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00" w:lineRule="exact"/>
        <w:jc w:val="center"/>
        <w:textAlignment w:val="center"/>
        <w:outlineLvl w:val="9"/>
        <w:rPr>
          <w:rFonts w:hint="default" w:ascii="Times New Roman" w:hAnsi="Times New Roman" w:eastAsia="仿宋" w:cs="Times New Roman"/>
          <w:spacing w:val="-20"/>
          <w:sz w:val="44"/>
          <w:szCs w:val="44"/>
        </w:rPr>
      </w:pPr>
    </w:p>
    <w:p>
      <w:pPr>
        <w:widowControl/>
        <w:spacing w:line="800" w:lineRule="exact"/>
        <w:jc w:val="center"/>
        <w:textAlignment w:val="center"/>
        <w:outlineLvl w:val="9"/>
        <w:rPr>
          <w:rFonts w:hint="default" w:ascii="Times New Roman" w:hAnsi="Times New Roman" w:eastAsia="仿宋" w:cs="Times New Roman"/>
          <w:spacing w:val="-20"/>
          <w:sz w:val="44"/>
          <w:szCs w:val="44"/>
        </w:rPr>
      </w:pPr>
    </w:p>
    <w:p>
      <w:pPr>
        <w:widowControl/>
        <w:spacing w:line="800" w:lineRule="exact"/>
        <w:jc w:val="center"/>
        <w:textAlignment w:val="center"/>
        <w:outlineLvl w:val="2"/>
        <w:rPr>
          <w:rFonts w:hint="default" w:ascii="Times New Roman" w:hAnsi="Times New Roman" w:cs="Times New Roman" w:eastAsiaTheme="minorEastAsia"/>
          <w:b/>
          <w:bCs/>
          <w:spacing w:val="-20"/>
          <w:sz w:val="44"/>
          <w:szCs w:val="44"/>
        </w:rPr>
      </w:pPr>
      <w:r>
        <w:rPr>
          <w:rFonts w:hint="default" w:ascii="Times New Roman" w:hAnsi="Times New Roman" w:cs="Times New Roman" w:eastAsiaTheme="minorEastAsia"/>
          <w:b/>
          <w:bCs/>
          <w:spacing w:val="-20"/>
          <w:sz w:val="44"/>
          <w:szCs w:val="44"/>
        </w:rPr>
        <w:t>江苏省沿海开发集团有限公司关于</w:t>
      </w:r>
    </w:p>
    <w:p>
      <w:pPr>
        <w:widowControl/>
        <w:spacing w:line="800" w:lineRule="exact"/>
        <w:jc w:val="center"/>
        <w:textAlignment w:val="center"/>
        <w:outlineLvl w:val="2"/>
        <w:rPr>
          <w:rFonts w:hint="default" w:ascii="Times New Roman" w:hAnsi="Times New Roman" w:cs="Times New Roman" w:eastAsiaTheme="minorEastAsia"/>
          <w:b/>
          <w:bCs/>
          <w:spacing w:val="-20"/>
          <w:sz w:val="44"/>
          <w:szCs w:val="44"/>
        </w:rPr>
      </w:pPr>
      <w:r>
        <w:rPr>
          <w:rFonts w:hint="default" w:ascii="Times New Roman" w:hAnsi="Times New Roman" w:cs="Times New Roman" w:eastAsiaTheme="minorEastAsia"/>
          <w:b/>
          <w:bCs/>
          <w:spacing w:val="-20"/>
          <w:sz w:val="44"/>
          <w:szCs w:val="44"/>
          <w:lang w:eastAsia="zh-CN"/>
        </w:rPr>
        <w:t>江苏省海东物资贸易有限公司</w:t>
      </w:r>
      <w:r>
        <w:rPr>
          <w:rFonts w:hint="default" w:ascii="Times New Roman" w:hAnsi="Times New Roman" w:cs="Times New Roman" w:eastAsiaTheme="minorEastAsia"/>
          <w:b/>
          <w:bCs/>
          <w:spacing w:val="-20"/>
          <w:sz w:val="44"/>
          <w:szCs w:val="44"/>
        </w:rPr>
        <w:t>涉及资产的市场价值</w:t>
      </w:r>
    </w:p>
    <w:p>
      <w:pPr>
        <w:widowControl/>
        <w:spacing w:line="800" w:lineRule="exact"/>
        <w:jc w:val="center"/>
        <w:textAlignment w:val="center"/>
        <w:outlineLvl w:val="2"/>
        <w:rPr>
          <w:rFonts w:hint="default" w:ascii="Times New Roman" w:hAnsi="Times New Roman" w:cs="Times New Roman" w:eastAsiaTheme="minorEastAsia"/>
          <w:b/>
          <w:bCs/>
          <w:spacing w:val="-20"/>
          <w:sz w:val="44"/>
          <w:szCs w:val="44"/>
        </w:rPr>
      </w:pPr>
      <w:r>
        <w:rPr>
          <w:rFonts w:hint="default" w:ascii="Times New Roman" w:hAnsi="Times New Roman" w:cs="Times New Roman" w:eastAsiaTheme="minorEastAsia"/>
          <w:b/>
          <w:bCs/>
          <w:spacing w:val="-20"/>
          <w:sz w:val="44"/>
          <w:szCs w:val="44"/>
        </w:rPr>
        <w:t>评估报告书</w:t>
      </w:r>
    </w:p>
    <w:p>
      <w:pPr>
        <w:widowControl/>
        <w:jc w:val="center"/>
        <w:textAlignment w:val="center"/>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编号：苏金汇通评报字【2018】第Z-</w:t>
      </w:r>
      <w:r>
        <w:rPr>
          <w:rFonts w:hint="default" w:ascii="Times New Roman" w:hAnsi="Times New Roman" w:cs="Times New Roman" w:eastAsiaTheme="minorEastAsia"/>
          <w:sz w:val="28"/>
          <w:szCs w:val="28"/>
          <w:highlight w:val="none"/>
          <w:lang w:eastAsia="zh-CN"/>
        </w:rPr>
        <w:t>183</w:t>
      </w:r>
      <w:r>
        <w:rPr>
          <w:rFonts w:hint="default" w:ascii="Times New Roman" w:hAnsi="Times New Roman" w:cs="Times New Roman" w:eastAsiaTheme="minorEastAsia"/>
          <w:sz w:val="28"/>
          <w:szCs w:val="28"/>
          <w:highlight w:val="none"/>
        </w:rPr>
        <w:t>号</w:t>
      </w:r>
    </w:p>
    <w:p>
      <w:pPr>
        <w:spacing w:line="360" w:lineRule="auto"/>
        <w:jc w:val="center"/>
        <w:rPr>
          <w:rFonts w:hint="default" w:ascii="Times New Roman" w:hAnsi="Times New Roman" w:cs="Times New Roman"/>
          <w:b/>
          <w:sz w:val="28"/>
          <w:szCs w:val="28"/>
          <w:highlight w:val="none"/>
        </w:rPr>
      </w:pPr>
    </w:p>
    <w:p>
      <w:pPr>
        <w:spacing w:line="360" w:lineRule="auto"/>
        <w:jc w:val="center"/>
        <w:rPr>
          <w:rFonts w:hint="default" w:ascii="Times New Roman" w:hAnsi="Times New Roman" w:eastAsia="楷体_GB2312" w:cs="Times New Roman"/>
          <w:b/>
        </w:rPr>
      </w:pPr>
    </w:p>
    <w:p>
      <w:pPr>
        <w:spacing w:line="360" w:lineRule="auto"/>
        <w:jc w:val="center"/>
        <w:rPr>
          <w:rFonts w:hint="default" w:ascii="Times New Roman" w:hAnsi="Times New Roman" w:eastAsia="楷体_GB2312" w:cs="Times New Roman"/>
          <w:b/>
        </w:rPr>
      </w:pPr>
      <w:r>
        <w:rPr>
          <w:rFonts w:hint="default" w:ascii="Times New Roman" w:hAnsi="Times New Roman" w:eastAsia="楷体_GB2312" w:cs="Times New Roman"/>
          <w:b/>
        </w:rPr>
        <w:t xml:space="preserve"> </w:t>
      </w:r>
    </w:p>
    <w:p>
      <w:pPr>
        <w:spacing w:line="360" w:lineRule="auto"/>
        <w:jc w:val="center"/>
        <w:rPr>
          <w:rFonts w:hint="default" w:ascii="Times New Roman" w:hAnsi="Times New Roman" w:eastAsia="楷体_GB2312" w:cs="Times New Roman"/>
          <w:b/>
        </w:rPr>
      </w:pPr>
    </w:p>
    <w:p>
      <w:pPr>
        <w:spacing w:line="360" w:lineRule="auto"/>
        <w:jc w:val="center"/>
        <w:rPr>
          <w:rFonts w:hint="default" w:ascii="Times New Roman" w:hAnsi="Times New Roman" w:eastAsia="楷体_GB2312" w:cs="Times New Roman"/>
          <w:b/>
        </w:rPr>
      </w:pPr>
    </w:p>
    <w:p>
      <w:pPr>
        <w:spacing w:line="360" w:lineRule="auto"/>
        <w:jc w:val="center"/>
        <w:rPr>
          <w:rFonts w:hint="default" w:ascii="Times New Roman" w:hAnsi="Times New Roman" w:eastAsia="楷体_GB2312" w:cs="Times New Roman"/>
          <w:b/>
        </w:rPr>
      </w:pPr>
    </w:p>
    <w:p>
      <w:pPr>
        <w:spacing w:line="360" w:lineRule="auto"/>
        <w:jc w:val="center"/>
        <w:rPr>
          <w:rFonts w:hint="default" w:ascii="Times New Roman" w:hAnsi="Times New Roman" w:eastAsia="楷体_GB2312" w:cs="Times New Roman"/>
          <w:b/>
        </w:rPr>
      </w:pPr>
    </w:p>
    <w:p>
      <w:pPr>
        <w:spacing w:line="360" w:lineRule="auto"/>
        <w:jc w:val="center"/>
        <w:rPr>
          <w:rFonts w:hint="default" w:ascii="Times New Roman" w:hAnsi="Times New Roman" w:eastAsia="楷体_GB2312" w:cs="Times New Roman"/>
          <w:b/>
        </w:rPr>
      </w:pPr>
    </w:p>
    <w:p>
      <w:pPr>
        <w:spacing w:line="360" w:lineRule="auto"/>
        <w:jc w:val="center"/>
        <w:rPr>
          <w:rFonts w:hint="default" w:ascii="Times New Roman" w:hAnsi="Times New Roman" w:eastAsia="楷体_GB2312" w:cs="Times New Roman"/>
          <w:b/>
        </w:rPr>
      </w:pPr>
    </w:p>
    <w:p>
      <w:pPr>
        <w:spacing w:line="360" w:lineRule="auto"/>
        <w:jc w:val="center"/>
        <w:rPr>
          <w:rFonts w:hint="default" w:ascii="Times New Roman" w:hAnsi="Times New Roman" w:eastAsia="楷体_GB2312" w:cs="Times New Roman"/>
          <w:b/>
        </w:rPr>
      </w:pPr>
    </w:p>
    <w:p>
      <w:pPr>
        <w:spacing w:line="360" w:lineRule="auto"/>
        <w:jc w:val="center"/>
        <w:rPr>
          <w:rFonts w:hint="default" w:ascii="Times New Roman" w:hAnsi="Times New Roman" w:eastAsia="楷体_GB2312" w:cs="Times New Roman"/>
          <w:b/>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pStyle w:val="14"/>
        <w:jc w:val="both"/>
        <w:rPr>
          <w:rFonts w:hint="default" w:ascii="Times New Roman" w:hAnsi="Times New Roman" w:cs="Times New Roman"/>
          <w:i/>
          <w:spacing w:val="30"/>
          <w:sz w:val="32"/>
          <w:szCs w:val="32"/>
        </w:rPr>
      </w:pPr>
    </w:p>
    <w:p>
      <w:pPr>
        <w:rPr>
          <w:rFonts w:hint="default" w:ascii="Times New Roman" w:hAnsi="Times New Roman" w:cs="Times New Roman"/>
        </w:rPr>
      </w:pPr>
    </w:p>
    <w:p>
      <w:pPr>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rPr>
        <w:t>江苏金汇通房地产资产评估造价咨询有限公司</w:t>
      </w:r>
    </w:p>
    <w:p>
      <w:pPr>
        <w:spacing w:line="360" w:lineRule="auto"/>
        <w:jc w:val="center"/>
        <w:rPr>
          <w:rFonts w:hint="default" w:ascii="Times New Roman" w:hAnsi="Times New Roman" w:eastAsia="宋体" w:cs="Times New Roman"/>
          <w:b/>
          <w:sz w:val="32"/>
          <w:lang w:eastAsia="zh-CN"/>
        </w:rPr>
      </w:pPr>
      <w:r>
        <w:rPr>
          <w:rFonts w:hint="default" w:ascii="Times New Roman" w:hAnsi="Times New Roman" w:cs="Times New Roman"/>
          <w:b/>
          <w:sz w:val="32"/>
          <w:lang w:eastAsia="zh-CN"/>
        </w:rPr>
        <w:t>二○一八年九月二十九日</w:t>
      </w:r>
    </w:p>
    <w:p>
      <w:pPr>
        <w:pageBreakBefore/>
        <w:spacing w:line="360" w:lineRule="auto"/>
        <w:jc w:val="center"/>
        <w:rPr>
          <w:rFonts w:hint="default" w:ascii="Times New Roman" w:hAnsi="Times New Roman" w:eastAsia="仿宋_GB2312" w:cs="Times New Roman"/>
          <w:b/>
          <w:spacing w:val="20"/>
        </w:rPr>
        <w:sectPr>
          <w:headerReference r:id="rId5" w:type="first"/>
          <w:footerReference r:id="rId8" w:type="first"/>
          <w:headerReference r:id="rId3" w:type="default"/>
          <w:footerReference r:id="rId6" w:type="default"/>
          <w:headerReference r:id="rId4" w:type="even"/>
          <w:footerReference r:id="rId7" w:type="even"/>
          <w:pgSz w:w="11907" w:h="16839"/>
          <w:pgMar w:top="1440" w:right="1361" w:bottom="1440" w:left="1469" w:header="624" w:footer="302" w:gutter="0"/>
          <w:pgNumType w:start="0"/>
          <w:cols w:space="425" w:num="1"/>
          <w:titlePg/>
          <w:docGrid w:linePitch="380" w:charSpace="-5735"/>
        </w:sectPr>
      </w:pPr>
    </w:p>
    <w:p>
      <w:pPr>
        <w:spacing w:beforeLines="250" w:afterLines="100" w:line="360" w:lineRule="auto"/>
        <w:jc w:val="center"/>
        <w:rPr>
          <w:rFonts w:hint="default" w:ascii="Times New Roman" w:hAnsi="Times New Roman" w:eastAsia="黑体" w:cs="Times New Roman"/>
          <w:b/>
          <w:spacing w:val="20"/>
          <w:sz w:val="44"/>
          <w:szCs w:val="44"/>
        </w:rPr>
      </w:pPr>
      <w:r>
        <w:rPr>
          <w:rFonts w:hint="default" w:ascii="Times New Roman" w:hAnsi="Times New Roman" w:eastAsia="黑体" w:cs="Times New Roman"/>
          <w:b/>
          <w:spacing w:val="20"/>
          <w:sz w:val="44"/>
          <w:szCs w:val="44"/>
        </w:rPr>
        <w:t>资产评估报告书目录</w:t>
      </w:r>
    </w:p>
    <w:p>
      <w:pPr>
        <w:pStyle w:val="23"/>
        <w:tabs>
          <w:tab w:val="right" w:leader="dot" w:pos="9067"/>
        </w:tabs>
        <w:rPr>
          <w:rFonts w:hint="default" w:ascii="Times New Roman" w:hAnsi="Times New Roman" w:cs="Times New Roman" w:eastAsiaTheme="minorEastAsia"/>
          <w:b w:val="0"/>
          <w:snapToGrid/>
          <w:sz w:val="21"/>
          <w:szCs w:val="22"/>
        </w:rPr>
      </w:pPr>
      <w:r>
        <w:rPr>
          <w:rFonts w:hint="default" w:ascii="Times New Roman" w:hAnsi="Times New Roman" w:cs="Times New Roman"/>
          <w:b w:val="0"/>
          <w:szCs w:val="28"/>
        </w:rPr>
        <w:fldChar w:fldCharType="begin"/>
      </w:r>
      <w:r>
        <w:rPr>
          <w:rFonts w:hint="default" w:ascii="Times New Roman" w:hAnsi="Times New Roman" w:cs="Times New Roman"/>
          <w:b w:val="0"/>
          <w:szCs w:val="28"/>
        </w:rPr>
        <w:instrText xml:space="preserve"> TOC \o "1-2" \h \z \u </w:instrText>
      </w:r>
      <w:r>
        <w:rPr>
          <w:rFonts w:hint="default" w:ascii="Times New Roman" w:hAnsi="Times New Roman" w:cs="Times New Roman"/>
          <w:b w:val="0"/>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"_Toc506976103" </w:instrText>
      </w:r>
      <w:r>
        <w:rPr>
          <w:rFonts w:hint="default" w:ascii="Times New Roman" w:hAnsi="Times New Roman" w:cs="Times New Roman"/>
        </w:rPr>
        <w:fldChar w:fldCharType="separate"/>
      </w:r>
      <w:r>
        <w:rPr>
          <w:rStyle w:val="29"/>
          <w:rFonts w:hint="default" w:ascii="Times New Roman" w:hAnsi="Times New Roman" w:cs="Times New Roman"/>
          <w:bCs/>
        </w:rPr>
        <w:t>资产评估报告声明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_Toc506976103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3"/>
        <w:tabs>
          <w:tab w:val="right" w:leader="dot" w:pos="9067"/>
        </w:tabs>
        <w:rPr>
          <w:rFonts w:hint="default" w:ascii="Times New Roman" w:hAnsi="Times New Roman" w:cs="Times New Roman" w:eastAsiaTheme="minorEastAsia"/>
          <w:b w:val="0"/>
          <w:snapToGrid/>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"_Toc506976104" </w:instrText>
      </w:r>
      <w:r>
        <w:rPr>
          <w:rFonts w:hint="default" w:ascii="Times New Roman" w:hAnsi="Times New Roman" w:cs="Times New Roman"/>
        </w:rPr>
        <w:fldChar w:fldCharType="separate"/>
      </w:r>
      <w:r>
        <w:rPr>
          <w:rStyle w:val="29"/>
          <w:rFonts w:hint="default" w:ascii="Times New Roman" w:hAnsi="Times New Roman" w:cs="Times New Roman"/>
          <w:bCs/>
          <w:spacing w:val="200"/>
        </w:rPr>
        <w:t>摘</w:t>
      </w:r>
      <w:r>
        <w:rPr>
          <w:rStyle w:val="29"/>
          <w:rFonts w:hint="default" w:ascii="Times New Roman" w:hAnsi="Times New Roman" w:cs="Times New Roman"/>
          <w:bCs/>
        </w:rPr>
        <w:t>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_Toc506976104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3"/>
        <w:tabs>
          <w:tab w:val="right" w:leader="dot" w:pos="9067"/>
        </w:tabs>
        <w:rPr>
          <w:rFonts w:hint="default" w:ascii="Times New Roman" w:hAnsi="Times New Roman" w:cs="Times New Roman" w:eastAsiaTheme="minorEastAsia"/>
          <w:b w:val="0"/>
          <w:snapToGrid/>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"_Toc506976105" </w:instrText>
      </w:r>
      <w:r>
        <w:rPr>
          <w:rFonts w:hint="default" w:ascii="Times New Roman" w:hAnsi="Times New Roman" w:cs="Times New Roman"/>
        </w:rPr>
        <w:fldChar w:fldCharType="separate"/>
      </w:r>
      <w:r>
        <w:rPr>
          <w:rStyle w:val="29"/>
          <w:rFonts w:hint="default" w:ascii="Times New Roman" w:hAnsi="Times New Roman" w:cs="Times New Roman"/>
        </w:rPr>
        <w:t>资产评估报告书</w:t>
      </w:r>
      <w:r>
        <w:rPr>
          <w:rFonts w:hint="default" w:ascii="Times New Roman" w:hAnsi="Times New Roman" w:cs="Times New Roman"/>
        </w:rPr>
        <w:tab/>
      </w:r>
      <w:r>
        <w:rPr>
          <w:rFonts w:hint="eastAsia" w:ascii="Times New Roman" w:cs="Times New Roman"/>
          <w:lang w:val="en-US" w:eastAsia="zh-CN"/>
        </w:rPr>
        <w:t xml:space="preserve">5 </w:t>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"_Toc506976106"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一、</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lang w:eastAsia="zh-CN"/>
        </w:rPr>
        <w:t>委托方</w:t>
      </w:r>
      <w:r>
        <w:rPr>
          <w:rStyle w:val="29"/>
          <w:rFonts w:hint="default" w:ascii="Times New Roman" w:hAnsi="Times New Roman" w:eastAsia="仿宋_GB2312" w:cs="Times New Roman"/>
        </w:rPr>
        <w:t>、被评估单位（或者产权持有人）及其他评估报告使用人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_Toc506976106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"_Toc506976107"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二、</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评估目的</w:t>
      </w:r>
      <w:r>
        <w:rPr>
          <w:rStyle w:val="29"/>
          <w:rFonts w:hint="default" w:ascii="Times New Roman" w:hAnsi="Times New Roman" w:eastAsia="仿宋_GB2312" w:cs="Times New Roman"/>
          <w:lang w:eastAsia="zh-CN"/>
        </w:rPr>
        <w:t>、评估对象及范围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_Toc506976107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"_Toc506976108"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三、</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价值类型及其定义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_Toc506976108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"_Toc506976109"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四、</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评估基准日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_Toc506976109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"_Toc506976110"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五、</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"_Toc506976111"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六、</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"_Toc506976112"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七、</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评估程序实施过程和情况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_Toc506976112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"_Toc506976113"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八、</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评估假设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_Toc506976113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"_Toc506976114"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九、</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"_Toc506976115"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十、</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特别事项说明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_Toc506976115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"_Toc506976116"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十一、</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评估报告使用限制说明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_Toc506976116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rPr>
          <w:rFonts w:hint="default" w:ascii="Times New Roman" w:hAnsi="Times New Roman" w:cs="Times New Roman" w:eastAsiaTheme="minorEastAsia"/>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"_Toc506976117" </w:instrText>
      </w:r>
      <w:r>
        <w:rPr>
          <w:rFonts w:hint="default" w:ascii="Times New Roman" w:hAnsi="Times New Roman" w:cs="Times New Roman"/>
        </w:rPr>
        <w:fldChar w:fldCharType="separate"/>
      </w:r>
      <w:r>
        <w:rPr>
          <w:rStyle w:val="29"/>
          <w:rFonts w:hint="default" w:ascii="Times New Roman" w:hAnsi="Times New Roman" w:eastAsia="仿宋_GB2312" w:cs="Times New Roman"/>
        </w:rPr>
        <w:t>十二、</w:t>
      </w:r>
      <w:r>
        <w:rPr>
          <w:rFonts w:hint="default" w:ascii="Times New Roman" w:hAnsi="Times New Roman" w:cs="Times New Roman" w:eastAsiaTheme="minorEastAsia"/>
          <w:sz w:val="21"/>
          <w:szCs w:val="22"/>
        </w:rPr>
        <w:tab/>
      </w:r>
      <w:r>
        <w:rPr>
          <w:rStyle w:val="29"/>
          <w:rFonts w:hint="default" w:ascii="Times New Roman" w:hAnsi="Times New Roman" w:eastAsia="仿宋_GB2312" w:cs="Times New Roman"/>
        </w:rPr>
        <w:t>评估报告日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_Toc506976117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3"/>
        <w:tabs>
          <w:tab w:val="right" w:leader="dot" w:pos="9067"/>
        </w:tabs>
        <w:rPr>
          <w:rFonts w:hint="default" w:ascii="Times New Roman" w:hAnsi="Times New Roman" w:cs="Times New Roman" w:eastAsiaTheme="minorEastAsia"/>
          <w:b w:val="0"/>
          <w:snapToGrid/>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"_Toc506976118" </w:instrText>
      </w:r>
      <w:r>
        <w:rPr>
          <w:rFonts w:hint="default" w:ascii="Times New Roman" w:hAnsi="Times New Roman" w:cs="Times New Roman"/>
        </w:rPr>
        <w:fldChar w:fldCharType="separate"/>
      </w:r>
      <w:r>
        <w:rPr>
          <w:rStyle w:val="29"/>
          <w:rFonts w:hint="default" w:ascii="Times New Roman" w:hAnsi="Times New Roman" w:cs="Times New Roman"/>
        </w:rPr>
        <w:t>资产评估报告书附件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_Toc506976118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tabs>
          <w:tab w:val="right" w:leader="dot" w:pos="9072"/>
        </w:tabs>
        <w:rPr>
          <w:rFonts w:hint="default" w:ascii="Times New Roman" w:hAnsi="Times New Roman" w:cs="Times New Roman"/>
          <w:szCs w:val="28"/>
        </w:rPr>
        <w:sectPr>
          <w:pgSz w:w="11907" w:h="16839"/>
          <w:pgMar w:top="1440" w:right="1361" w:bottom="1440" w:left="1469" w:header="624" w:footer="302" w:gutter="0"/>
          <w:pgNumType w:start="1"/>
          <w:cols w:space="425" w:num="1"/>
          <w:docGrid w:linePitch="380" w:charSpace="-5735"/>
        </w:sectPr>
      </w:pPr>
      <w:r>
        <w:rPr>
          <w:rFonts w:hint="default" w:ascii="Times New Roman" w:hAnsi="Times New Roman" w:eastAsia="仿宋_GB2312" w:cs="Times New Roman"/>
          <w:b/>
          <w:snapToGrid w:val="0"/>
          <w:sz w:val="28"/>
          <w:szCs w:val="28"/>
        </w:rPr>
        <w:fldChar w:fldCharType="end"/>
      </w:r>
    </w:p>
    <w:p>
      <w:pPr>
        <w:pStyle w:val="2"/>
        <w:spacing w:beforeLines="200" w:afterLines="50" w:line="360" w:lineRule="auto"/>
        <w:jc w:val="center"/>
        <w:rPr>
          <w:rFonts w:hint="default" w:ascii="Times New Roman" w:hAnsi="Times New Roman" w:cs="Times New Roman"/>
          <w:bCs/>
          <w:sz w:val="44"/>
          <w:szCs w:val="44"/>
        </w:rPr>
      </w:pPr>
      <w:bookmarkStart w:id="0" w:name="_Toc506976103"/>
      <w:r>
        <w:rPr>
          <w:rFonts w:hint="default" w:ascii="Times New Roman" w:hAnsi="Times New Roman" w:cs="Times New Roman"/>
          <w:bCs/>
          <w:sz w:val="44"/>
          <w:szCs w:val="44"/>
        </w:rPr>
        <w:t>资产评估报告声明</w:t>
      </w:r>
      <w:bookmarkEnd w:id="0"/>
    </w:p>
    <w:p>
      <w:pPr>
        <w:rPr>
          <w:rFonts w:hint="default" w:ascii="Times New Roman" w:hAnsi="Times New Roman" w:cs="Times New Roman"/>
        </w:rPr>
      </w:pP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一、本资产评估报告依据财政部发布的资产评估基本准则和中国资产评估协会发布的资产评估执业准则和职业道德准则编制。</w:t>
      </w: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二、</w:t>
      </w:r>
      <w:r>
        <w:rPr>
          <w:rFonts w:hint="default" w:ascii="Times New Roman" w:hAnsi="Times New Roman" w:cs="Times New Roman"/>
          <w:b w:val="0"/>
          <w:szCs w:val="28"/>
          <w:lang w:eastAsia="zh-CN"/>
        </w:rPr>
        <w:t>委托方</w:t>
      </w:r>
      <w:r>
        <w:rPr>
          <w:rFonts w:hint="default" w:ascii="Times New Roman" w:hAnsi="Times New Roman" w:cs="Times New Roman"/>
          <w:b w:val="0"/>
          <w:szCs w:val="28"/>
        </w:rPr>
        <w:t>或者其他资产评估报告使用人应当按照法律、行政法规规定和资产评估报告载明的使用范围使用资产评估报告；</w:t>
      </w:r>
      <w:r>
        <w:rPr>
          <w:rFonts w:hint="default" w:ascii="Times New Roman" w:hAnsi="Times New Roman" w:cs="Times New Roman"/>
          <w:b w:val="0"/>
          <w:szCs w:val="28"/>
          <w:lang w:eastAsia="zh-CN"/>
        </w:rPr>
        <w:t>委托方</w:t>
      </w:r>
      <w:r>
        <w:rPr>
          <w:rFonts w:hint="default" w:ascii="Times New Roman" w:hAnsi="Times New Roman" w:cs="Times New Roman"/>
          <w:b w:val="0"/>
          <w:szCs w:val="28"/>
        </w:rPr>
        <w:t>或者其他资产评估报告使用人违反前述规定使用资产评估报告的，资产评估机构及其资产评估师不承担责任。</w:t>
      </w: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本资产评估报告仅供</w:t>
      </w:r>
      <w:r>
        <w:rPr>
          <w:rFonts w:hint="default" w:ascii="Times New Roman" w:hAnsi="Times New Roman" w:cs="Times New Roman"/>
          <w:b w:val="0"/>
          <w:szCs w:val="28"/>
          <w:lang w:eastAsia="zh-CN"/>
        </w:rPr>
        <w:t>委托方</w:t>
      </w:r>
      <w:r>
        <w:rPr>
          <w:rFonts w:hint="default" w:ascii="Times New Roman" w:hAnsi="Times New Roman" w:cs="Times New Roman"/>
          <w:b w:val="0"/>
          <w:szCs w:val="28"/>
        </w:rPr>
        <w:t>、资产评估委托合同中约定的其他资产评估报告使用人和法律、行政法规规定的资产评估报告使用人使用；除此之外，其他任何机构和个人不能成为资产评估报告的使用人。</w:t>
      </w: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本资产评估机构及资产评估师提示资产评估报告使用人应当正确理解评估结论，评估结论不等同于评估对象可实现价格，评估结论不应当被认为是对评估对象可实现价格的保证。</w:t>
      </w: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三、本资产评估机构及其资产评估师遵守法律、行政法规和资产评估准则，坚持独立、客观</w:t>
      </w:r>
      <w:r>
        <w:rPr>
          <w:rFonts w:hint="default" w:ascii="Times New Roman" w:hAnsi="Times New Roman" w:cs="Times New Roman"/>
          <w:b w:val="0"/>
          <w:szCs w:val="28"/>
          <w:lang w:eastAsia="zh-CN"/>
        </w:rPr>
        <w:t>、</w:t>
      </w:r>
      <w:r>
        <w:rPr>
          <w:rFonts w:hint="default" w:ascii="Times New Roman" w:hAnsi="Times New Roman" w:cs="Times New Roman"/>
          <w:b w:val="0"/>
          <w:szCs w:val="28"/>
        </w:rPr>
        <w:t>公正的原则，并对所出具的资产评估报告依法承担责任。</w:t>
      </w: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四、评估对象涉及的资产、负债清单由</w:t>
      </w:r>
      <w:r>
        <w:rPr>
          <w:rFonts w:hint="default" w:ascii="Times New Roman" w:hAnsi="Times New Roman" w:cs="Times New Roman"/>
          <w:b w:val="0"/>
          <w:szCs w:val="28"/>
          <w:lang w:eastAsia="zh-CN"/>
        </w:rPr>
        <w:t>委托方</w:t>
      </w:r>
      <w:r>
        <w:rPr>
          <w:rFonts w:hint="default" w:ascii="Times New Roman" w:hAnsi="Times New Roman" w:cs="Times New Roman"/>
          <w:b w:val="0"/>
          <w:szCs w:val="28"/>
        </w:rPr>
        <w:t>、被评估单位申报并经其采用签名、盖章或法律允许的其他方式确认；</w:t>
      </w:r>
      <w:r>
        <w:rPr>
          <w:rFonts w:hint="default" w:ascii="Times New Roman" w:hAnsi="Times New Roman" w:cs="Times New Roman"/>
          <w:b w:val="0"/>
          <w:szCs w:val="28"/>
          <w:lang w:eastAsia="zh-CN"/>
        </w:rPr>
        <w:t>委托方</w:t>
      </w:r>
      <w:r>
        <w:rPr>
          <w:rFonts w:hint="default" w:ascii="Times New Roman" w:hAnsi="Times New Roman" w:cs="Times New Roman"/>
          <w:b w:val="0"/>
          <w:szCs w:val="28"/>
        </w:rPr>
        <w:t>和其他相关当事人依法对其提供资料的真实性、完整性、合法性负责。</w:t>
      </w: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五、本资产评估机构及资产评估师与资产评估报告中的评估对象没有现存或者预期的利益关系；与相关当事人没有现存或者预期的利益关系，对相关当事人不存在偏见。</w:t>
      </w: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六、资产评估师已经对资产评估报告中的评估对象及其所涉及资产进行现场调查；已经对评估对象及其所涉及资产的法律权属状况给予必要的关注，对评估对象及其所涉及资产的法律权属资料进行了查验，对已经发现的问题进行了如实披露，并且已提请</w:t>
      </w:r>
      <w:r>
        <w:rPr>
          <w:rFonts w:hint="default" w:ascii="Times New Roman" w:hAnsi="Times New Roman" w:cs="Times New Roman"/>
          <w:b w:val="0"/>
          <w:szCs w:val="28"/>
          <w:lang w:eastAsia="zh-CN"/>
        </w:rPr>
        <w:t>委托方</w:t>
      </w:r>
      <w:r>
        <w:rPr>
          <w:rFonts w:hint="default" w:ascii="Times New Roman" w:hAnsi="Times New Roman" w:cs="Times New Roman"/>
          <w:b w:val="0"/>
          <w:szCs w:val="28"/>
        </w:rPr>
        <w:t>及其他相关当事人完善产权以满足出具资产评估报告的要求。</w:t>
      </w:r>
    </w:p>
    <w:p>
      <w:pPr>
        <w:pStyle w:val="23"/>
        <w:ind w:firstLine="560" w:firstLineChars="200"/>
        <w:rPr>
          <w:rFonts w:hint="default" w:ascii="Times New Roman" w:hAnsi="Times New Roman" w:cs="Times New Roman"/>
          <w:b w:val="0"/>
          <w:szCs w:val="28"/>
        </w:rPr>
      </w:pPr>
      <w:r>
        <w:rPr>
          <w:rFonts w:hint="default" w:ascii="Times New Roman" w:hAnsi="Times New Roman" w:cs="Times New Roman"/>
          <w:b w:val="0"/>
          <w:szCs w:val="28"/>
        </w:rPr>
        <w:t>七、本资产评估机构出具的资产评估报告中的分析、判断和结果受资产评估报告中假设和限制条件的限制，资产评估报告使用人应当充分考虑资产评估报告中载明的假设、限制条件、特别事项说明及其对评估结论的影响。</w:t>
      </w:r>
    </w:p>
    <w:p>
      <w:pPr>
        <w:rPr>
          <w:rFonts w:hint="default" w:ascii="Times New Roman" w:hAnsi="Times New Roman" w:cs="Times New Roman"/>
          <w:sz w:val="28"/>
          <w:szCs w:val="28"/>
        </w:rPr>
      </w:pPr>
    </w:p>
    <w:p>
      <w:pPr>
        <w:rPr>
          <w:rFonts w:hint="default" w:ascii="Times New Roman" w:hAnsi="Times New Roman" w:cs="Times New Roman"/>
        </w:rPr>
      </w:pPr>
    </w:p>
    <w:p>
      <w:pPr>
        <w:widowControl/>
        <w:spacing w:line="800" w:lineRule="exact"/>
        <w:jc w:val="center"/>
        <w:textAlignment w:val="center"/>
        <w:outlineLvl w:val="2"/>
        <w:rPr>
          <w:rFonts w:hint="default" w:ascii="Times New Roman" w:hAnsi="Times New Roman" w:cs="Times New Roman" w:eastAsiaTheme="minorEastAsia"/>
          <w:b/>
          <w:bCs/>
          <w:spacing w:val="-20"/>
          <w:sz w:val="32"/>
          <w:szCs w:val="32"/>
          <w:lang w:eastAsia="zh-CN"/>
        </w:rPr>
      </w:pPr>
      <w:r>
        <w:rPr>
          <w:rFonts w:hint="default" w:ascii="Times New Roman" w:hAnsi="Times New Roman" w:cs="Times New Roman"/>
        </w:rPr>
        <w:br w:type="page"/>
      </w:r>
      <w:r>
        <w:rPr>
          <w:rFonts w:hint="default" w:ascii="Times New Roman" w:hAnsi="Times New Roman" w:cs="Times New Roman" w:eastAsiaTheme="minorEastAsia"/>
          <w:b/>
          <w:bCs/>
          <w:spacing w:val="-20"/>
          <w:sz w:val="32"/>
          <w:szCs w:val="32"/>
        </w:rPr>
        <w:t>江苏省沿海开发集团有限公司关于</w:t>
      </w:r>
      <w:r>
        <w:rPr>
          <w:rFonts w:hint="default" w:ascii="Times New Roman" w:hAnsi="Times New Roman" w:cs="Times New Roman" w:eastAsiaTheme="minorEastAsia"/>
          <w:b/>
          <w:bCs/>
          <w:spacing w:val="-20"/>
          <w:sz w:val="32"/>
          <w:szCs w:val="32"/>
          <w:lang w:eastAsia="zh-CN"/>
        </w:rPr>
        <w:t>江苏省海东物资贸易有限公司</w:t>
      </w:r>
    </w:p>
    <w:p>
      <w:pPr>
        <w:widowControl/>
        <w:spacing w:line="800" w:lineRule="exact"/>
        <w:jc w:val="center"/>
        <w:textAlignment w:val="center"/>
        <w:outlineLvl w:val="2"/>
        <w:rPr>
          <w:rFonts w:hint="default" w:ascii="Times New Roman" w:hAnsi="Times New Roman" w:cs="Times New Roman" w:eastAsiaTheme="minorEastAsia"/>
          <w:b/>
          <w:bCs/>
          <w:spacing w:val="-20"/>
          <w:sz w:val="32"/>
          <w:szCs w:val="32"/>
        </w:rPr>
      </w:pPr>
      <w:r>
        <w:rPr>
          <w:rFonts w:hint="default" w:ascii="Times New Roman" w:hAnsi="Times New Roman" w:cs="Times New Roman" w:eastAsiaTheme="minorEastAsia"/>
          <w:b/>
          <w:bCs/>
          <w:spacing w:val="-20"/>
          <w:sz w:val="32"/>
          <w:szCs w:val="32"/>
          <w:lang w:eastAsia="zh-CN"/>
        </w:rPr>
        <w:t>涉及资产的市场价值</w:t>
      </w:r>
      <w:r>
        <w:rPr>
          <w:rFonts w:hint="default" w:ascii="Times New Roman" w:hAnsi="Times New Roman" w:cs="Times New Roman" w:eastAsiaTheme="minorEastAsia"/>
          <w:b/>
          <w:bCs/>
          <w:spacing w:val="-20"/>
          <w:sz w:val="32"/>
          <w:szCs w:val="32"/>
        </w:rPr>
        <w:t>评估报告书</w:t>
      </w:r>
    </w:p>
    <w:p>
      <w:pPr>
        <w:spacing w:line="360" w:lineRule="auto"/>
        <w:jc w:val="center"/>
        <w:rPr>
          <w:rFonts w:hint="default" w:ascii="Times New Roman" w:hAnsi="Times New Roman" w:cs="Times New Roman"/>
          <w:b w:val="0"/>
          <w:bCs/>
          <w:sz w:val="28"/>
          <w:szCs w:val="28"/>
          <w:highlight w:val="none"/>
        </w:rPr>
      </w:pPr>
      <w:bookmarkStart w:id="1" w:name="_Toc506976104"/>
      <w:r>
        <w:rPr>
          <w:rFonts w:hint="default" w:ascii="Times New Roman" w:hAnsi="Times New Roman" w:cs="Times New Roman"/>
          <w:b w:val="0"/>
          <w:bCs/>
          <w:sz w:val="24"/>
          <w:szCs w:val="24"/>
          <w:highlight w:val="none"/>
          <w:lang w:eastAsia="zh-CN"/>
        </w:rPr>
        <w:t>苏金汇通评报字【2018】第Z-</w:t>
      </w:r>
      <w:r>
        <w:rPr>
          <w:rFonts w:hint="default" w:ascii="Times New Roman" w:hAnsi="Times New Roman" w:cs="Times New Roman"/>
          <w:b w:val="0"/>
          <w:bCs/>
          <w:sz w:val="24"/>
          <w:szCs w:val="24"/>
          <w:highlight w:val="none"/>
          <w:lang w:val="en-US" w:eastAsia="zh-CN"/>
        </w:rPr>
        <w:t>183</w:t>
      </w:r>
      <w:r>
        <w:rPr>
          <w:rFonts w:hint="default" w:ascii="Times New Roman" w:hAnsi="Times New Roman" w:cs="Times New Roman"/>
          <w:b w:val="0"/>
          <w:bCs/>
          <w:sz w:val="24"/>
          <w:szCs w:val="24"/>
          <w:highlight w:val="none"/>
          <w:lang w:eastAsia="zh-CN"/>
        </w:rPr>
        <w:t>号</w:t>
      </w:r>
    </w:p>
    <w:p>
      <w:pPr>
        <w:pStyle w:val="2"/>
        <w:spacing w:before="0" w:afterLines="100" w:line="360" w:lineRule="auto"/>
        <w:jc w:val="center"/>
        <w:rPr>
          <w:rFonts w:hint="default" w:ascii="Times New Roman" w:hAnsi="Times New Roman" w:cs="Times New Roman"/>
          <w:b w:val="0"/>
          <w:bCs/>
          <w:sz w:val="30"/>
        </w:rPr>
      </w:pPr>
      <w:r>
        <w:rPr>
          <w:rFonts w:hint="default" w:ascii="Times New Roman" w:hAnsi="Times New Roman" w:cs="Times New Roman"/>
          <w:b w:val="0"/>
          <w:bCs/>
          <w:spacing w:val="200"/>
          <w:sz w:val="30"/>
        </w:rPr>
        <w:t>摘</w:t>
      </w:r>
      <w:r>
        <w:rPr>
          <w:rFonts w:hint="default" w:ascii="Times New Roman" w:hAnsi="Times New Roman" w:cs="Times New Roman"/>
          <w:b w:val="0"/>
          <w:bCs/>
          <w:sz w:val="30"/>
        </w:rPr>
        <w:t>要</w:t>
      </w:r>
      <w:bookmarkEnd w:id="1"/>
    </w:p>
    <w:p>
      <w:pPr>
        <w:snapToGrid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江苏金汇通房地产资产评估造价咨询有限公司(以下简称“本资产评估机构”)接受江苏省沿海开发集团有限公司的委托，按照法律、行政法规和资产评估准则的规定，坚持独立、客观和公正的原则，按照必要的评估程序，对</w:t>
      </w:r>
      <w:r>
        <w:rPr>
          <w:rFonts w:hint="default" w:ascii="Times New Roman" w:hAnsi="Times New Roman" w:eastAsia="仿宋_GB2312" w:cs="Times New Roman"/>
          <w:sz w:val="28"/>
          <w:szCs w:val="28"/>
          <w:lang w:val="en-US" w:eastAsia="zh-CN"/>
        </w:rPr>
        <w:t>委估对象</w:t>
      </w:r>
      <w:r>
        <w:rPr>
          <w:rFonts w:hint="default" w:ascii="Times New Roman" w:hAnsi="Times New Roman" w:eastAsia="仿宋_GB2312" w:cs="Times New Roman"/>
          <w:sz w:val="28"/>
          <w:szCs w:val="28"/>
          <w:lang w:eastAsia="zh-CN"/>
        </w:rPr>
        <w:t>江苏省海东物资贸易有限公司涉及资产的市场价值进行了评估</w:t>
      </w:r>
      <w:r>
        <w:rPr>
          <w:rFonts w:hint="default" w:ascii="Times New Roman" w:hAnsi="Times New Roman" w:eastAsia="仿宋_GB2312" w:cs="Times New Roman"/>
          <w:sz w:val="28"/>
          <w:szCs w:val="28"/>
        </w:rPr>
        <w:t>。现将评估报告摘要如下：</w:t>
      </w:r>
    </w:p>
    <w:p>
      <w:pPr>
        <w:snapToGrid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rPr>
        <w:t>评估目的</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以价值咨询为目的为委托方提供价值参考依据</w:t>
      </w:r>
    </w:p>
    <w:p>
      <w:pPr>
        <w:snapToGrid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rPr>
        <w:t>评估对象</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江苏省海东物资贸易有限公司</w:t>
      </w:r>
    </w:p>
    <w:p>
      <w:pPr>
        <w:snapToGrid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rPr>
        <w:t>评估范围</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江苏省海东物资贸易有限公司中涉及资产的市场价值</w:t>
      </w:r>
    </w:p>
    <w:p>
      <w:pPr>
        <w:snapToGrid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rPr>
        <w:t>评估基准日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2017年12月31日</w:t>
      </w:r>
    </w:p>
    <w:p>
      <w:pPr>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价值类型</w:t>
      </w:r>
      <w:r>
        <w:rPr>
          <w:rFonts w:hint="default" w:ascii="Times New Roman" w:hAnsi="Times New Roman" w:eastAsia="仿宋_GB2312" w:cs="Times New Roman"/>
          <w:sz w:val="28"/>
          <w:szCs w:val="28"/>
        </w:rPr>
        <w:t>:市场价值</w:t>
      </w:r>
    </w:p>
    <w:p>
      <w:pPr>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评估方法</w:t>
      </w:r>
      <w:r>
        <w:rPr>
          <w:rFonts w:hint="default" w:ascii="Times New Roman" w:hAnsi="Times New Roman" w:eastAsia="仿宋_GB2312" w:cs="Times New Roman"/>
          <w:sz w:val="28"/>
          <w:szCs w:val="28"/>
        </w:rPr>
        <w:t>：资产基础法</w:t>
      </w:r>
    </w:p>
    <w:p>
      <w:pPr>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评估结论</w:t>
      </w:r>
      <w:r>
        <w:rPr>
          <w:rFonts w:hint="default" w:ascii="Times New Roman" w:hAnsi="Times New Roman" w:eastAsia="仿宋_GB2312" w:cs="Times New Roman"/>
          <w:sz w:val="28"/>
          <w:szCs w:val="28"/>
        </w:rPr>
        <w:t>：根据本项目的具体情况，选取资产基础法结果作为本次评估结论。</w:t>
      </w:r>
    </w:p>
    <w:p>
      <w:pPr>
        <w:snapToGrid w:val="0"/>
        <w:spacing w:line="360" w:lineRule="auto"/>
        <w:ind w:firstLine="560" w:firstLineChars="200"/>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color w:val="auto"/>
          <w:sz w:val="28"/>
          <w:szCs w:val="28"/>
          <w:shd w:val="clear" w:color="auto" w:fill="auto"/>
          <w:lang w:eastAsia="zh-CN"/>
        </w:rPr>
        <w:t>江苏省海东物资贸易有限公司</w:t>
      </w:r>
      <w:r>
        <w:rPr>
          <w:rFonts w:hint="default" w:ascii="Times New Roman" w:hAnsi="Times New Roman" w:eastAsia="仿宋_GB2312" w:cs="Times New Roman"/>
          <w:color w:val="auto"/>
          <w:w w:val="95"/>
          <w:sz w:val="28"/>
          <w:szCs w:val="28"/>
          <w:highlight w:val="none"/>
          <w:shd w:val="clear" w:color="auto" w:fill="auto"/>
        </w:rPr>
        <w:t>总</w:t>
      </w:r>
      <w:r>
        <w:rPr>
          <w:rFonts w:hint="default" w:ascii="Times New Roman" w:hAnsi="Times New Roman" w:eastAsia="仿宋_GB2312" w:cs="Times New Roman"/>
          <w:color w:val="auto"/>
          <w:kern w:val="0"/>
          <w:sz w:val="28"/>
          <w:szCs w:val="28"/>
          <w:highlight w:val="none"/>
          <w:shd w:val="clear" w:color="auto" w:fill="auto"/>
        </w:rPr>
        <w:t>资产账面价值为</w:t>
      </w:r>
      <w:r>
        <w:rPr>
          <w:rFonts w:hint="eastAsia" w:eastAsia="仿宋_GB2312" w:cs="Times New Roman"/>
          <w:color w:val="auto"/>
          <w:kern w:val="0"/>
          <w:sz w:val="28"/>
          <w:szCs w:val="28"/>
          <w:highlight w:val="none"/>
          <w:shd w:val="clear" w:color="auto" w:fill="auto"/>
          <w:lang w:val="en-US" w:eastAsia="zh-CN"/>
        </w:rPr>
        <w:t>17601.18万</w:t>
      </w:r>
      <w:r>
        <w:rPr>
          <w:rFonts w:hint="default" w:ascii="Times New Roman" w:hAnsi="Times New Roman" w:eastAsia="仿宋_GB2312" w:cs="Times New Roman"/>
          <w:color w:val="auto"/>
          <w:sz w:val="28"/>
          <w:szCs w:val="28"/>
          <w:highlight w:val="none"/>
          <w:shd w:val="clear" w:color="auto" w:fill="auto"/>
        </w:rPr>
        <w:t>元，</w:t>
      </w:r>
      <w:r>
        <w:rPr>
          <w:rFonts w:hint="default" w:ascii="Times New Roman" w:hAnsi="Times New Roman" w:eastAsia="仿宋_GB2312" w:cs="Times New Roman"/>
          <w:color w:val="auto"/>
          <w:w w:val="95"/>
          <w:sz w:val="28"/>
          <w:szCs w:val="28"/>
          <w:highlight w:val="none"/>
          <w:shd w:val="clear" w:color="auto" w:fill="auto"/>
        </w:rPr>
        <w:t>总</w:t>
      </w:r>
      <w:r>
        <w:rPr>
          <w:rFonts w:hint="default" w:ascii="Times New Roman" w:hAnsi="Times New Roman" w:eastAsia="仿宋_GB2312" w:cs="Times New Roman"/>
          <w:color w:val="auto"/>
          <w:kern w:val="0"/>
          <w:sz w:val="28"/>
          <w:szCs w:val="28"/>
          <w:highlight w:val="none"/>
          <w:shd w:val="clear" w:color="auto" w:fill="auto"/>
        </w:rPr>
        <w:t>资产评估价值</w:t>
      </w:r>
      <w:r>
        <w:rPr>
          <w:rFonts w:hint="default" w:ascii="Times New Roman" w:hAnsi="Times New Roman" w:eastAsia="仿宋_GB2312" w:cs="Times New Roman"/>
          <w:color w:val="auto"/>
          <w:kern w:val="0"/>
          <w:sz w:val="28"/>
          <w:szCs w:val="28"/>
          <w:highlight w:val="none"/>
          <w:shd w:val="clear" w:color="auto" w:fill="auto"/>
          <w:lang w:eastAsia="zh-CN"/>
        </w:rPr>
        <w:t>为</w:t>
      </w:r>
      <w:r>
        <w:rPr>
          <w:rFonts w:hint="eastAsia" w:eastAsia="仿宋_GB2312" w:cs="Times New Roman"/>
          <w:color w:val="auto"/>
          <w:kern w:val="0"/>
          <w:sz w:val="28"/>
          <w:szCs w:val="28"/>
          <w:highlight w:val="none"/>
          <w:shd w:val="clear" w:color="auto" w:fill="auto"/>
          <w:lang w:val="en-US" w:eastAsia="zh-CN"/>
        </w:rPr>
        <w:t>17601.57万</w:t>
      </w:r>
      <w:r>
        <w:rPr>
          <w:rFonts w:hint="default" w:ascii="Times New Roman" w:hAnsi="Times New Roman" w:eastAsia="仿宋_GB2312" w:cs="Times New Roman"/>
          <w:color w:val="auto"/>
          <w:kern w:val="0"/>
          <w:sz w:val="28"/>
          <w:szCs w:val="28"/>
          <w:highlight w:val="none"/>
          <w:shd w:val="clear" w:color="auto" w:fill="auto"/>
          <w:lang w:val="en-US" w:eastAsia="zh-CN"/>
        </w:rPr>
        <w:t>元，</w:t>
      </w:r>
      <w:r>
        <w:rPr>
          <w:rFonts w:hint="default" w:ascii="Times New Roman" w:hAnsi="Times New Roman" w:eastAsia="仿宋_GB2312" w:cs="Times New Roman"/>
          <w:color w:val="auto"/>
          <w:kern w:val="0"/>
          <w:sz w:val="28"/>
          <w:szCs w:val="28"/>
          <w:highlight w:val="none"/>
        </w:rPr>
        <w:t>增值额为</w:t>
      </w:r>
      <w:r>
        <w:rPr>
          <w:rFonts w:hint="eastAsia" w:eastAsia="仿宋_GB2312" w:cs="Times New Roman"/>
          <w:color w:val="auto"/>
          <w:kern w:val="0"/>
          <w:sz w:val="28"/>
          <w:szCs w:val="28"/>
          <w:highlight w:val="none"/>
          <w:lang w:val="en-US" w:eastAsia="zh-CN"/>
        </w:rPr>
        <w:t>0.39万</w:t>
      </w:r>
      <w:r>
        <w:rPr>
          <w:rFonts w:hint="default" w:ascii="Times New Roman" w:hAnsi="Times New Roman" w:eastAsia="仿宋_GB2312" w:cs="Times New Roman"/>
          <w:color w:val="auto"/>
          <w:sz w:val="28"/>
          <w:szCs w:val="28"/>
          <w:highlight w:val="none"/>
        </w:rPr>
        <w:t>元，增值率为</w:t>
      </w:r>
      <w:r>
        <w:rPr>
          <w:rFonts w:hint="default" w:ascii="Times New Roman" w:hAnsi="Times New Roman" w:eastAsia="仿宋_GB2312" w:cs="Times New Roman"/>
          <w:color w:val="auto"/>
          <w:kern w:val="0"/>
          <w:sz w:val="28"/>
          <w:szCs w:val="28"/>
          <w:highlight w:val="none"/>
          <w:lang w:val="en-US" w:eastAsia="zh-CN"/>
        </w:rPr>
        <w:t>0.00</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shd w:val="clear" w:color="auto" w:fill="auto"/>
          <w:lang w:val="en-US" w:eastAsia="zh-CN"/>
        </w:rPr>
        <w:t>；</w:t>
      </w:r>
      <w:r>
        <w:rPr>
          <w:rFonts w:hint="default" w:ascii="Times New Roman" w:hAnsi="Times New Roman" w:eastAsia="仿宋_GB2312" w:cs="Times New Roman"/>
          <w:color w:val="auto"/>
          <w:sz w:val="28"/>
          <w:szCs w:val="28"/>
          <w:highlight w:val="none"/>
        </w:rPr>
        <w:t>总负债</w:t>
      </w:r>
      <w:r>
        <w:rPr>
          <w:rFonts w:hint="default" w:ascii="Times New Roman" w:hAnsi="Times New Roman" w:eastAsia="仿宋_GB2312" w:cs="Times New Roman"/>
          <w:color w:val="auto"/>
          <w:kern w:val="0"/>
          <w:sz w:val="28"/>
          <w:szCs w:val="28"/>
          <w:highlight w:val="none"/>
        </w:rPr>
        <w:t>账面价值为</w:t>
      </w:r>
      <w:r>
        <w:rPr>
          <w:rFonts w:hint="eastAsia" w:eastAsia="仿宋_GB2312" w:cs="Times New Roman"/>
          <w:color w:val="auto"/>
          <w:kern w:val="0"/>
          <w:sz w:val="28"/>
          <w:szCs w:val="28"/>
          <w:highlight w:val="none"/>
          <w:lang w:val="en-US" w:eastAsia="zh-CN"/>
        </w:rPr>
        <w:t>26.59万</w:t>
      </w:r>
      <w:r>
        <w:rPr>
          <w:rFonts w:hint="default" w:ascii="Times New Roman" w:hAnsi="Times New Roman" w:eastAsia="仿宋_GB2312" w:cs="Times New Roman"/>
          <w:color w:val="auto"/>
          <w:kern w:val="0"/>
          <w:sz w:val="28"/>
          <w:szCs w:val="28"/>
          <w:highlight w:val="none"/>
        </w:rPr>
        <w:t>元，</w:t>
      </w:r>
      <w:r>
        <w:rPr>
          <w:rFonts w:hint="default" w:ascii="Times New Roman" w:hAnsi="Times New Roman" w:eastAsia="仿宋_GB2312" w:cs="Times New Roman"/>
          <w:color w:val="auto"/>
          <w:sz w:val="28"/>
          <w:szCs w:val="28"/>
          <w:highlight w:val="none"/>
        </w:rPr>
        <w:t>总负债</w:t>
      </w:r>
      <w:r>
        <w:rPr>
          <w:rFonts w:hint="default" w:ascii="Times New Roman" w:hAnsi="Times New Roman" w:eastAsia="仿宋_GB2312" w:cs="Times New Roman"/>
          <w:color w:val="auto"/>
          <w:kern w:val="0"/>
          <w:sz w:val="28"/>
          <w:szCs w:val="28"/>
          <w:highlight w:val="none"/>
          <w:lang w:eastAsia="zh-CN"/>
        </w:rPr>
        <w:t>评估</w:t>
      </w:r>
      <w:r>
        <w:rPr>
          <w:rFonts w:hint="default" w:ascii="Times New Roman" w:hAnsi="Times New Roman" w:eastAsia="仿宋_GB2312" w:cs="Times New Roman"/>
          <w:color w:val="auto"/>
          <w:kern w:val="0"/>
          <w:sz w:val="28"/>
          <w:szCs w:val="28"/>
          <w:highlight w:val="none"/>
        </w:rPr>
        <w:t>价值为</w:t>
      </w:r>
      <w:r>
        <w:rPr>
          <w:rFonts w:hint="eastAsia" w:eastAsia="仿宋_GB2312" w:cs="Times New Roman"/>
          <w:color w:val="auto"/>
          <w:kern w:val="0"/>
          <w:sz w:val="28"/>
          <w:szCs w:val="28"/>
          <w:highlight w:val="none"/>
          <w:lang w:val="en-US" w:eastAsia="zh-CN"/>
        </w:rPr>
        <w:t>26.59万</w:t>
      </w:r>
      <w:r>
        <w:rPr>
          <w:rFonts w:hint="default" w:ascii="Times New Roman" w:hAnsi="Times New Roman" w:eastAsia="仿宋_GB2312" w:cs="Times New Roman"/>
          <w:color w:val="auto"/>
          <w:kern w:val="0"/>
          <w:sz w:val="28"/>
          <w:szCs w:val="28"/>
          <w:highlight w:val="none"/>
        </w:rPr>
        <w:t>元</w:t>
      </w:r>
      <w:r>
        <w:rPr>
          <w:rFonts w:hint="default" w:ascii="Times New Roman" w:hAnsi="Times New Roman"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eastAsia="zh-CN"/>
        </w:rPr>
        <w:t>增值额</w:t>
      </w:r>
      <w:r>
        <w:rPr>
          <w:rFonts w:hint="eastAsia" w:eastAsia="仿宋_GB2312" w:cs="Times New Roman"/>
          <w:color w:val="auto"/>
          <w:kern w:val="0"/>
          <w:sz w:val="28"/>
          <w:szCs w:val="28"/>
          <w:highlight w:val="none"/>
          <w:lang w:val="en-US" w:eastAsia="zh-CN"/>
        </w:rPr>
        <w:t>0.00万元，增值率0.00%；</w:t>
      </w:r>
      <w:r>
        <w:rPr>
          <w:rFonts w:hint="default" w:ascii="Times New Roman" w:hAnsi="Times New Roman" w:eastAsia="仿宋_GB2312" w:cs="Times New Roman"/>
          <w:color w:val="auto"/>
          <w:kern w:val="0"/>
          <w:sz w:val="28"/>
          <w:szCs w:val="28"/>
          <w:highlight w:val="none"/>
          <w:lang w:eastAsia="zh-CN"/>
        </w:rPr>
        <w:t>所有者权益</w:t>
      </w:r>
      <w:r>
        <w:rPr>
          <w:rFonts w:hint="default" w:ascii="Times New Roman" w:hAnsi="Times New Roman" w:eastAsia="仿宋_GB2312" w:cs="Times New Roman"/>
          <w:color w:val="auto"/>
          <w:kern w:val="0"/>
          <w:sz w:val="28"/>
          <w:szCs w:val="28"/>
          <w:highlight w:val="none"/>
        </w:rPr>
        <w:t>资产账面价值为</w:t>
      </w:r>
      <w:r>
        <w:rPr>
          <w:rFonts w:hint="default" w:ascii="Times New Roman" w:hAnsi="Times New Roman" w:eastAsia="仿宋_GB2312" w:cs="Times New Roman"/>
          <w:color w:val="auto"/>
          <w:kern w:val="0"/>
          <w:sz w:val="28"/>
          <w:szCs w:val="28"/>
          <w:highlight w:val="none"/>
          <w:lang w:val="en-US" w:eastAsia="zh-CN"/>
        </w:rPr>
        <w:t>17</w:t>
      </w:r>
      <w:r>
        <w:rPr>
          <w:rFonts w:hint="eastAsia" w:eastAsia="仿宋_GB2312" w:cs="Times New Roman"/>
          <w:color w:val="auto"/>
          <w:kern w:val="0"/>
          <w:sz w:val="28"/>
          <w:szCs w:val="28"/>
          <w:highlight w:val="none"/>
          <w:lang w:val="en-US" w:eastAsia="zh-CN"/>
        </w:rPr>
        <w:t>574.59万</w:t>
      </w:r>
      <w:r>
        <w:rPr>
          <w:rFonts w:hint="default" w:ascii="Times New Roman" w:hAnsi="Times New Roman" w:eastAsia="仿宋_GB2312" w:cs="Times New Roman"/>
          <w:color w:val="auto"/>
          <w:sz w:val="28"/>
          <w:szCs w:val="28"/>
          <w:highlight w:val="none"/>
        </w:rPr>
        <w:t>元，</w:t>
      </w:r>
      <w:r>
        <w:rPr>
          <w:rFonts w:hint="default" w:ascii="Times New Roman" w:hAnsi="Times New Roman" w:eastAsia="仿宋_GB2312" w:cs="Times New Roman"/>
          <w:color w:val="auto"/>
          <w:kern w:val="0"/>
          <w:sz w:val="28"/>
          <w:szCs w:val="28"/>
          <w:highlight w:val="none"/>
          <w:lang w:eastAsia="zh-CN"/>
        </w:rPr>
        <w:t>所有者权益</w:t>
      </w:r>
      <w:r>
        <w:rPr>
          <w:rFonts w:hint="default" w:ascii="Times New Roman" w:hAnsi="Times New Roman" w:eastAsia="仿宋_GB2312" w:cs="Times New Roman"/>
          <w:color w:val="auto"/>
          <w:kern w:val="0"/>
          <w:sz w:val="28"/>
          <w:szCs w:val="28"/>
          <w:highlight w:val="none"/>
        </w:rPr>
        <w:t>评估价值</w:t>
      </w:r>
      <w:r>
        <w:rPr>
          <w:rFonts w:hint="default" w:ascii="Times New Roman" w:hAnsi="Times New Roman" w:eastAsia="仿宋_GB2312" w:cs="Times New Roman"/>
          <w:color w:val="auto"/>
          <w:kern w:val="0"/>
          <w:sz w:val="28"/>
          <w:szCs w:val="28"/>
          <w:highlight w:val="none"/>
          <w:lang w:eastAsia="zh-CN"/>
        </w:rPr>
        <w:t>为</w:t>
      </w:r>
      <w:r>
        <w:rPr>
          <w:rFonts w:hint="eastAsia" w:eastAsia="仿宋_GB2312" w:cs="Times New Roman"/>
          <w:color w:val="auto"/>
          <w:kern w:val="0"/>
          <w:sz w:val="28"/>
          <w:szCs w:val="28"/>
          <w:highlight w:val="none"/>
          <w:lang w:val="en-US" w:eastAsia="zh-CN"/>
        </w:rPr>
        <w:t>17574.98万</w:t>
      </w:r>
      <w:r>
        <w:rPr>
          <w:rFonts w:hint="default" w:ascii="Times New Roman" w:hAnsi="Times New Roman" w:eastAsia="仿宋_GB2312" w:cs="Times New Roman"/>
          <w:color w:val="auto"/>
          <w:kern w:val="0"/>
          <w:sz w:val="28"/>
          <w:szCs w:val="28"/>
          <w:highlight w:val="none"/>
          <w:lang w:val="en-US" w:eastAsia="zh-CN"/>
        </w:rPr>
        <w:t>元</w:t>
      </w:r>
      <w:r>
        <w:rPr>
          <w:rFonts w:hint="default" w:ascii="Times New Roman" w:hAnsi="Times New Roman" w:eastAsia="仿宋_GB2312" w:cs="Times New Roman"/>
          <w:color w:val="0000FF"/>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增值额为</w:t>
      </w:r>
      <w:r>
        <w:rPr>
          <w:rFonts w:hint="eastAsia" w:eastAsia="仿宋_GB2312" w:cs="Times New Roman"/>
          <w:color w:val="auto"/>
          <w:kern w:val="0"/>
          <w:sz w:val="28"/>
          <w:szCs w:val="28"/>
          <w:highlight w:val="none"/>
          <w:lang w:val="en-US" w:eastAsia="zh-CN"/>
        </w:rPr>
        <w:t>0.39万</w:t>
      </w:r>
      <w:r>
        <w:rPr>
          <w:rFonts w:hint="default" w:ascii="Times New Roman" w:hAnsi="Times New Roman" w:eastAsia="仿宋_GB2312" w:cs="Times New Roman"/>
          <w:color w:val="auto"/>
          <w:sz w:val="28"/>
          <w:szCs w:val="28"/>
          <w:highlight w:val="none"/>
        </w:rPr>
        <w:t>元，增值率为</w:t>
      </w:r>
      <w:r>
        <w:rPr>
          <w:rFonts w:hint="default" w:ascii="Times New Roman" w:hAnsi="Times New Roman" w:eastAsia="仿宋_GB2312" w:cs="Times New Roman"/>
          <w:color w:val="auto"/>
          <w:kern w:val="0"/>
          <w:sz w:val="28"/>
          <w:szCs w:val="28"/>
          <w:highlight w:val="none"/>
          <w:lang w:val="en-US" w:eastAsia="zh-CN"/>
        </w:rPr>
        <w:t>0.00</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rPr>
        <w:t>。</w:t>
      </w:r>
    </w:p>
    <w:p>
      <w:pPr>
        <w:pStyle w:val="19"/>
        <w:ind w:firstLine="560" w:firstLineChars="200"/>
        <w:rPr>
          <w:rFonts w:hint="default" w:ascii="Times New Roman" w:hAnsi="Times New Roman" w:cs="Times New Roman"/>
          <w:color w:val="auto"/>
          <w:szCs w:val="28"/>
        </w:rPr>
      </w:pPr>
      <w:r>
        <w:rPr>
          <w:rFonts w:hint="default" w:ascii="Times New Roman" w:hAnsi="Times New Roman" w:cs="Times New Roman"/>
          <w:color w:val="auto"/>
          <w:szCs w:val="28"/>
        </w:rPr>
        <w:t>评估结论的使用有效期：自评估基准日</w:t>
      </w:r>
      <w:r>
        <w:rPr>
          <w:rFonts w:hint="default" w:ascii="Times New Roman" w:hAnsi="Times New Roman" w:cs="Times New Roman"/>
          <w:color w:val="auto"/>
          <w:szCs w:val="28"/>
          <w:lang w:eastAsia="zh-CN"/>
        </w:rPr>
        <w:t>2017年12月31日</w:t>
      </w:r>
      <w:r>
        <w:rPr>
          <w:rFonts w:hint="default" w:ascii="Times New Roman" w:hAnsi="Times New Roman" w:cs="Times New Roman"/>
          <w:color w:val="auto"/>
          <w:szCs w:val="28"/>
        </w:rPr>
        <w:t>起一年有效。</w:t>
      </w:r>
    </w:p>
    <w:p>
      <w:pPr>
        <w:pStyle w:val="19"/>
        <w:ind w:firstLine="560" w:firstLineChars="200"/>
        <w:rPr>
          <w:rFonts w:hint="default" w:ascii="Times New Roman" w:hAnsi="Times New Roman" w:cs="Times New Roman"/>
          <w:b/>
        </w:rPr>
      </w:pPr>
      <w:r>
        <w:rPr>
          <w:rFonts w:hint="default" w:ascii="Times New Roman" w:hAnsi="Times New Roman" w:cs="Times New Roman"/>
          <w:b/>
          <w:szCs w:val="28"/>
        </w:rPr>
        <w:t>以上内容摘自资产评估报告书正文，欲了解本评估业务的详细情况和正确理解评估结论，应当阅读资产评估报告书正文。</w:t>
      </w:r>
    </w:p>
    <w:p>
      <w:pPr>
        <w:widowControl/>
        <w:spacing w:line="800" w:lineRule="exact"/>
        <w:jc w:val="center"/>
        <w:textAlignment w:val="center"/>
        <w:outlineLvl w:val="2"/>
        <w:rPr>
          <w:rFonts w:hint="default" w:ascii="Times New Roman" w:hAnsi="Times New Roman" w:cs="Times New Roman" w:eastAsiaTheme="minorEastAsia"/>
          <w:b/>
          <w:bCs/>
          <w:spacing w:val="-20"/>
          <w:sz w:val="32"/>
          <w:szCs w:val="32"/>
          <w:lang w:eastAsia="zh-CN"/>
        </w:rPr>
      </w:pPr>
      <w:r>
        <w:rPr>
          <w:rFonts w:hint="default" w:ascii="Times New Roman" w:hAnsi="Times New Roman" w:cs="Times New Roman"/>
          <w:szCs w:val="28"/>
        </w:rPr>
        <w:br w:type="page"/>
      </w:r>
      <w:r>
        <w:rPr>
          <w:rFonts w:hint="default" w:ascii="Times New Roman" w:hAnsi="Times New Roman" w:cs="Times New Roman" w:eastAsiaTheme="minorEastAsia"/>
          <w:b/>
          <w:bCs/>
          <w:spacing w:val="-20"/>
          <w:sz w:val="32"/>
          <w:szCs w:val="32"/>
        </w:rPr>
        <w:t>江苏省沿海开发集团有限公司关于</w:t>
      </w:r>
      <w:r>
        <w:rPr>
          <w:rFonts w:hint="default" w:ascii="Times New Roman" w:hAnsi="Times New Roman" w:cs="Times New Roman" w:eastAsiaTheme="minorEastAsia"/>
          <w:b/>
          <w:bCs/>
          <w:spacing w:val="-20"/>
          <w:sz w:val="32"/>
          <w:szCs w:val="32"/>
          <w:lang w:eastAsia="zh-CN"/>
        </w:rPr>
        <w:t>江苏省海东物资贸易有限公司</w:t>
      </w:r>
    </w:p>
    <w:p>
      <w:pPr>
        <w:widowControl/>
        <w:spacing w:line="800" w:lineRule="exact"/>
        <w:jc w:val="center"/>
        <w:textAlignment w:val="center"/>
        <w:outlineLvl w:val="2"/>
        <w:rPr>
          <w:rFonts w:hint="default" w:ascii="Times New Roman" w:hAnsi="Times New Roman" w:cs="Times New Roman" w:eastAsiaTheme="minorEastAsia"/>
          <w:b/>
          <w:bCs/>
          <w:spacing w:val="-20"/>
          <w:sz w:val="32"/>
          <w:szCs w:val="32"/>
        </w:rPr>
      </w:pPr>
      <w:r>
        <w:rPr>
          <w:rFonts w:hint="default" w:ascii="Times New Roman" w:hAnsi="Times New Roman" w:cs="Times New Roman" w:eastAsiaTheme="minorEastAsia"/>
          <w:b/>
          <w:bCs/>
          <w:spacing w:val="-20"/>
          <w:sz w:val="32"/>
          <w:szCs w:val="32"/>
          <w:lang w:eastAsia="zh-CN"/>
        </w:rPr>
        <w:t>涉及资产的市场价值</w:t>
      </w:r>
      <w:r>
        <w:rPr>
          <w:rFonts w:hint="default" w:ascii="Times New Roman" w:hAnsi="Times New Roman" w:cs="Times New Roman" w:eastAsiaTheme="minorEastAsia"/>
          <w:b/>
          <w:bCs/>
          <w:spacing w:val="-20"/>
          <w:sz w:val="32"/>
          <w:szCs w:val="32"/>
        </w:rPr>
        <w:t>评估报告书</w:t>
      </w:r>
    </w:p>
    <w:p>
      <w:pPr>
        <w:snapToGrid w:val="0"/>
        <w:spacing w:line="360" w:lineRule="auto"/>
        <w:jc w:val="center"/>
        <w:rPr>
          <w:rFonts w:hint="default" w:ascii="Times New Roman" w:hAnsi="Times New Roman" w:cs="Times New Roman"/>
          <w:b w:val="0"/>
          <w:bCs/>
          <w:sz w:val="24"/>
          <w:szCs w:val="24"/>
          <w:highlight w:val="none"/>
          <w:lang w:eastAsia="zh-CN"/>
        </w:rPr>
      </w:pPr>
      <w:r>
        <w:rPr>
          <w:rFonts w:hint="default" w:ascii="Times New Roman" w:hAnsi="Times New Roman" w:cs="Times New Roman"/>
          <w:b w:val="0"/>
          <w:bCs/>
          <w:sz w:val="24"/>
          <w:szCs w:val="24"/>
          <w:highlight w:val="none"/>
          <w:lang w:eastAsia="zh-CN"/>
        </w:rPr>
        <w:t>苏金汇通评报字【2018】第Z-183号</w:t>
      </w:r>
    </w:p>
    <w:p>
      <w:pPr>
        <w:snapToGrid w:val="0"/>
        <w:spacing w:line="360" w:lineRule="auto"/>
        <w:rPr>
          <w:rFonts w:hint="default" w:ascii="Times New Roman" w:hAnsi="Times New Roman" w:cs="Times New Roman"/>
          <w:b/>
        </w:rPr>
      </w:pPr>
      <w:r>
        <w:rPr>
          <w:rFonts w:hint="default" w:ascii="Times New Roman" w:hAnsi="Times New Roman" w:eastAsia="仿宋_GB2312" w:cs="Times New Roman"/>
          <w:sz w:val="28"/>
          <w:szCs w:val="28"/>
        </w:rPr>
        <w:t>江苏省沿海开发集团有限公司</w:t>
      </w:r>
      <w:r>
        <w:rPr>
          <w:rFonts w:hint="default" w:ascii="Times New Roman" w:hAnsi="Times New Roman" w:eastAsia="仿宋_GB2312" w:cs="Times New Roman"/>
          <w:b/>
          <w:w w:val="95"/>
          <w:sz w:val="28"/>
          <w:szCs w:val="28"/>
        </w:rPr>
        <w:t>：</w:t>
      </w:r>
    </w:p>
    <w:p>
      <w:pPr>
        <w:snapToGrid w:val="0"/>
        <w:spacing w:line="360" w:lineRule="auto"/>
        <w:ind w:firstLine="560" w:firstLineChars="200"/>
        <w:rPr>
          <w:rFonts w:hint="default" w:ascii="Times New Roman" w:hAnsi="Times New Roman" w:eastAsia="仿宋_GB2312" w:cs="Times New Roman"/>
          <w:color w:val="auto"/>
        </w:rPr>
      </w:pPr>
      <w:r>
        <w:rPr>
          <w:rFonts w:hint="default" w:ascii="Times New Roman" w:hAnsi="Times New Roman" w:eastAsia="仿宋_GB2312" w:cs="Times New Roman"/>
          <w:sz w:val="28"/>
          <w:szCs w:val="28"/>
        </w:rPr>
        <w:t>江苏金汇通房地产资产评估造价咨询有限公司(以下简称“本资产评估机构”)接受贵公司的委托，按照法律、行政法规和资产评估准则的规定，坚持独立、客观和公正的原则，采用资产基础法，按照必要的评估程序，</w:t>
      </w: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江苏省海东物资贸易有限公司中涉及资产</w:t>
      </w:r>
      <w:r>
        <w:rPr>
          <w:rFonts w:hint="default" w:ascii="Times New Roman" w:hAnsi="Times New Roman" w:eastAsia="仿宋_GB2312" w:cs="Times New Roman"/>
          <w:color w:val="auto"/>
          <w:sz w:val="28"/>
          <w:szCs w:val="28"/>
        </w:rPr>
        <w:t>评估基准日</w:t>
      </w:r>
      <w:r>
        <w:rPr>
          <w:rFonts w:hint="default" w:ascii="Times New Roman" w:hAnsi="Times New Roman" w:eastAsia="仿宋_GB2312" w:cs="Times New Roman"/>
          <w:color w:val="auto"/>
          <w:sz w:val="28"/>
          <w:szCs w:val="28"/>
          <w:lang w:eastAsia="zh-CN"/>
        </w:rPr>
        <w:t>2017年12月31日</w:t>
      </w:r>
      <w:r>
        <w:rPr>
          <w:rFonts w:hint="default" w:ascii="Times New Roman" w:hAnsi="Times New Roman" w:eastAsia="仿宋_GB2312" w:cs="Times New Roman"/>
          <w:color w:val="auto"/>
          <w:sz w:val="28"/>
          <w:szCs w:val="28"/>
        </w:rPr>
        <w:t>的市场价值进行了评估。现将资产评估情况报告如下：</w:t>
      </w:r>
    </w:p>
    <w:p>
      <w:pPr>
        <w:pStyle w:val="3"/>
        <w:ind w:left="567" w:hanging="567"/>
        <w:rPr>
          <w:rFonts w:hint="default" w:ascii="Times New Roman" w:hAnsi="Times New Roman" w:eastAsia="仿宋_GB2312" w:cs="Times New Roman"/>
          <w:sz w:val="28"/>
          <w:szCs w:val="28"/>
        </w:rPr>
      </w:pPr>
      <w:bookmarkStart w:id="2" w:name="_Toc506976106"/>
      <w:r>
        <w:rPr>
          <w:rFonts w:hint="default" w:ascii="Times New Roman" w:hAnsi="Times New Roman" w:eastAsia="仿宋_GB2312" w:cs="Times New Roman"/>
          <w:sz w:val="28"/>
          <w:szCs w:val="28"/>
        </w:rPr>
        <w:t>委托</w:t>
      </w:r>
      <w:r>
        <w:rPr>
          <w:rFonts w:hint="default" w:ascii="Times New Roman" w:hAnsi="Times New Roman" w:eastAsia="仿宋_GB2312" w:cs="Times New Roman"/>
          <w:sz w:val="28"/>
          <w:szCs w:val="28"/>
          <w:lang w:eastAsia="zh-CN"/>
        </w:rPr>
        <w:t>方</w:t>
      </w:r>
      <w:r>
        <w:rPr>
          <w:rFonts w:hint="default" w:ascii="Times New Roman" w:hAnsi="Times New Roman" w:eastAsia="仿宋_GB2312" w:cs="Times New Roman"/>
          <w:sz w:val="28"/>
          <w:szCs w:val="28"/>
        </w:rPr>
        <w:t>、被评估单位（或者产权持有人）及其他评估报告使用人</w:t>
      </w:r>
      <w:bookmarkEnd w:id="2"/>
    </w:p>
    <w:p>
      <w:pPr>
        <w:adjustRightInd w:val="0"/>
        <w:snapToGrid w:val="0"/>
        <w:spacing w:line="360" w:lineRule="auto"/>
        <w:ind w:firstLine="560" w:firstLineChars="200"/>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rPr>
        <w:t>委托</w:t>
      </w:r>
      <w:r>
        <w:rPr>
          <w:rFonts w:hint="default" w:ascii="Times New Roman" w:hAnsi="Times New Roman" w:eastAsia="仿宋_GB2312" w:cs="Times New Roman"/>
          <w:sz w:val="28"/>
          <w:lang w:eastAsia="zh-CN"/>
        </w:rPr>
        <w:t>方</w:t>
      </w:r>
      <w:r>
        <w:rPr>
          <w:rFonts w:hint="default" w:ascii="Times New Roman" w:hAnsi="Times New Roman" w:eastAsia="仿宋_GB2312" w:cs="Times New Roman"/>
          <w:sz w:val="28"/>
        </w:rPr>
        <w:t>：</w:t>
      </w:r>
      <w:r>
        <w:rPr>
          <w:rFonts w:hint="default" w:ascii="Times New Roman" w:hAnsi="Times New Roman" w:eastAsia="仿宋_GB2312" w:cs="Times New Roman"/>
          <w:sz w:val="28"/>
          <w:szCs w:val="28"/>
        </w:rPr>
        <w:t>江苏省沿海开发集团有限公司</w:t>
      </w:r>
    </w:p>
    <w:p>
      <w:pPr>
        <w:pStyle w:val="33"/>
        <w:snapToGrid w:val="0"/>
        <w:spacing w:line="360" w:lineRule="auto"/>
        <w:ind w:firstLine="560" w:firstLineChars="200"/>
        <w:rPr>
          <w:rFonts w:hint="default" w:ascii="Times New Roman" w:hAnsi="Times New Roman" w:eastAsia="仿宋_GB2312" w:cs="Times New Roman"/>
          <w:lang w:eastAsia="zh-CN"/>
        </w:rPr>
      </w:pPr>
      <w:r>
        <w:rPr>
          <w:rFonts w:hint="default" w:ascii="Times New Roman" w:hAnsi="Times New Roman" w:eastAsia="仿宋_GB2312" w:cs="Times New Roman"/>
          <w:kern w:val="2"/>
          <w:szCs w:val="24"/>
        </w:rPr>
        <w:t>被评估单位</w:t>
      </w:r>
      <w:r>
        <w:rPr>
          <w:rFonts w:hint="default" w:ascii="Times New Roman" w:hAnsi="Times New Roman" w:eastAsia="仿宋_GB2312" w:cs="Times New Roman"/>
        </w:rPr>
        <w:t>：</w:t>
      </w:r>
      <w:r>
        <w:rPr>
          <w:rFonts w:hint="default" w:ascii="Times New Roman" w:hAnsi="Times New Roman" w:eastAsia="仿宋_GB2312" w:cs="Times New Roman"/>
          <w:color w:val="auto"/>
          <w:sz w:val="28"/>
          <w:szCs w:val="28"/>
          <w:lang w:eastAsia="zh-CN"/>
        </w:rPr>
        <w:t>江苏省海东物资贸易有限公司</w:t>
      </w:r>
    </w:p>
    <w:p>
      <w:pPr>
        <w:numPr>
          <w:ilvl w:val="0"/>
          <w:numId w:val="2"/>
        </w:numPr>
        <w:adjustRightInd w:val="0"/>
        <w:snapToGrid w:val="0"/>
        <w:spacing w:line="360" w:lineRule="auto"/>
        <w:ind w:left="0" w:firstLine="53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w w:val="95"/>
          <w:sz w:val="28"/>
          <w:szCs w:val="28"/>
        </w:rPr>
        <w:t>委托</w:t>
      </w:r>
      <w:r>
        <w:rPr>
          <w:rFonts w:hint="default" w:ascii="Times New Roman" w:hAnsi="Times New Roman" w:eastAsia="仿宋_GB2312" w:cs="Times New Roman"/>
          <w:sz w:val="28"/>
          <w:lang w:eastAsia="zh-CN"/>
        </w:rPr>
        <w:t>方</w:t>
      </w:r>
      <w:r>
        <w:rPr>
          <w:rFonts w:hint="default" w:ascii="Times New Roman" w:hAnsi="Times New Roman" w:eastAsia="仿宋_GB2312" w:cs="Times New Roman"/>
          <w:w w:val="95"/>
          <w:sz w:val="28"/>
          <w:szCs w:val="28"/>
        </w:rPr>
        <w:t>及被评估单位</w:t>
      </w:r>
      <w:r>
        <w:rPr>
          <w:rFonts w:hint="default" w:ascii="Times New Roman" w:hAnsi="Times New Roman" w:eastAsia="仿宋_GB2312" w:cs="Times New Roman"/>
          <w:sz w:val="28"/>
          <w:szCs w:val="28"/>
        </w:rPr>
        <w:t>简介</w:t>
      </w:r>
    </w:p>
    <w:p>
      <w:pPr>
        <w:pStyle w:val="43"/>
        <w:numPr>
          <w:ilvl w:val="0"/>
          <w:numId w:val="3"/>
        </w:numPr>
        <w:spacing w:line="360" w:lineRule="auto"/>
        <w:ind w:firstLine="798" w:firstLineChars="30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w w:val="95"/>
          <w:sz w:val="28"/>
          <w:szCs w:val="28"/>
        </w:rPr>
        <w:t>委托</w:t>
      </w:r>
      <w:r>
        <w:rPr>
          <w:rFonts w:hint="default" w:ascii="Times New Roman" w:hAnsi="Times New Roman" w:eastAsia="仿宋_GB2312" w:cs="Times New Roman"/>
          <w:sz w:val="28"/>
          <w:lang w:eastAsia="zh-CN"/>
        </w:rPr>
        <w:t>方</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名称：江苏省沿海开发集团有限公司</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住所：江苏省南京市奥体大街68号新城科技园国际研发总部园4B栋</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法定代表人：邓东升</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注册资本：620000万元整</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成立日期：1996年3月15日</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营业期限：1996年3月15日至******</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企业性质：有限责任公司（国有独资）</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企业历史沿革：</w:t>
      </w:r>
    </w:p>
    <w:p>
      <w:pPr>
        <w:pStyle w:val="43"/>
        <w:numPr>
          <w:ilvl w:val="0"/>
          <w:numId w:val="0"/>
        </w:numPr>
        <w:spacing w:line="360" w:lineRule="auto"/>
        <w:ind w:firstLine="840" w:firstLineChars="30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经营范围：沿海开发项目投资，滩涂资源综合开放，滩涂围垦开放综合试验，沿海滩涂土地资产经营，滩涂围垦开发工程及其他有关工程的承包和施工，粮食、经济作物种植，海淡水养殖，农副产品加工，海洋和生物制品的研发，国内贸易，自营和代理各类商品及技术的进出口业务，信息、技术咨询，人才培训，仓储，房屋租赁，饲料销售，停车场管理服务，（依法须经批准的项目，经相关部门批准后方可开展经营活动）</w:t>
      </w:r>
    </w:p>
    <w:p>
      <w:pPr>
        <w:pStyle w:val="43"/>
        <w:numPr>
          <w:ilvl w:val="0"/>
          <w:numId w:val="0"/>
        </w:numPr>
        <w:spacing w:line="360" w:lineRule="auto"/>
        <w:ind w:firstLine="798" w:firstLineChars="300"/>
        <w:jc w:val="left"/>
        <w:rPr>
          <w:rFonts w:hint="default" w:ascii="Times New Roman" w:hAnsi="Times New Roman" w:eastAsia="仿宋_GB2312" w:cs="Times New Roman"/>
          <w:bCs/>
          <w:sz w:val="28"/>
          <w:szCs w:val="28"/>
          <w:highlight w:val="yellow"/>
        </w:rPr>
      </w:pPr>
      <w:r>
        <w:rPr>
          <w:rFonts w:hint="default" w:ascii="Times New Roman" w:hAnsi="Times New Roman" w:eastAsia="仿宋_GB2312" w:cs="Times New Roman"/>
          <w:w w:val="95"/>
          <w:sz w:val="28"/>
          <w:szCs w:val="28"/>
          <w:highlight w:val="none"/>
          <w:lang w:val="en-US" w:eastAsia="zh-CN"/>
        </w:rPr>
        <w:t>2、</w:t>
      </w:r>
      <w:r>
        <w:rPr>
          <w:rFonts w:hint="default" w:ascii="Times New Roman" w:hAnsi="Times New Roman" w:eastAsia="仿宋_GB2312" w:cs="Times New Roman"/>
          <w:w w:val="95"/>
          <w:sz w:val="28"/>
          <w:szCs w:val="28"/>
          <w:highlight w:val="none"/>
        </w:rPr>
        <w:t>被评估单位</w:t>
      </w:r>
    </w:p>
    <w:p>
      <w:pPr>
        <w:pStyle w:val="43"/>
        <w:numPr>
          <w:ilvl w:val="0"/>
          <w:numId w:val="0"/>
        </w:numPr>
        <w:spacing w:line="360" w:lineRule="auto"/>
        <w:jc w:val="left"/>
        <w:rPr>
          <w:rFonts w:hint="eastAsia"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 xml:space="preserve">      </w:t>
      </w:r>
      <w:r>
        <w:rPr>
          <w:rFonts w:hint="eastAsia" w:eastAsia="仿宋_GB2312" w:cs="Times New Roman"/>
          <w:bCs/>
          <w:sz w:val="28"/>
          <w:szCs w:val="28"/>
          <w:lang w:val="en-US" w:eastAsia="zh-CN"/>
        </w:rPr>
        <w:t>名称：江苏省海东物资贸易有限公司</w:t>
      </w:r>
    </w:p>
    <w:p>
      <w:pPr>
        <w:pStyle w:val="43"/>
        <w:numPr>
          <w:ilvl w:val="0"/>
          <w:numId w:val="0"/>
        </w:numPr>
        <w:spacing w:line="360" w:lineRule="auto"/>
        <w:ind w:firstLine="840" w:firstLineChars="300"/>
        <w:jc w:val="left"/>
        <w:rPr>
          <w:rFonts w:hint="eastAsia" w:eastAsia="仿宋_GB2312" w:cs="Times New Roman"/>
          <w:bCs/>
          <w:sz w:val="28"/>
          <w:szCs w:val="28"/>
          <w:lang w:val="en-US" w:eastAsia="zh-CN"/>
        </w:rPr>
      </w:pPr>
      <w:r>
        <w:rPr>
          <w:rFonts w:hint="eastAsia" w:eastAsia="仿宋_GB2312" w:cs="Times New Roman"/>
          <w:bCs/>
          <w:sz w:val="28"/>
          <w:szCs w:val="28"/>
          <w:lang w:val="en-US" w:eastAsia="zh-CN"/>
        </w:rPr>
        <w:t>住所：南京市虎踞北路181号15楼</w:t>
      </w:r>
    </w:p>
    <w:p>
      <w:pPr>
        <w:pStyle w:val="43"/>
        <w:numPr>
          <w:ilvl w:val="0"/>
          <w:numId w:val="0"/>
        </w:numPr>
        <w:spacing w:line="360" w:lineRule="auto"/>
        <w:ind w:firstLine="840" w:firstLineChars="300"/>
        <w:jc w:val="left"/>
        <w:rPr>
          <w:rFonts w:hint="eastAsia" w:eastAsia="仿宋_GB2312" w:cs="Times New Roman"/>
          <w:bCs/>
          <w:sz w:val="28"/>
          <w:szCs w:val="28"/>
          <w:lang w:val="en-US" w:eastAsia="zh-CN"/>
        </w:rPr>
      </w:pPr>
      <w:r>
        <w:rPr>
          <w:rFonts w:hint="eastAsia" w:eastAsia="仿宋_GB2312" w:cs="Times New Roman"/>
          <w:bCs/>
          <w:sz w:val="28"/>
          <w:szCs w:val="28"/>
          <w:lang w:val="en-US" w:eastAsia="zh-CN"/>
        </w:rPr>
        <w:t>法定代表人：陆中阳</w:t>
      </w:r>
    </w:p>
    <w:p>
      <w:pPr>
        <w:pStyle w:val="43"/>
        <w:numPr>
          <w:ilvl w:val="0"/>
          <w:numId w:val="0"/>
        </w:numPr>
        <w:spacing w:line="360" w:lineRule="auto"/>
        <w:ind w:firstLine="840" w:firstLineChars="300"/>
        <w:jc w:val="left"/>
        <w:rPr>
          <w:rFonts w:hint="eastAsia" w:eastAsia="仿宋_GB2312" w:cs="Times New Roman"/>
          <w:bCs/>
          <w:sz w:val="28"/>
          <w:szCs w:val="28"/>
          <w:lang w:val="en-US" w:eastAsia="zh-CN"/>
        </w:rPr>
      </w:pPr>
      <w:r>
        <w:rPr>
          <w:rFonts w:hint="eastAsia" w:eastAsia="仿宋_GB2312" w:cs="Times New Roman"/>
          <w:bCs/>
          <w:sz w:val="28"/>
          <w:szCs w:val="28"/>
          <w:lang w:val="en-US" w:eastAsia="zh-CN"/>
        </w:rPr>
        <w:t>注册资本：3000万元整</w:t>
      </w:r>
    </w:p>
    <w:p>
      <w:pPr>
        <w:pStyle w:val="43"/>
        <w:numPr>
          <w:ilvl w:val="0"/>
          <w:numId w:val="0"/>
        </w:numPr>
        <w:spacing w:line="360" w:lineRule="auto"/>
        <w:ind w:firstLine="840" w:firstLineChars="300"/>
        <w:jc w:val="left"/>
        <w:rPr>
          <w:rFonts w:hint="eastAsia" w:eastAsia="仿宋_GB2312" w:cs="Times New Roman"/>
          <w:bCs/>
          <w:sz w:val="28"/>
          <w:szCs w:val="28"/>
          <w:lang w:val="en-US" w:eastAsia="zh-CN"/>
        </w:rPr>
      </w:pPr>
      <w:r>
        <w:rPr>
          <w:rFonts w:hint="eastAsia" w:eastAsia="仿宋_GB2312" w:cs="Times New Roman"/>
          <w:bCs/>
          <w:sz w:val="28"/>
          <w:szCs w:val="28"/>
          <w:lang w:val="en-US" w:eastAsia="zh-CN"/>
        </w:rPr>
        <w:t>企业性质：有限责任公司</w:t>
      </w:r>
    </w:p>
    <w:p>
      <w:pPr>
        <w:pStyle w:val="43"/>
        <w:numPr>
          <w:ilvl w:val="0"/>
          <w:numId w:val="0"/>
        </w:numPr>
        <w:spacing w:line="360" w:lineRule="auto"/>
        <w:ind w:firstLine="840" w:firstLineChars="300"/>
        <w:jc w:val="left"/>
        <w:rPr>
          <w:rFonts w:hint="eastAsia" w:eastAsia="仿宋_GB2312" w:cs="Times New Roman"/>
          <w:bCs/>
          <w:sz w:val="28"/>
          <w:szCs w:val="28"/>
          <w:lang w:val="en-US" w:eastAsia="zh-CN"/>
        </w:rPr>
      </w:pPr>
      <w:r>
        <w:rPr>
          <w:rFonts w:hint="eastAsia" w:eastAsia="仿宋_GB2312" w:cs="Times New Roman"/>
          <w:bCs/>
          <w:sz w:val="28"/>
          <w:szCs w:val="28"/>
          <w:lang w:val="en-US" w:eastAsia="zh-CN"/>
        </w:rPr>
        <w:t>经营范围：国内贸易，滩涂开发，仓储，技术咨询，技术服务，棉花收购。（依法须经批准的项目，经相关部门批准后方可开展经营活动）</w:t>
      </w:r>
    </w:p>
    <w:p>
      <w:pPr>
        <w:pStyle w:val="43"/>
        <w:numPr>
          <w:ilvl w:val="0"/>
          <w:numId w:val="0"/>
        </w:numPr>
        <w:spacing w:line="360" w:lineRule="auto"/>
        <w:jc w:val="left"/>
        <w:rPr>
          <w:rFonts w:hint="eastAsia" w:eastAsia="仿宋_GB2312" w:cs="Times New Roman"/>
          <w:bCs/>
          <w:sz w:val="28"/>
          <w:szCs w:val="28"/>
          <w:lang w:val="en-US" w:eastAsia="zh-CN"/>
        </w:rPr>
      </w:pPr>
      <w:r>
        <w:rPr>
          <w:rFonts w:hint="eastAsia" w:eastAsia="仿宋_GB2312" w:cs="Times New Roman"/>
          <w:bCs/>
          <w:sz w:val="28"/>
          <w:szCs w:val="28"/>
          <w:lang w:val="en-US" w:eastAsia="zh-CN"/>
        </w:rPr>
        <w:t xml:space="preserve">      股权结构</w:t>
      </w:r>
    </w:p>
    <w:p>
      <w:pPr>
        <w:pStyle w:val="43"/>
        <w:numPr>
          <w:ilvl w:val="0"/>
          <w:numId w:val="0"/>
        </w:numPr>
        <w:spacing w:line="360" w:lineRule="auto"/>
        <w:ind w:firstLine="840" w:firstLineChars="300"/>
        <w:jc w:val="left"/>
        <w:rPr>
          <w:rFonts w:hint="eastAsia" w:eastAsia="仿宋_GB2312" w:cs="Times New Roman"/>
          <w:bCs/>
          <w:sz w:val="28"/>
          <w:szCs w:val="28"/>
          <w:lang w:val="en-US" w:eastAsia="zh-CN"/>
        </w:rPr>
      </w:pPr>
      <w:r>
        <w:rPr>
          <w:rFonts w:hint="eastAsia" w:eastAsia="仿宋_GB2312" w:cs="Times New Roman"/>
          <w:bCs/>
          <w:sz w:val="28"/>
          <w:szCs w:val="28"/>
          <w:lang w:val="en-US" w:eastAsia="zh-CN"/>
        </w:rPr>
        <w:t>股东：江苏省沿海开发集团有限公司 ，持股比例100%。</w:t>
      </w:r>
    </w:p>
    <w:p>
      <w:pPr>
        <w:pStyle w:val="43"/>
        <w:numPr>
          <w:ilvl w:val="0"/>
          <w:numId w:val="0"/>
        </w:numPr>
        <w:spacing w:line="360" w:lineRule="auto"/>
        <w:jc w:val="left"/>
        <w:rPr>
          <w:rFonts w:hint="default" w:ascii="Times New Roman" w:hAnsi="Times New Roman" w:eastAsia="仿宋_GB2312" w:cs="Times New Roman"/>
          <w:bCs/>
          <w:sz w:val="28"/>
          <w:szCs w:val="28"/>
          <w:lang w:val="en-US" w:eastAsia="zh-CN"/>
        </w:rPr>
      </w:pPr>
      <w:r>
        <w:rPr>
          <w:rFonts w:hint="eastAsia" w:eastAsia="仿宋_GB2312" w:cs="Times New Roman"/>
          <w:bCs/>
          <w:sz w:val="28"/>
          <w:szCs w:val="28"/>
          <w:lang w:val="en-US" w:eastAsia="zh-CN"/>
        </w:rPr>
        <w:t xml:space="preserve">      历史沿革：江苏省海东物资贸易有限公司成立于1997年，主要从事棉花、棉粕等农产品贸易业务。自2012年起，按照江苏省沿海开发集团有限公司整体规划安排，停止经营业务。</w:t>
      </w:r>
    </w:p>
    <w:p>
      <w:pPr>
        <w:numPr>
          <w:ilvl w:val="0"/>
          <w:numId w:val="2"/>
        </w:numPr>
        <w:adjustRightInd w:val="0"/>
        <w:snapToGrid w:val="0"/>
        <w:spacing w:line="360" w:lineRule="auto"/>
        <w:ind w:left="0"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委托</w:t>
      </w:r>
      <w:r>
        <w:rPr>
          <w:rFonts w:hint="default" w:ascii="Times New Roman" w:hAnsi="Times New Roman" w:eastAsia="仿宋_GB2312" w:cs="Times New Roman"/>
          <w:bCs/>
          <w:sz w:val="28"/>
          <w:szCs w:val="28"/>
          <w:lang w:eastAsia="zh-CN"/>
        </w:rPr>
        <w:t>方</w:t>
      </w:r>
      <w:r>
        <w:rPr>
          <w:rFonts w:hint="default" w:ascii="Times New Roman" w:hAnsi="Times New Roman" w:eastAsia="仿宋_GB2312" w:cs="Times New Roman"/>
          <w:bCs/>
          <w:sz w:val="28"/>
          <w:szCs w:val="28"/>
        </w:rPr>
        <w:t>与被评估单位的关系</w:t>
      </w:r>
    </w:p>
    <w:p>
      <w:pPr>
        <w:adjustRightInd w:val="0"/>
        <w:snapToGrid w:val="0"/>
        <w:spacing w:line="360" w:lineRule="auto"/>
        <w:ind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highlight w:val="none"/>
        </w:rPr>
        <w:t>被评估单位</w:t>
      </w:r>
      <w:r>
        <w:rPr>
          <w:rFonts w:hint="eastAsia" w:eastAsia="仿宋_GB2312" w:cs="Times New Roman"/>
          <w:bCs/>
          <w:sz w:val="28"/>
          <w:szCs w:val="28"/>
          <w:highlight w:val="none"/>
          <w:lang w:eastAsia="zh-CN"/>
        </w:rPr>
        <w:t>为委托方子公司</w:t>
      </w:r>
      <w:r>
        <w:rPr>
          <w:rFonts w:hint="default" w:ascii="Times New Roman" w:hAnsi="Times New Roman" w:eastAsia="仿宋_GB2312" w:cs="Times New Roman"/>
          <w:bCs/>
          <w:sz w:val="28"/>
          <w:szCs w:val="28"/>
        </w:rPr>
        <w:t>。</w:t>
      </w:r>
    </w:p>
    <w:p>
      <w:pPr>
        <w:numPr>
          <w:ilvl w:val="0"/>
          <w:numId w:val="2"/>
        </w:numPr>
        <w:adjustRightInd w:val="0"/>
        <w:snapToGrid w:val="0"/>
        <w:spacing w:line="360" w:lineRule="auto"/>
        <w:ind w:left="0" w:firstLine="560" w:firstLineChars="2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其他评估报告使用人</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本评估报告仅供</w:t>
      </w:r>
      <w:r>
        <w:rPr>
          <w:rFonts w:hint="default" w:ascii="Times New Roman" w:hAnsi="Times New Roman" w:eastAsia="仿宋_GB2312" w:cs="Times New Roman"/>
          <w:bCs/>
          <w:sz w:val="28"/>
          <w:szCs w:val="28"/>
          <w:lang w:eastAsia="zh-CN"/>
        </w:rPr>
        <w:t>委托方</w:t>
      </w:r>
      <w:r>
        <w:rPr>
          <w:rFonts w:hint="default" w:ascii="Times New Roman" w:hAnsi="Times New Roman" w:eastAsia="仿宋_GB2312" w:cs="Times New Roman"/>
          <w:bCs/>
          <w:sz w:val="28"/>
          <w:szCs w:val="28"/>
        </w:rPr>
        <w:t>和法律、行政法规规定的评估报告使用人者使用。</w:t>
      </w:r>
    </w:p>
    <w:p>
      <w:pPr>
        <w:pStyle w:val="3"/>
        <w:ind w:left="567" w:hanging="567"/>
        <w:rPr>
          <w:rFonts w:hint="default" w:ascii="Times New Roman" w:hAnsi="Times New Roman" w:eastAsia="仿宋_GB2312" w:cs="Times New Roman"/>
          <w:sz w:val="28"/>
          <w:szCs w:val="28"/>
        </w:rPr>
      </w:pPr>
      <w:bookmarkStart w:id="3" w:name="_Toc506976107"/>
      <w:r>
        <w:rPr>
          <w:rFonts w:hint="default" w:ascii="Times New Roman" w:hAnsi="Times New Roman" w:eastAsia="仿宋_GB2312" w:cs="Times New Roman"/>
          <w:sz w:val="28"/>
          <w:szCs w:val="28"/>
        </w:rPr>
        <w:t>评估目的</w:t>
      </w:r>
      <w:bookmarkEnd w:id="3"/>
      <w:r>
        <w:rPr>
          <w:rFonts w:hint="default" w:ascii="Times New Roman" w:hAnsi="Times New Roman" w:eastAsia="仿宋_GB2312" w:cs="Times New Roman"/>
          <w:sz w:val="28"/>
          <w:szCs w:val="28"/>
          <w:lang w:eastAsia="zh-CN"/>
        </w:rPr>
        <w:t>、评估对象及范围</w:t>
      </w:r>
    </w:p>
    <w:p>
      <w:pPr>
        <w:adjustRightInd w:val="0"/>
        <w:snapToGrid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1、评估目的</w:t>
      </w:r>
    </w:p>
    <w:p>
      <w:pPr>
        <w:adjustRightInd w:val="0"/>
        <w:snapToGrid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以价值咨询为目的为委估方提供价值参考依据。</w:t>
      </w:r>
    </w:p>
    <w:p>
      <w:pPr>
        <w:numPr>
          <w:ilvl w:val="0"/>
          <w:numId w:val="0"/>
        </w:numPr>
        <w:adjustRightInd w:val="0"/>
        <w:snapToGrid w:val="0"/>
        <w:spacing w:line="360" w:lineRule="auto"/>
        <w:ind w:leftChars="300"/>
        <w:rPr>
          <w:rFonts w:hint="default" w:ascii="Times New Roman" w:hAnsi="Times New Roman" w:eastAsia="仿宋_GB2312" w:cs="Times New Roman"/>
          <w:sz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评估对象</w:t>
      </w:r>
      <w:r>
        <w:rPr>
          <w:rFonts w:hint="default" w:ascii="Times New Roman" w:hAnsi="Times New Roman" w:eastAsia="仿宋_GB2312" w:cs="Times New Roman"/>
          <w:sz w:val="28"/>
          <w:szCs w:val="28"/>
          <w:lang w:eastAsia="zh-CN"/>
        </w:rPr>
        <w:t>和范围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Times New Roman" w:hAnsi="Times New Roman" w:eastAsia="仿宋_GB2312" w:cs="Times New Roman"/>
          <w:color w:val="auto"/>
          <w:sz w:val="28"/>
          <w:highlight w:val="none"/>
          <w:lang w:eastAsia="zh-CN"/>
        </w:rPr>
      </w:pPr>
      <w:r>
        <w:rPr>
          <w:rFonts w:hint="eastAsia" w:ascii="Times New Roman" w:hAnsi="Times New Roman" w:eastAsia="仿宋_GB2312" w:cs="Times New Roman"/>
          <w:color w:val="auto"/>
          <w:sz w:val="28"/>
          <w:highlight w:val="none"/>
          <w:lang w:eastAsia="zh-CN"/>
        </w:rPr>
        <w:t>评估对象：</w:t>
      </w:r>
      <w:r>
        <w:rPr>
          <w:rFonts w:hint="default" w:ascii="Times New Roman" w:hAnsi="Times New Roman" w:eastAsia="仿宋_GB2312" w:cs="Times New Roman"/>
          <w:color w:val="auto"/>
          <w:sz w:val="28"/>
          <w:highlight w:val="none"/>
          <w:lang w:eastAsia="zh-CN"/>
        </w:rPr>
        <w:t>江苏省海东物资贸易有限公司</w:t>
      </w:r>
      <w:r>
        <w:rPr>
          <w:rFonts w:hint="eastAsia" w:ascii="Times New Roman" w:hAnsi="Times New Roman" w:eastAsia="仿宋_GB2312" w:cs="Times New Roman"/>
          <w:color w:val="auto"/>
          <w:sz w:val="28"/>
          <w:highlight w:val="none"/>
          <w:lang w:eastAsia="zh-CN"/>
        </w:rPr>
        <w:t>所有者权益价值</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仿宋_GB2312" w:hAnsi="宋体" w:eastAsia="仿宋_GB2312"/>
          <w:color w:val="auto"/>
          <w:sz w:val="28"/>
          <w:szCs w:val="28"/>
          <w:lang w:eastAsia="zh-CN"/>
        </w:rPr>
      </w:pPr>
      <w:r>
        <w:rPr>
          <w:rFonts w:hint="eastAsia" w:ascii="Times New Roman" w:hAnsi="Times New Roman" w:eastAsia="仿宋_GB2312" w:cs="Times New Roman"/>
          <w:color w:val="auto"/>
          <w:sz w:val="28"/>
          <w:highlight w:val="none"/>
          <w:lang w:eastAsia="zh-CN"/>
        </w:rPr>
        <w:t>评估范围：</w:t>
      </w:r>
      <w:r>
        <w:rPr>
          <w:rFonts w:hint="default" w:ascii="Times New Roman" w:hAnsi="Times New Roman" w:eastAsia="仿宋_GB2312" w:cs="Times New Roman"/>
          <w:color w:val="auto"/>
          <w:sz w:val="28"/>
          <w:highlight w:val="none"/>
          <w:lang w:eastAsia="zh-CN"/>
        </w:rPr>
        <w:t>江苏省海东物资贸易有限公司</w:t>
      </w:r>
      <w:r>
        <w:rPr>
          <w:rFonts w:hint="eastAsia" w:ascii="Times New Roman" w:hAnsi="Times New Roman" w:eastAsia="仿宋_GB2312" w:cs="Times New Roman"/>
          <w:color w:val="auto"/>
          <w:sz w:val="28"/>
          <w:highlight w:val="none"/>
          <w:lang w:eastAsia="zh-CN"/>
        </w:rPr>
        <w:t>的全部资产及相关负债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8"/>
          <w:highlight w:val="none"/>
        </w:rPr>
        <w:t>本次评估的资产</w:t>
      </w:r>
      <w:r>
        <w:rPr>
          <w:rFonts w:hint="default" w:ascii="Times New Roman" w:hAnsi="Times New Roman" w:eastAsia="仿宋_GB2312" w:cs="Times New Roman"/>
          <w:color w:val="auto"/>
          <w:sz w:val="28"/>
          <w:highlight w:val="none"/>
          <w:lang w:eastAsia="zh-CN"/>
        </w:rPr>
        <w:t>账面</w:t>
      </w:r>
      <w:r>
        <w:rPr>
          <w:rFonts w:hint="default" w:ascii="Times New Roman" w:hAnsi="Times New Roman" w:eastAsia="仿宋_GB2312" w:cs="Times New Roman"/>
          <w:color w:val="auto"/>
          <w:sz w:val="28"/>
          <w:highlight w:val="none"/>
        </w:rPr>
        <w:t>总额</w:t>
      </w:r>
      <w:r>
        <w:rPr>
          <w:rFonts w:hint="default" w:ascii="Times New Roman" w:hAnsi="Times New Roman" w:eastAsia="仿宋_GB2312" w:cs="Times New Roman"/>
          <w:color w:val="auto"/>
          <w:kern w:val="0"/>
          <w:sz w:val="28"/>
          <w:szCs w:val="28"/>
          <w:highlight w:val="none"/>
          <w:shd w:val="clear" w:color="auto" w:fill="auto"/>
          <w:lang w:val="en-US" w:eastAsia="zh-CN"/>
        </w:rPr>
        <w:t>176011771.93</w:t>
      </w:r>
      <w:r>
        <w:rPr>
          <w:rFonts w:hint="default" w:ascii="Times New Roman" w:hAnsi="Times New Roman" w:eastAsia="仿宋_GB2312" w:cs="Times New Roman"/>
          <w:color w:val="auto"/>
          <w:sz w:val="28"/>
          <w:highlight w:val="none"/>
        </w:rPr>
        <w:t>元，其中：流动资产</w:t>
      </w:r>
      <w:r>
        <w:rPr>
          <w:rFonts w:hint="default" w:ascii="Times New Roman" w:hAnsi="Times New Roman" w:eastAsia="仿宋_GB2312" w:cs="Times New Roman"/>
          <w:color w:val="auto"/>
          <w:sz w:val="28"/>
          <w:highlight w:val="none"/>
          <w:lang w:val="en-US" w:eastAsia="zh-CN"/>
        </w:rPr>
        <w:t>32397456.05</w:t>
      </w:r>
      <w:r>
        <w:rPr>
          <w:rFonts w:hint="default" w:ascii="Times New Roman" w:hAnsi="Times New Roman" w:eastAsia="仿宋_GB2312" w:cs="Times New Roman"/>
          <w:color w:val="auto"/>
          <w:sz w:val="28"/>
          <w:highlight w:val="none"/>
        </w:rPr>
        <w:t>元，</w:t>
      </w:r>
      <w:r>
        <w:rPr>
          <w:rFonts w:hint="default" w:ascii="Times New Roman" w:hAnsi="Times New Roman" w:eastAsia="仿宋_GB2312" w:cs="Times New Roman"/>
          <w:color w:val="auto"/>
          <w:sz w:val="28"/>
          <w:highlight w:val="none"/>
          <w:lang w:eastAsia="zh-CN"/>
        </w:rPr>
        <w:t>非流动</w:t>
      </w:r>
      <w:r>
        <w:rPr>
          <w:rFonts w:hint="default" w:ascii="Times New Roman" w:hAnsi="Times New Roman" w:eastAsia="仿宋_GB2312" w:cs="Times New Roman"/>
          <w:color w:val="auto"/>
          <w:sz w:val="28"/>
          <w:highlight w:val="none"/>
        </w:rPr>
        <w:t>资产</w:t>
      </w:r>
      <w:r>
        <w:rPr>
          <w:rFonts w:hint="default" w:ascii="Times New Roman" w:hAnsi="Times New Roman" w:eastAsia="仿宋_GB2312" w:cs="Times New Roman"/>
          <w:color w:val="auto"/>
          <w:sz w:val="28"/>
          <w:highlight w:val="none"/>
          <w:lang w:val="en-US" w:eastAsia="zh-CN"/>
        </w:rPr>
        <w:t>143614315.88</w:t>
      </w:r>
      <w:r>
        <w:rPr>
          <w:rFonts w:hint="default" w:ascii="Times New Roman" w:hAnsi="Times New Roman" w:eastAsia="仿宋_GB2312" w:cs="Times New Roman"/>
          <w:color w:val="auto"/>
          <w:sz w:val="28"/>
          <w:highlight w:val="none"/>
        </w:rPr>
        <w:t>元；负债总额</w:t>
      </w:r>
      <w:r>
        <w:rPr>
          <w:rFonts w:hint="eastAsia" w:eastAsia="仿宋_GB2312" w:cs="Times New Roman"/>
          <w:color w:val="auto"/>
          <w:sz w:val="28"/>
          <w:highlight w:val="none"/>
          <w:lang w:val="en-US" w:eastAsia="zh-CN"/>
        </w:rPr>
        <w:t>265944.58</w:t>
      </w:r>
      <w:r>
        <w:rPr>
          <w:rFonts w:hint="default" w:ascii="Times New Roman" w:hAnsi="Times New Roman" w:eastAsia="仿宋_GB2312" w:cs="Times New Roman"/>
          <w:color w:val="auto"/>
          <w:sz w:val="28"/>
          <w:highlight w:val="none"/>
        </w:rPr>
        <w:t>元，</w:t>
      </w:r>
      <w:r>
        <w:rPr>
          <w:rFonts w:hint="eastAsia" w:eastAsia="仿宋_GB2312" w:cs="Times New Roman"/>
          <w:color w:val="auto"/>
          <w:sz w:val="28"/>
          <w:highlight w:val="none"/>
          <w:lang w:eastAsia="zh-CN"/>
        </w:rPr>
        <w:t>所有者权益总额175745827.35元，</w:t>
      </w:r>
      <w:r>
        <w:rPr>
          <w:rFonts w:hint="default" w:ascii="Times New Roman" w:hAnsi="Times New Roman" w:eastAsia="仿宋_GB2312" w:cs="Times New Roman"/>
          <w:color w:val="auto"/>
          <w:sz w:val="28"/>
          <w:highlight w:val="none"/>
        </w:rPr>
        <w:t>详细见下表：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sz w:val="24"/>
          <w:szCs w:val="24"/>
          <w:highlight w:val="none"/>
          <w:lang w:eastAsia="zh-CN"/>
        </w:rPr>
        <w:t>2017年12月31日</w:t>
      </w:r>
      <w:r>
        <w:rPr>
          <w:rFonts w:hint="default" w:ascii="Times New Roman" w:hAnsi="Times New Roman" w:eastAsia="仿宋_GB2312" w:cs="Times New Roman"/>
          <w:color w:val="auto"/>
          <w:sz w:val="24"/>
          <w:szCs w:val="24"/>
          <w:highlight w:val="none"/>
        </w:rPr>
        <w:t>资产负债表</w:t>
      </w:r>
    </w:p>
    <w:p>
      <w:pPr>
        <w:pStyle w:val="3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金额单位：人民币元</w:t>
      </w:r>
    </w:p>
    <w:tbl>
      <w:tblPr>
        <w:tblStyle w:val="31"/>
        <w:tblW w:w="9220" w:type="dxa"/>
        <w:jc w:val="center"/>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21"/>
        <w:gridCol w:w="1292"/>
        <w:gridCol w:w="1292"/>
        <w:gridCol w:w="2031"/>
        <w:gridCol w:w="1292"/>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3"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资    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年初数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期末数</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负债及所有者权益</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年初数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期末数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流动负债：</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货币资金</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911025.38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360586.22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应付账款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118161.17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118161.17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预付账款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应付职工薪酬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113636.31 </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113953.41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应收利息</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应交税费</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应收股利</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其他应付款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34147.10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33830.00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其他应收款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30934065.94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31476373.08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流动负债合计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265944.58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265944.58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存货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非流动负债：</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其他流动资产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560497.45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560496.75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长期借款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流动资产合计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32405588.77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32397456.05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长期应付款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非流动负债合计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长期应收款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负债合计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265944.58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265944.58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长期股权投资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所有者权益：</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投资性房地产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实收资本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30000000.00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固定资产原价</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555535.30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555535.30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国有资本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30000000.00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减：累计折旧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518017.06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535619.42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其中：国有法人资本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30000000.00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固定资产净值</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37518.24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19915.88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集体资本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减：固定资产减值准备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民营资本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在建工程</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资本公积</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143883586.31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143883586.31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工程物资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盈余公积</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4892882.24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4892882.24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固定资产净额</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37518.24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19915.88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其中:法定公积金</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4892882.24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4892882.24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无形资产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143594400.00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143594400.00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任意公积金</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开发支出</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未分配利润</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-3004906.12 </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-3030641.20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非流动资产合计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143631918.24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143614315.88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所有者权益合计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175771562.43 </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175745827.35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资产总计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176037507.01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176011771.93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负债及所有者权益总计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176037507.01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176011771.93</w:t>
            </w:r>
          </w:p>
        </w:tc>
      </w:tr>
    </w:tbl>
    <w:p>
      <w:pPr>
        <w:pStyle w:val="3"/>
        <w:ind w:left="567" w:hanging="567"/>
        <w:rPr>
          <w:rFonts w:hint="default" w:ascii="Times New Roman" w:hAnsi="Times New Roman" w:eastAsia="仿宋_GB2312" w:cs="Times New Roman"/>
          <w:sz w:val="28"/>
          <w:szCs w:val="28"/>
        </w:rPr>
      </w:pPr>
      <w:bookmarkStart w:id="4" w:name="_Toc506024013"/>
      <w:bookmarkEnd w:id="4"/>
      <w:bookmarkStart w:id="5" w:name="_Toc506976108"/>
      <w:r>
        <w:rPr>
          <w:rFonts w:hint="default" w:ascii="Times New Roman" w:hAnsi="Times New Roman" w:eastAsia="仿宋_GB2312" w:cs="Times New Roman"/>
          <w:sz w:val="28"/>
          <w:szCs w:val="28"/>
        </w:rPr>
        <w:t>价值类型及其定义</w:t>
      </w:r>
      <w:bookmarkEnd w:id="5"/>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根据评估目的和评估对象的特点，确定本次评估结论的价值类型为市场价值。市场价值是指自愿买方和自愿卖方，在各自理性行事且未受任何强迫的情况下，评估对象在评估基准日进行正常公平交易的价值估计数额。</w:t>
      </w:r>
    </w:p>
    <w:p>
      <w:pPr>
        <w:pStyle w:val="3"/>
        <w:ind w:left="567" w:hanging="567"/>
        <w:rPr>
          <w:rFonts w:hint="default" w:ascii="Times New Roman" w:hAnsi="Times New Roman" w:eastAsia="仿宋_GB2312" w:cs="Times New Roman"/>
          <w:sz w:val="28"/>
          <w:szCs w:val="28"/>
        </w:rPr>
      </w:pPr>
      <w:bookmarkStart w:id="6" w:name="_Toc506976109"/>
      <w:r>
        <w:rPr>
          <w:rFonts w:hint="default" w:ascii="Times New Roman" w:hAnsi="Times New Roman" w:eastAsia="仿宋_GB2312" w:cs="Times New Roman"/>
          <w:sz w:val="28"/>
          <w:szCs w:val="28"/>
        </w:rPr>
        <w:t>评估基准日</w:t>
      </w:r>
      <w:bookmarkEnd w:id="6"/>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（一）本评估报告的评估基准日是</w:t>
      </w:r>
      <w:r>
        <w:rPr>
          <w:rFonts w:hint="default" w:ascii="Times New Roman" w:hAnsi="Times New Roman" w:eastAsia="仿宋_GB2312" w:cs="Times New Roman"/>
          <w:sz w:val="28"/>
          <w:lang w:eastAsia="zh-CN"/>
        </w:rPr>
        <w:t>2017年12月31日</w:t>
      </w:r>
      <w:r>
        <w:rPr>
          <w:rFonts w:hint="default" w:ascii="Times New Roman" w:hAnsi="Times New Roman" w:eastAsia="仿宋_GB2312" w:cs="Times New Roman"/>
          <w:sz w:val="28"/>
        </w:rPr>
        <w:t>。</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（二）该评估基准日由</w:t>
      </w:r>
      <w:r>
        <w:rPr>
          <w:rFonts w:hint="default" w:ascii="Times New Roman" w:hAnsi="Times New Roman" w:eastAsia="仿宋_GB2312" w:cs="Times New Roman"/>
          <w:sz w:val="28"/>
          <w:lang w:eastAsia="zh-CN"/>
        </w:rPr>
        <w:t>委托方</w:t>
      </w:r>
      <w:r>
        <w:rPr>
          <w:rFonts w:hint="default" w:ascii="Times New Roman" w:hAnsi="Times New Roman" w:eastAsia="仿宋_GB2312" w:cs="Times New Roman"/>
          <w:sz w:val="28"/>
        </w:rPr>
        <w:t>确定。</w:t>
      </w:r>
    </w:p>
    <w:p>
      <w:pPr>
        <w:adjustRightInd w:val="0"/>
        <w:snapToGrid w:val="0"/>
        <w:spacing w:line="360" w:lineRule="auto"/>
        <w:ind w:firstLine="560" w:firstLineChars="200"/>
        <w:rPr>
          <w:rFonts w:hint="default" w:ascii="Times New Roman" w:hAnsi="Times New Roman" w:eastAsia="仿宋_GB2312" w:cs="Times New Roman"/>
          <w:b/>
          <w:sz w:val="30"/>
        </w:rPr>
      </w:pPr>
      <w:r>
        <w:rPr>
          <w:rFonts w:hint="default" w:ascii="Times New Roman" w:hAnsi="Times New Roman" w:eastAsia="仿宋_GB2312" w:cs="Times New Roman"/>
          <w:snapToGrid w:val="0"/>
          <w:sz w:val="28"/>
        </w:rPr>
        <w:t>（三）本评估报告的评估</w:t>
      </w:r>
      <w:r>
        <w:rPr>
          <w:rFonts w:hint="default" w:ascii="Times New Roman" w:hAnsi="Times New Roman" w:eastAsia="仿宋_GB2312" w:cs="Times New Roman"/>
          <w:sz w:val="28"/>
        </w:rPr>
        <w:t>基准</w:t>
      </w:r>
      <w:r>
        <w:rPr>
          <w:rFonts w:hint="default" w:ascii="Times New Roman" w:hAnsi="Times New Roman" w:eastAsia="仿宋_GB2312" w:cs="Times New Roman"/>
          <w:snapToGrid w:val="0"/>
          <w:sz w:val="28"/>
        </w:rPr>
        <w:t>日与资产评估委托合同约定的评估基准日一致。</w:t>
      </w:r>
    </w:p>
    <w:p>
      <w:pPr>
        <w:pStyle w:val="3"/>
        <w:ind w:left="567" w:hanging="567"/>
        <w:rPr>
          <w:rFonts w:hint="default" w:ascii="Times New Roman" w:hAnsi="Times New Roman" w:eastAsia="仿宋_GB2312" w:cs="Times New Roman"/>
          <w:sz w:val="28"/>
          <w:szCs w:val="28"/>
        </w:rPr>
      </w:pPr>
      <w:bookmarkStart w:id="7" w:name="_Toc506976110"/>
      <w:r>
        <w:rPr>
          <w:rFonts w:hint="default" w:ascii="Times New Roman" w:hAnsi="Times New Roman" w:eastAsia="仿宋_GB2312" w:cs="Times New Roman"/>
          <w:sz w:val="28"/>
          <w:szCs w:val="28"/>
        </w:rPr>
        <w:t>评估依据</w:t>
      </w:r>
      <w:bookmarkEnd w:id="7"/>
    </w:p>
    <w:p>
      <w:pPr>
        <w:adjustRightInd w:val="0"/>
        <w:snapToGrid w:val="0"/>
        <w:spacing w:line="360" w:lineRule="auto"/>
        <w:ind w:firstLine="560" w:firstLineChars="200"/>
        <w:outlineLvl w:val="2"/>
        <w:rPr>
          <w:rFonts w:hint="default" w:ascii="Times New Roman" w:hAnsi="Times New Roman" w:eastAsia="仿宋_GB2312" w:cs="Times New Roman"/>
          <w:b/>
          <w:sz w:val="28"/>
        </w:rPr>
      </w:pPr>
      <w:r>
        <w:rPr>
          <w:rFonts w:hint="default" w:ascii="Times New Roman" w:hAnsi="Times New Roman" w:eastAsia="仿宋_GB2312" w:cs="Times New Roman"/>
          <w:b/>
          <w:sz w:val="28"/>
        </w:rPr>
        <w:t>法律法规依据：</w:t>
      </w:r>
    </w:p>
    <w:p>
      <w:pPr>
        <w:numPr>
          <w:ilvl w:val="0"/>
          <w:numId w:val="4"/>
        </w:numPr>
        <w:tabs>
          <w:tab w:val="left" w:pos="0"/>
          <w:tab w:val="left" w:pos="1512"/>
        </w:tabs>
        <w:adjustRightInd w:val="0"/>
        <w:snapToGrid w:val="0"/>
        <w:spacing w:line="360" w:lineRule="auto"/>
        <w:ind w:left="0" w:firstLine="560" w:firstLineChars="200"/>
        <w:rPr>
          <w:rFonts w:hint="default" w:ascii="Times New Roman" w:hAnsi="Times New Roman" w:eastAsia="仿宋_GB2312" w:cs="Times New Roman"/>
          <w:sz w:val="28"/>
        </w:rPr>
      </w:pPr>
      <w:r>
        <w:rPr>
          <w:rFonts w:hint="eastAsia" w:eastAsia="仿宋_GB2312" w:cs="Times New Roman"/>
          <w:sz w:val="28"/>
          <w:lang w:eastAsia="zh-CN"/>
        </w:rPr>
        <w:t>《</w:t>
      </w:r>
      <w:r>
        <w:rPr>
          <w:rFonts w:hint="default" w:ascii="Times New Roman" w:hAnsi="Times New Roman" w:eastAsia="仿宋_GB2312" w:cs="Times New Roman"/>
          <w:sz w:val="28"/>
        </w:rPr>
        <w:t>中华人民共和国资产评估法</w:t>
      </w:r>
      <w:r>
        <w:rPr>
          <w:rFonts w:hint="eastAsia" w:eastAsia="仿宋_GB2312" w:cs="Times New Roman"/>
          <w:sz w:val="28"/>
          <w:lang w:eastAsia="zh-CN"/>
        </w:rPr>
        <w:t>》</w:t>
      </w:r>
      <w:r>
        <w:rPr>
          <w:rFonts w:hint="default" w:ascii="Times New Roman" w:hAnsi="Times New Roman" w:eastAsia="仿宋_GB2312" w:cs="Times New Roman"/>
          <w:sz w:val="28"/>
        </w:rPr>
        <w:t>（2016年7月2日第十二届全国人民代表大会常务委员会第二十一次会议通过）。</w:t>
      </w:r>
    </w:p>
    <w:p>
      <w:pPr>
        <w:numPr>
          <w:ilvl w:val="0"/>
          <w:numId w:val="4"/>
        </w:numPr>
        <w:tabs>
          <w:tab w:val="left" w:pos="0"/>
          <w:tab w:val="left" w:pos="1512"/>
        </w:tabs>
        <w:adjustRightInd w:val="0"/>
        <w:snapToGrid w:val="0"/>
        <w:spacing w:line="360" w:lineRule="auto"/>
        <w:ind w:left="0" w:firstLine="560" w:firstLineChars="200"/>
        <w:rPr>
          <w:rFonts w:hint="default" w:ascii="Times New Roman" w:hAnsi="Times New Roman" w:eastAsia="仿宋_GB2312" w:cs="Times New Roman"/>
          <w:sz w:val="28"/>
        </w:rPr>
      </w:pPr>
      <w:r>
        <w:rPr>
          <w:rFonts w:hint="eastAsia" w:eastAsia="仿宋_GB2312" w:cs="Times New Roman"/>
          <w:sz w:val="28"/>
          <w:lang w:eastAsia="zh-CN"/>
        </w:rPr>
        <w:t>《</w:t>
      </w:r>
      <w:r>
        <w:rPr>
          <w:rFonts w:hint="default" w:ascii="Times New Roman" w:hAnsi="Times New Roman" w:eastAsia="仿宋_GB2312" w:cs="Times New Roman"/>
          <w:sz w:val="28"/>
        </w:rPr>
        <w:t>中华人民共和国企业国有资产法</w:t>
      </w:r>
      <w:r>
        <w:rPr>
          <w:rFonts w:hint="eastAsia" w:eastAsia="仿宋_GB2312" w:cs="Times New Roman"/>
          <w:sz w:val="28"/>
          <w:lang w:eastAsia="zh-CN"/>
        </w:rPr>
        <w:t>》</w:t>
      </w:r>
      <w:r>
        <w:rPr>
          <w:rFonts w:hint="default" w:ascii="Times New Roman" w:hAnsi="Times New Roman" w:eastAsia="仿宋_GB2312" w:cs="Times New Roman"/>
          <w:sz w:val="28"/>
        </w:rPr>
        <w:t>（2008年10月28日第十一届全国人民代表大会常务委员会第五次会议通过）；</w:t>
      </w:r>
    </w:p>
    <w:p>
      <w:pPr>
        <w:numPr>
          <w:ilvl w:val="0"/>
          <w:numId w:val="4"/>
        </w:numPr>
        <w:tabs>
          <w:tab w:val="left" w:pos="0"/>
          <w:tab w:val="left" w:pos="1512"/>
        </w:tabs>
        <w:adjustRightInd w:val="0"/>
        <w:snapToGrid w:val="0"/>
        <w:spacing w:line="360" w:lineRule="auto"/>
        <w:ind w:left="0" w:firstLine="560" w:firstLineChars="200"/>
        <w:rPr>
          <w:rFonts w:hint="default" w:ascii="Times New Roman" w:hAnsi="Times New Roman" w:eastAsia="仿宋_GB2312" w:cs="Times New Roman"/>
          <w:sz w:val="28"/>
        </w:rPr>
      </w:pPr>
      <w:r>
        <w:rPr>
          <w:rFonts w:hint="eastAsia" w:eastAsia="仿宋_GB2312" w:cs="Times New Roman"/>
          <w:sz w:val="28"/>
          <w:lang w:eastAsia="zh-CN"/>
        </w:rPr>
        <w:t>《</w:t>
      </w:r>
      <w:r>
        <w:rPr>
          <w:rFonts w:hint="default" w:ascii="Times New Roman" w:hAnsi="Times New Roman" w:eastAsia="仿宋_GB2312" w:cs="Times New Roman"/>
          <w:sz w:val="28"/>
        </w:rPr>
        <w:t>中华人民共和国公司法</w:t>
      </w:r>
      <w:r>
        <w:rPr>
          <w:rFonts w:hint="eastAsia" w:eastAsia="仿宋_GB2312" w:cs="Times New Roman"/>
          <w:sz w:val="28"/>
          <w:lang w:eastAsia="zh-CN"/>
        </w:rPr>
        <w:t>》</w:t>
      </w:r>
      <w:r>
        <w:rPr>
          <w:rFonts w:hint="default" w:ascii="Times New Roman" w:hAnsi="Times New Roman" w:eastAsia="仿宋_GB2312" w:cs="Times New Roman"/>
          <w:sz w:val="28"/>
        </w:rPr>
        <w:t>（2013年12月28日第十二届全国人民代表大会常务委员会第六次会议修订通过）；</w:t>
      </w:r>
    </w:p>
    <w:p>
      <w:pPr>
        <w:numPr>
          <w:ilvl w:val="0"/>
          <w:numId w:val="4"/>
        </w:numPr>
        <w:tabs>
          <w:tab w:val="left" w:pos="0"/>
          <w:tab w:val="left" w:pos="1512"/>
        </w:tabs>
        <w:adjustRightInd w:val="0"/>
        <w:snapToGrid w:val="0"/>
        <w:spacing w:line="360" w:lineRule="auto"/>
        <w:ind w:left="0" w:firstLine="560" w:firstLineChars="200"/>
        <w:rPr>
          <w:rFonts w:hint="default" w:ascii="Times New Roman" w:hAnsi="Times New Roman" w:eastAsia="仿宋_GB2312" w:cs="Times New Roman"/>
          <w:sz w:val="28"/>
        </w:rPr>
      </w:pPr>
      <w:r>
        <w:rPr>
          <w:rFonts w:hint="eastAsia" w:eastAsia="仿宋_GB2312" w:cs="Times New Roman"/>
          <w:sz w:val="28"/>
          <w:lang w:eastAsia="zh-CN"/>
        </w:rPr>
        <w:t>《</w:t>
      </w:r>
      <w:r>
        <w:rPr>
          <w:rFonts w:hint="default" w:ascii="Times New Roman" w:hAnsi="Times New Roman" w:eastAsia="仿宋_GB2312" w:cs="Times New Roman"/>
          <w:sz w:val="28"/>
        </w:rPr>
        <w:t>中华人民共和国物权法</w:t>
      </w:r>
      <w:r>
        <w:rPr>
          <w:rFonts w:hint="eastAsia" w:eastAsia="仿宋_GB2312" w:cs="Times New Roman"/>
          <w:sz w:val="28"/>
          <w:lang w:eastAsia="zh-CN"/>
        </w:rPr>
        <w:t>》</w:t>
      </w:r>
      <w:r>
        <w:rPr>
          <w:rFonts w:hint="default" w:ascii="Times New Roman" w:hAnsi="Times New Roman" w:eastAsia="仿宋_GB2312" w:cs="Times New Roman"/>
          <w:sz w:val="28"/>
        </w:rPr>
        <w:t>（2007年3月16日第十届全国人民代表大会第五次会议通过）；</w:t>
      </w:r>
    </w:p>
    <w:p>
      <w:pPr>
        <w:numPr>
          <w:ilvl w:val="0"/>
          <w:numId w:val="4"/>
        </w:numPr>
        <w:tabs>
          <w:tab w:val="left" w:pos="0"/>
          <w:tab w:val="left" w:pos="1512"/>
        </w:tabs>
        <w:adjustRightInd w:val="0"/>
        <w:snapToGrid w:val="0"/>
        <w:spacing w:line="360" w:lineRule="auto"/>
        <w:ind w:left="0" w:firstLine="560" w:firstLineChars="200"/>
        <w:rPr>
          <w:rFonts w:hint="default" w:ascii="Times New Roman" w:hAnsi="Times New Roman" w:eastAsia="仿宋_GB2312" w:cs="Times New Roman"/>
          <w:sz w:val="28"/>
        </w:rPr>
      </w:pPr>
      <w:r>
        <w:rPr>
          <w:rFonts w:hint="eastAsia" w:eastAsia="仿宋_GB2312" w:cs="Times New Roman"/>
          <w:sz w:val="28"/>
          <w:lang w:eastAsia="zh-CN"/>
        </w:rPr>
        <w:t>《</w:t>
      </w:r>
      <w:r>
        <w:rPr>
          <w:rFonts w:hint="default" w:ascii="Times New Roman" w:hAnsi="Times New Roman" w:eastAsia="仿宋_GB2312" w:cs="Times New Roman"/>
          <w:sz w:val="28"/>
        </w:rPr>
        <w:t>中华人民共和国</w:t>
      </w:r>
      <w:r>
        <w:rPr>
          <w:rFonts w:hint="eastAsia" w:eastAsia="仿宋_GB2312" w:cs="Times New Roman"/>
          <w:sz w:val="28"/>
          <w:lang w:eastAsia="zh-CN"/>
        </w:rPr>
        <w:t>海域使用</w:t>
      </w:r>
      <w:r>
        <w:rPr>
          <w:rFonts w:hint="default" w:ascii="Times New Roman" w:hAnsi="Times New Roman" w:eastAsia="仿宋_GB2312" w:cs="Times New Roman"/>
          <w:sz w:val="28"/>
        </w:rPr>
        <w:t>管理法</w:t>
      </w:r>
      <w:r>
        <w:rPr>
          <w:rFonts w:hint="eastAsia" w:eastAsia="仿宋_GB2312" w:cs="Times New Roman"/>
          <w:sz w:val="28"/>
          <w:lang w:eastAsia="zh-CN"/>
        </w:rPr>
        <w:t>》</w:t>
      </w:r>
      <w:r>
        <w:rPr>
          <w:rFonts w:hint="default" w:ascii="Times New Roman" w:hAnsi="Times New Roman" w:eastAsia="仿宋_GB2312" w:cs="Times New Roman"/>
          <w:sz w:val="28"/>
        </w:rPr>
        <w:t>；</w:t>
      </w:r>
    </w:p>
    <w:p>
      <w:pPr>
        <w:numPr>
          <w:ilvl w:val="0"/>
          <w:numId w:val="4"/>
        </w:numPr>
        <w:tabs>
          <w:tab w:val="left" w:pos="0"/>
          <w:tab w:val="left" w:pos="1512"/>
        </w:tabs>
        <w:adjustRightInd w:val="0"/>
        <w:snapToGrid w:val="0"/>
        <w:spacing w:line="360" w:lineRule="auto"/>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国务院91号令《国有资产评估管理办法》（1991年）；</w:t>
      </w:r>
    </w:p>
    <w:p>
      <w:pPr>
        <w:numPr>
          <w:ilvl w:val="0"/>
          <w:numId w:val="4"/>
        </w:numPr>
        <w:tabs>
          <w:tab w:val="left" w:pos="0"/>
          <w:tab w:val="left" w:pos="1512"/>
        </w:tabs>
        <w:adjustRightInd w:val="0"/>
        <w:snapToGrid w:val="0"/>
        <w:spacing w:line="360" w:lineRule="auto"/>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原国家国有资产管理局发布的国资办发[1992]36号《国有资产评估管理办法施行细则》；</w:t>
      </w:r>
    </w:p>
    <w:p>
      <w:pPr>
        <w:numPr>
          <w:ilvl w:val="0"/>
          <w:numId w:val="4"/>
        </w:numPr>
        <w:tabs>
          <w:tab w:val="left" w:pos="0"/>
          <w:tab w:val="left" w:pos="1512"/>
        </w:tabs>
        <w:adjustRightInd w:val="0"/>
        <w:snapToGrid w:val="0"/>
        <w:spacing w:line="360" w:lineRule="auto"/>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国务院国资委第12号令《企业国有资产评估管理办法》；</w:t>
      </w:r>
    </w:p>
    <w:p>
      <w:pPr>
        <w:numPr>
          <w:ilvl w:val="0"/>
          <w:numId w:val="4"/>
        </w:numPr>
        <w:tabs>
          <w:tab w:val="left" w:pos="0"/>
          <w:tab w:val="left" w:pos="1512"/>
          <w:tab w:val="left" w:pos="1701"/>
        </w:tabs>
        <w:adjustRightInd w:val="0"/>
        <w:snapToGrid w:val="0"/>
        <w:spacing w:line="360" w:lineRule="auto"/>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财政部令第14号《国有资产评估管理若干问题的规定》；</w:t>
      </w:r>
    </w:p>
    <w:p>
      <w:pPr>
        <w:numPr>
          <w:ilvl w:val="0"/>
          <w:numId w:val="4"/>
        </w:numPr>
        <w:tabs>
          <w:tab w:val="left" w:pos="0"/>
          <w:tab w:val="left" w:pos="1512"/>
          <w:tab w:val="left" w:pos="1701"/>
        </w:tabs>
        <w:adjustRightInd w:val="0"/>
        <w:snapToGrid w:val="0"/>
        <w:spacing w:line="360" w:lineRule="auto"/>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国资委、财政部第3号令《企业国有产权转让管理暂行办法》；</w:t>
      </w:r>
    </w:p>
    <w:p>
      <w:pPr>
        <w:numPr>
          <w:ilvl w:val="0"/>
          <w:numId w:val="4"/>
        </w:numPr>
        <w:tabs>
          <w:tab w:val="left" w:pos="0"/>
          <w:tab w:val="left" w:pos="1276"/>
          <w:tab w:val="left" w:pos="1701"/>
        </w:tabs>
        <w:adjustRightInd w:val="0"/>
        <w:snapToGrid w:val="0"/>
        <w:spacing w:line="360" w:lineRule="auto"/>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《企业国有资产评估项目备案工作指引》国资发产权[2013]64号；</w:t>
      </w:r>
    </w:p>
    <w:p>
      <w:pPr>
        <w:numPr>
          <w:ilvl w:val="0"/>
          <w:numId w:val="4"/>
        </w:numPr>
        <w:tabs>
          <w:tab w:val="left" w:pos="0"/>
          <w:tab w:val="left" w:pos="1512"/>
          <w:tab w:val="left" w:pos="1701"/>
        </w:tabs>
        <w:adjustRightInd w:val="0"/>
        <w:snapToGrid w:val="0"/>
        <w:spacing w:line="360" w:lineRule="auto"/>
        <w:ind w:left="0"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《关于加强企业国有资产评估管理工作有关问题的通知》国资委产权[2006]274号；</w:t>
      </w:r>
    </w:p>
    <w:p>
      <w:pPr>
        <w:numPr>
          <w:ilvl w:val="0"/>
          <w:numId w:val="4"/>
        </w:numPr>
        <w:tabs>
          <w:tab w:val="left" w:pos="0"/>
          <w:tab w:val="left" w:pos="1512"/>
          <w:tab w:val="left" w:pos="1701"/>
        </w:tabs>
        <w:adjustRightInd w:val="0"/>
        <w:snapToGrid w:val="0"/>
        <w:spacing w:line="360" w:lineRule="auto"/>
        <w:ind w:left="0" w:firstLine="560" w:firstLineChars="200"/>
        <w:rPr>
          <w:rFonts w:hint="default" w:ascii="Times New Roman" w:hAnsi="Times New Roman" w:eastAsia="仿宋_GB2312" w:cs="Times New Roman"/>
          <w:b/>
          <w:sz w:val="28"/>
        </w:rPr>
      </w:pPr>
      <w:r>
        <w:rPr>
          <w:rFonts w:hint="default" w:ascii="Times New Roman" w:hAnsi="Times New Roman" w:eastAsia="仿宋_GB2312" w:cs="Times New Roman"/>
          <w:sz w:val="28"/>
        </w:rPr>
        <w:t>《关于企业国有资产评估报告审核工作有关事项的通知》 国资产权[ 2009]941号；</w:t>
      </w:r>
    </w:p>
    <w:p>
      <w:pPr>
        <w:tabs>
          <w:tab w:val="left" w:pos="1512"/>
          <w:tab w:val="left" w:pos="1701"/>
        </w:tabs>
        <w:adjustRightInd w:val="0"/>
        <w:snapToGrid w:val="0"/>
        <w:spacing w:line="360" w:lineRule="auto"/>
        <w:ind w:left="562"/>
        <w:rPr>
          <w:rFonts w:hint="default" w:ascii="Times New Roman" w:hAnsi="Times New Roman" w:eastAsia="仿宋_GB2312" w:cs="Times New Roman"/>
          <w:b/>
          <w:sz w:val="28"/>
        </w:rPr>
      </w:pPr>
      <w:r>
        <w:rPr>
          <w:rFonts w:hint="default" w:ascii="Times New Roman" w:hAnsi="Times New Roman" w:eastAsia="仿宋_GB2312" w:cs="Times New Roman"/>
          <w:b/>
          <w:sz w:val="28"/>
        </w:rPr>
        <w:t>准则依据：</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（一）《资产评估基本准则》（财资［2017］43号）；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（二）《资产评估职业道德准则》（中评协［2017］30号）；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（三）</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《资产评估执业准则—资产评估程序》</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（中评协［2017］31号）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（四）</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《资产评估执业准则—资产评估报告》</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（中评协［2017］32号）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（五）</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《资产评估执业准则—资产评估委托合同》</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（中评协［2017］33号）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（六）</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《资产评估执业准则—资产评估档案》</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（中评协［2017］34号）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（七）</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《资产评估执业准则—利用专家工作及相关报告》</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（中评协［2017］35号）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（八）</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《资产评估执业准则—企业价值》</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（中评协［2017］36号）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（九）</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《资产评估执业准则—无形资产》</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（中评协［2017］37号）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（十）</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《资产评估执业准则—不动产》</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（中评协［2017］38号）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（十一）</w:t>
      </w:r>
      <w:r>
        <w:rPr>
          <w:rFonts w:hint="default" w:ascii="Times New Roman" w:hAnsi="Times New Roman" w:cs="Times New Roman"/>
        </w:rPr>
        <w:fldChar w:fldCharType="begin"/>
      </w:r>
      <w:r>
        <w:rPr>
          <w:rFonts w:hint="default" w:ascii="Times New Roman" w:hAnsi="Times New Roman" w:cs="Times New Roman"/>
        </w:rPr>
        <w:instrText xml:space="preserve"> HYPERLINK "http://www.cas.org.cn/pgbz/pgzc/55899.htm" </w:instrText>
      </w:r>
      <w:r>
        <w:rPr>
          <w:rFonts w:hint="default" w:ascii="Times New Roman" w:hAnsi="Times New Roman" w:cs="Times New Roman"/>
        </w:rPr>
        <w:fldChar w:fldCharType="separate"/>
      </w:r>
      <w:r>
        <w:rPr>
          <w:rFonts w:hint="default" w:ascii="Times New Roman" w:hAnsi="Times New Roman" w:eastAsia="仿宋_GB2312" w:cs="Times New Roman"/>
          <w:sz w:val="28"/>
        </w:rPr>
        <w:t>《资产评估执业准则—</w:t>
      </w:r>
      <w:r>
        <w:rPr>
          <w:rFonts w:hint="eastAsia" w:eastAsia="仿宋_GB2312" w:cs="Times New Roman"/>
          <w:sz w:val="28"/>
          <w:lang w:eastAsia="zh-CN"/>
        </w:rPr>
        <w:t>固定资产</w:t>
      </w:r>
      <w:r>
        <w:rPr>
          <w:rFonts w:hint="default" w:ascii="Times New Roman" w:hAnsi="Times New Roman" w:eastAsia="仿宋_GB2312" w:cs="Times New Roman"/>
          <w:sz w:val="28"/>
        </w:rPr>
        <w:t>》</w:t>
      </w:r>
      <w:r>
        <w:rPr>
          <w:rFonts w:hint="default" w:ascii="Times New Roman" w:hAnsi="Times New Roman" w:eastAsia="仿宋_GB2312" w:cs="Times New Roman"/>
          <w:sz w:val="28"/>
        </w:rPr>
        <w:fldChar w:fldCharType="end"/>
      </w:r>
      <w:r>
        <w:rPr>
          <w:rFonts w:hint="default" w:ascii="Times New Roman" w:hAnsi="Times New Roman" w:eastAsia="仿宋_GB2312" w:cs="Times New Roman"/>
          <w:sz w:val="28"/>
        </w:rPr>
        <w:t>（中评协［2017］39号）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（十二）《企业国有资产评估报告指南》（中评协［2017］42号）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（十三）《资产评估机构业务质量控制指南》（中评协［2017］46号）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（十四）《资产评估价值类型指导意见》（中评协［2017］47号）</w:t>
      </w:r>
    </w:p>
    <w:p>
      <w:pPr>
        <w:tabs>
          <w:tab w:val="left" w:pos="1512"/>
          <w:tab w:val="left" w:pos="1701"/>
        </w:tabs>
        <w:adjustRightInd w:val="0"/>
        <w:snapToGrid w:val="0"/>
        <w:spacing w:line="360" w:lineRule="auto"/>
        <w:ind w:left="560"/>
        <w:rPr>
          <w:rFonts w:hint="default" w:ascii="Times New Roman" w:hAnsi="Times New Roman" w:eastAsia="仿宋_GB2312" w:cs="Times New Roman"/>
          <w:sz w:val="28"/>
        </w:rPr>
      </w:pPr>
      <w:r>
        <w:rPr>
          <w:rFonts w:hint="default" w:ascii="Times New Roman" w:hAnsi="Times New Roman" w:eastAsia="仿宋_GB2312" w:cs="Times New Roman"/>
          <w:sz w:val="28"/>
        </w:rPr>
        <w:t>（十五）《资产评估对象法律权属指导意见》（中评协〔2017〕48号）</w:t>
      </w:r>
    </w:p>
    <w:p>
      <w:pPr>
        <w:tabs>
          <w:tab w:val="left" w:pos="1418"/>
          <w:tab w:val="left" w:pos="1985"/>
        </w:tabs>
        <w:adjustRightInd w:val="0"/>
        <w:snapToGrid w:val="0"/>
        <w:spacing w:line="360" w:lineRule="auto"/>
        <w:ind w:left="560"/>
        <w:jc w:val="left"/>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产权依据：</w:t>
      </w:r>
    </w:p>
    <w:p>
      <w:pPr>
        <w:numPr>
          <w:ilvl w:val="0"/>
          <w:numId w:val="5"/>
        </w:numPr>
        <w:tabs>
          <w:tab w:val="left" w:pos="1512"/>
        </w:tabs>
        <w:adjustRightInd w:val="0"/>
        <w:snapToGrid w:val="0"/>
        <w:spacing w:line="360" w:lineRule="auto"/>
        <w:ind w:left="0" w:firstLine="560" w:firstLineChars="200"/>
        <w:rPr>
          <w:rFonts w:hint="default" w:ascii="Times New Roman" w:hAnsi="Times New Roman" w:eastAsia="仿宋_GB2312" w:cs="Times New Roman"/>
          <w:bCs/>
          <w:sz w:val="28"/>
          <w:highlight w:val="none"/>
        </w:rPr>
      </w:pPr>
      <w:r>
        <w:rPr>
          <w:rFonts w:hint="eastAsia" w:eastAsia="仿宋_GB2312" w:cs="Times New Roman"/>
          <w:sz w:val="28"/>
          <w:highlight w:val="none"/>
          <w:lang w:eastAsia="zh-CN"/>
        </w:rPr>
        <w:t>海域</w:t>
      </w:r>
      <w:r>
        <w:rPr>
          <w:rFonts w:hint="default" w:ascii="Times New Roman" w:hAnsi="Times New Roman" w:eastAsia="仿宋_GB2312" w:cs="Times New Roman"/>
          <w:sz w:val="28"/>
          <w:highlight w:val="none"/>
          <w:lang w:eastAsia="zh-CN"/>
        </w:rPr>
        <w:t>使用权</w:t>
      </w:r>
      <w:r>
        <w:rPr>
          <w:rFonts w:hint="eastAsia" w:eastAsia="仿宋_GB2312" w:cs="Times New Roman"/>
          <w:sz w:val="28"/>
          <w:highlight w:val="none"/>
          <w:lang w:eastAsia="zh-CN"/>
        </w:rPr>
        <w:t>证书复印件</w:t>
      </w:r>
      <w:r>
        <w:rPr>
          <w:rFonts w:hint="default" w:ascii="Times New Roman" w:hAnsi="Times New Roman" w:eastAsia="仿宋_GB2312" w:cs="Times New Roman"/>
          <w:bCs/>
          <w:sz w:val="28"/>
          <w:highlight w:val="none"/>
        </w:rPr>
        <w:t>；</w:t>
      </w:r>
    </w:p>
    <w:p>
      <w:pPr>
        <w:numPr>
          <w:ilvl w:val="0"/>
          <w:numId w:val="5"/>
        </w:numPr>
        <w:tabs>
          <w:tab w:val="left" w:pos="1512"/>
        </w:tabs>
        <w:adjustRightInd w:val="0"/>
        <w:snapToGrid w:val="0"/>
        <w:spacing w:line="360" w:lineRule="auto"/>
        <w:ind w:left="0" w:firstLine="560" w:firstLineChars="200"/>
        <w:rPr>
          <w:rFonts w:hint="default" w:ascii="Times New Roman" w:hAnsi="Times New Roman" w:eastAsia="仿宋_GB2312" w:cs="Times New Roman"/>
          <w:bCs/>
          <w:sz w:val="28"/>
          <w:highlight w:val="none"/>
        </w:rPr>
      </w:pPr>
      <w:r>
        <w:rPr>
          <w:rFonts w:hint="eastAsia" w:eastAsia="仿宋_GB2312" w:cs="Times New Roman"/>
          <w:bCs/>
          <w:sz w:val="28"/>
          <w:highlight w:val="none"/>
          <w:lang w:eastAsia="zh-CN"/>
        </w:rPr>
        <w:t>机动车行驶证复印件</w:t>
      </w:r>
      <w:r>
        <w:rPr>
          <w:rFonts w:hint="default" w:ascii="Times New Roman" w:hAnsi="Times New Roman" w:eastAsia="仿宋_GB2312" w:cs="Times New Roman"/>
          <w:bCs/>
          <w:sz w:val="28"/>
          <w:highlight w:val="none"/>
        </w:rPr>
        <w:t>；</w:t>
      </w:r>
    </w:p>
    <w:p>
      <w:pPr>
        <w:numPr>
          <w:ilvl w:val="0"/>
          <w:numId w:val="5"/>
        </w:numPr>
        <w:tabs>
          <w:tab w:val="left" w:pos="1512"/>
        </w:tabs>
        <w:adjustRightInd w:val="0"/>
        <w:snapToGrid w:val="0"/>
        <w:spacing w:line="360" w:lineRule="auto"/>
        <w:ind w:left="0" w:firstLine="560" w:firstLineChars="200"/>
        <w:rPr>
          <w:rFonts w:hint="default" w:ascii="Times New Roman" w:hAnsi="Times New Roman" w:eastAsia="仿宋_GB2312" w:cs="Times New Roman"/>
          <w:bCs/>
          <w:sz w:val="28"/>
          <w:highlight w:val="none"/>
        </w:rPr>
      </w:pPr>
      <w:r>
        <w:rPr>
          <w:rFonts w:hint="eastAsia" w:eastAsia="仿宋_GB2312" w:cs="Times New Roman"/>
          <w:bCs/>
          <w:sz w:val="28"/>
          <w:highlight w:val="none"/>
          <w:lang w:eastAsia="zh-CN"/>
        </w:rPr>
        <w:t>一辆尼桑风度轿车赠送证明：收条复印件</w:t>
      </w:r>
      <w:r>
        <w:rPr>
          <w:rFonts w:hint="default" w:ascii="Times New Roman" w:hAnsi="Times New Roman" w:eastAsia="仿宋_GB2312" w:cs="Times New Roman"/>
          <w:bCs/>
          <w:sz w:val="28"/>
          <w:highlight w:val="none"/>
        </w:rPr>
        <w:t>；</w:t>
      </w:r>
    </w:p>
    <w:p>
      <w:pPr>
        <w:numPr>
          <w:ilvl w:val="0"/>
          <w:numId w:val="5"/>
        </w:numPr>
        <w:tabs>
          <w:tab w:val="left" w:pos="1512"/>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其他有关产权证明。</w:t>
      </w:r>
    </w:p>
    <w:p>
      <w:pPr>
        <w:adjustRightInd w:val="0"/>
        <w:snapToGrid w:val="0"/>
        <w:spacing w:line="360" w:lineRule="auto"/>
        <w:ind w:firstLine="560" w:firstLineChars="200"/>
        <w:outlineLvl w:val="2"/>
        <w:rPr>
          <w:rFonts w:hint="default" w:ascii="Times New Roman" w:hAnsi="Times New Roman" w:eastAsia="仿宋_GB2312" w:cs="Times New Roman"/>
          <w:b/>
          <w:sz w:val="28"/>
        </w:rPr>
      </w:pPr>
      <w:r>
        <w:rPr>
          <w:rFonts w:hint="default" w:ascii="Times New Roman" w:hAnsi="Times New Roman" w:eastAsia="仿宋_GB2312" w:cs="Times New Roman"/>
          <w:b/>
          <w:sz w:val="28"/>
        </w:rPr>
        <w:t>取价依据：</w:t>
      </w:r>
    </w:p>
    <w:p>
      <w:pPr>
        <w:numPr>
          <w:ilvl w:val="0"/>
          <w:numId w:val="6"/>
        </w:numPr>
        <w:tabs>
          <w:tab w:val="left" w:pos="1418"/>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《机电产品报价手册》（201</w:t>
      </w:r>
      <w:r>
        <w:rPr>
          <w:rFonts w:hint="eastAsia" w:eastAsia="仿宋_GB2312" w:cs="Times New Roman"/>
          <w:bCs/>
          <w:sz w:val="28"/>
          <w:lang w:val="en-US" w:eastAsia="zh-CN"/>
        </w:rPr>
        <w:t>8</w:t>
      </w:r>
      <w:r>
        <w:rPr>
          <w:rFonts w:hint="default" w:ascii="Times New Roman" w:hAnsi="Times New Roman" w:eastAsia="仿宋_GB2312" w:cs="Times New Roman"/>
          <w:bCs/>
          <w:sz w:val="28"/>
        </w:rPr>
        <w:t>年）；</w:t>
      </w:r>
    </w:p>
    <w:p>
      <w:pPr>
        <w:numPr>
          <w:ilvl w:val="0"/>
          <w:numId w:val="6"/>
        </w:numPr>
        <w:tabs>
          <w:tab w:val="left" w:pos="1276"/>
          <w:tab w:val="left" w:pos="1418"/>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《201</w:t>
      </w:r>
      <w:r>
        <w:rPr>
          <w:rFonts w:hint="eastAsia" w:eastAsia="仿宋_GB2312" w:cs="Times New Roman"/>
          <w:bCs/>
          <w:sz w:val="28"/>
          <w:lang w:val="en-US" w:eastAsia="zh-CN"/>
        </w:rPr>
        <w:t>8</w:t>
      </w:r>
      <w:r>
        <w:rPr>
          <w:rFonts w:hint="default" w:ascii="Times New Roman" w:hAnsi="Times New Roman" w:eastAsia="仿宋_GB2312" w:cs="Times New Roman"/>
          <w:bCs/>
          <w:sz w:val="28"/>
        </w:rPr>
        <w:t>年全国固定资产价值重（评）估系数标准目录》；</w:t>
      </w:r>
    </w:p>
    <w:p>
      <w:pPr>
        <w:numPr>
          <w:ilvl w:val="0"/>
          <w:numId w:val="6"/>
        </w:numPr>
        <w:tabs>
          <w:tab w:val="left" w:pos="1418"/>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《全国机床产品供货目录》；</w:t>
      </w:r>
    </w:p>
    <w:p>
      <w:pPr>
        <w:numPr>
          <w:ilvl w:val="0"/>
          <w:numId w:val="6"/>
        </w:numPr>
        <w:tabs>
          <w:tab w:val="left" w:pos="1418"/>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《UDC联合商情》（201</w:t>
      </w:r>
      <w:r>
        <w:rPr>
          <w:rFonts w:hint="eastAsia" w:eastAsia="仿宋_GB2312" w:cs="Times New Roman"/>
          <w:bCs/>
          <w:sz w:val="28"/>
          <w:lang w:val="en-US" w:eastAsia="zh-CN"/>
        </w:rPr>
        <w:t>8</w:t>
      </w:r>
      <w:r>
        <w:rPr>
          <w:rFonts w:hint="default" w:ascii="Times New Roman" w:hAnsi="Times New Roman" w:eastAsia="仿宋_GB2312" w:cs="Times New Roman"/>
          <w:bCs/>
          <w:sz w:val="28"/>
        </w:rPr>
        <w:t>年）；</w:t>
      </w:r>
    </w:p>
    <w:p>
      <w:pPr>
        <w:numPr>
          <w:ilvl w:val="0"/>
          <w:numId w:val="6"/>
        </w:numPr>
        <w:tabs>
          <w:tab w:val="left" w:pos="1418"/>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《黑马信息广告》（201</w:t>
      </w:r>
      <w:r>
        <w:rPr>
          <w:rFonts w:hint="eastAsia" w:eastAsia="仿宋_GB2312" w:cs="Times New Roman"/>
          <w:bCs/>
          <w:sz w:val="28"/>
          <w:lang w:val="en-US" w:eastAsia="zh-CN"/>
        </w:rPr>
        <w:t>8</w:t>
      </w:r>
      <w:r>
        <w:rPr>
          <w:rFonts w:hint="default" w:ascii="Times New Roman" w:hAnsi="Times New Roman" w:eastAsia="仿宋_GB2312" w:cs="Times New Roman"/>
          <w:bCs/>
          <w:sz w:val="28"/>
        </w:rPr>
        <w:t>年）；</w:t>
      </w:r>
    </w:p>
    <w:p>
      <w:pPr>
        <w:numPr>
          <w:ilvl w:val="0"/>
          <w:numId w:val="6"/>
        </w:numPr>
        <w:tabs>
          <w:tab w:val="left" w:pos="1418"/>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国务院［2000］第294号《中华人民共和国车辆购置税暂行条例》；</w:t>
      </w:r>
    </w:p>
    <w:p>
      <w:pPr>
        <w:numPr>
          <w:ilvl w:val="0"/>
          <w:numId w:val="6"/>
        </w:numPr>
        <w:tabs>
          <w:tab w:val="left" w:pos="1418"/>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商务部、发改委、公安部、环境保护部令2012年第12号《机动车强制报废标准规定》</w:t>
      </w:r>
    </w:p>
    <w:p>
      <w:pPr>
        <w:numPr>
          <w:ilvl w:val="0"/>
          <w:numId w:val="6"/>
        </w:numPr>
        <w:tabs>
          <w:tab w:val="left" w:pos="1512"/>
          <w:tab w:val="left" w:pos="1985"/>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评估人员对评估对象进行勘查核实的记录；</w:t>
      </w:r>
    </w:p>
    <w:p>
      <w:pPr>
        <w:numPr>
          <w:ilvl w:val="0"/>
          <w:numId w:val="6"/>
        </w:numPr>
        <w:tabs>
          <w:tab w:val="left" w:pos="1512"/>
          <w:tab w:val="left" w:pos="1985"/>
        </w:tabs>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与此次整体资产评估有关的其它资料。</w:t>
      </w:r>
    </w:p>
    <w:p>
      <w:pPr>
        <w:adjustRightInd w:val="0"/>
        <w:snapToGrid w:val="0"/>
        <w:spacing w:line="360" w:lineRule="auto"/>
        <w:ind w:firstLine="560" w:firstLineChars="200"/>
        <w:outlineLvl w:val="2"/>
        <w:rPr>
          <w:rFonts w:hint="default" w:ascii="Times New Roman" w:hAnsi="Times New Roman" w:eastAsia="仿宋_GB2312" w:cs="Times New Roman"/>
          <w:b/>
          <w:sz w:val="28"/>
        </w:rPr>
      </w:pPr>
      <w:r>
        <w:rPr>
          <w:rFonts w:hint="default" w:ascii="Times New Roman" w:hAnsi="Times New Roman" w:eastAsia="仿宋_GB2312" w:cs="Times New Roman"/>
          <w:b/>
          <w:sz w:val="28"/>
        </w:rPr>
        <w:t>其他依据：</w:t>
      </w:r>
    </w:p>
    <w:p>
      <w:pPr>
        <w:numPr>
          <w:ilvl w:val="0"/>
          <w:numId w:val="7"/>
        </w:numPr>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被评估单位评估基准日审计报告；</w:t>
      </w:r>
    </w:p>
    <w:p>
      <w:pPr>
        <w:numPr>
          <w:ilvl w:val="0"/>
          <w:numId w:val="7"/>
        </w:numPr>
        <w:adjustRightInd w:val="0"/>
        <w:snapToGrid w:val="0"/>
        <w:spacing w:line="360" w:lineRule="auto"/>
        <w:ind w:left="0" w:firstLine="560" w:firstLineChars="200"/>
        <w:rPr>
          <w:rFonts w:hint="default" w:ascii="Times New Roman" w:hAnsi="Times New Roman" w:eastAsia="仿宋_GB2312" w:cs="Times New Roman"/>
          <w:bCs/>
          <w:sz w:val="28"/>
        </w:rPr>
      </w:pPr>
      <w:r>
        <w:rPr>
          <w:rFonts w:hint="default" w:ascii="Times New Roman" w:hAnsi="Times New Roman" w:eastAsia="仿宋_GB2312" w:cs="Times New Roman"/>
          <w:bCs/>
          <w:sz w:val="28"/>
        </w:rPr>
        <w:t>资产评估委托合同。</w:t>
      </w:r>
    </w:p>
    <w:p>
      <w:pPr>
        <w:pStyle w:val="3"/>
        <w:ind w:left="567" w:hanging="567"/>
        <w:rPr>
          <w:rFonts w:hint="default" w:ascii="Times New Roman" w:hAnsi="Times New Roman" w:eastAsia="仿宋_GB2312" w:cs="Times New Roman"/>
          <w:sz w:val="28"/>
          <w:szCs w:val="28"/>
        </w:rPr>
      </w:pPr>
      <w:bookmarkStart w:id="8" w:name="_Toc506976111"/>
      <w:r>
        <w:rPr>
          <w:rFonts w:hint="default" w:ascii="Times New Roman" w:hAnsi="Times New Roman" w:eastAsia="仿宋_GB2312" w:cs="Times New Roman"/>
          <w:sz w:val="28"/>
          <w:szCs w:val="28"/>
        </w:rPr>
        <w:t>评估方法</w:t>
      </w:r>
      <w:bookmarkEnd w:id="8"/>
    </w:p>
    <w:p>
      <w:pPr>
        <w:widowControl/>
        <w:adjustRightInd w:val="0"/>
        <w:snapToGrid w:val="0"/>
        <w:spacing w:line="360" w:lineRule="auto"/>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资产评估基本方法包括市场法、收益法和资产基础法。</w:t>
      </w:r>
    </w:p>
    <w:p>
      <w:pPr>
        <w:widowControl/>
        <w:adjustRightInd w:val="0"/>
        <w:snapToGrid w:val="0"/>
        <w:spacing w:line="360" w:lineRule="auto"/>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资产基础法，是指以被评估单位评估基准日的资产负债表为基础，合理评估企业表内及表外各项资产、负债价值，确定评估对象价值的评估方法。</w:t>
      </w:r>
    </w:p>
    <w:p>
      <w:pPr>
        <w:widowControl/>
        <w:adjustRightInd w:val="0"/>
        <w:snapToGrid w:val="0"/>
        <w:spacing w:line="360" w:lineRule="auto"/>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市场法，是指将评估对象与可比上市公司或者可比交易案例进行比较，确定评估对象价值的评估方法。</w:t>
      </w:r>
    </w:p>
    <w:p>
      <w:pPr>
        <w:widowControl/>
        <w:adjustRightInd w:val="0"/>
        <w:snapToGrid w:val="0"/>
        <w:spacing w:line="360" w:lineRule="auto"/>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收益法，是指将预期收益资本化或者折现，确定评估对象价值的评估方法。</w:t>
      </w:r>
    </w:p>
    <w:p>
      <w:pPr>
        <w:widowControl/>
        <w:adjustRightInd w:val="0"/>
        <w:snapToGrid w:val="0"/>
        <w:spacing w:line="360" w:lineRule="auto"/>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由于缺乏与被评估对象可比的交易实例，以及将其与评估对象对比分析所需要的相关资料，不具备采用市场法进行评估的操作条件，本次评估不采用市场法。</w:t>
      </w:r>
    </w:p>
    <w:p>
      <w:pPr>
        <w:widowControl/>
        <w:adjustRightInd w:val="0"/>
        <w:snapToGrid w:val="0"/>
        <w:spacing w:line="360" w:lineRule="auto"/>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由于被评估单位各项资产、负债能够根据会计政策、企业经营等情况合理加以识别，评估中有条件针对各项资产、负债的特点选择适当、具体的评估方法，并具备实施这些评估方法的操作条件，本次评估可以选择资产基础法。</w:t>
      </w:r>
    </w:p>
    <w:p>
      <w:pPr>
        <w:widowControl/>
        <w:adjustRightInd w:val="0"/>
        <w:snapToGrid w:val="0"/>
        <w:spacing w:line="360" w:lineRule="auto"/>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根据本次评估目的和评估对象的特点，以及评估方法的适用条件，选择资产基础法</w:t>
      </w:r>
      <w:r>
        <w:rPr>
          <w:rFonts w:hint="eastAsia" w:eastAsia="仿宋_GB2312" w:cs="Times New Roman"/>
          <w:sz w:val="28"/>
          <w:lang w:eastAsia="zh-CN"/>
        </w:rPr>
        <w:t>和收益法</w:t>
      </w:r>
      <w:r>
        <w:rPr>
          <w:rFonts w:hint="default" w:ascii="Times New Roman" w:hAnsi="Times New Roman" w:eastAsia="仿宋_GB2312" w:cs="Times New Roman"/>
          <w:sz w:val="28"/>
        </w:rPr>
        <w:t>进行评估。</w:t>
      </w:r>
    </w:p>
    <w:p>
      <w:pPr>
        <w:widowControl/>
        <w:adjustRightInd w:val="0"/>
        <w:snapToGrid w:val="0"/>
        <w:spacing w:line="360" w:lineRule="auto"/>
        <w:ind w:firstLine="480" w:firstLineChars="200"/>
        <w:jc w:val="left"/>
        <w:outlineLvl w:val="1"/>
        <w:rPr>
          <w:rFonts w:hint="default" w:ascii="Times New Roman" w:hAnsi="Times New Roman" w:eastAsia="仿宋_GB2312" w:cs="Times New Roman"/>
          <w:b/>
          <w:sz w:val="28"/>
        </w:rPr>
      </w:pPr>
      <w:r>
        <w:rPr>
          <w:rFonts w:hint="default" w:ascii="Times New Roman" w:hAnsi="Times New Roman" w:cs="Times New Roman"/>
          <w:sz w:val="24"/>
        </w:rPr>
        <w:t>●</w:t>
      </w:r>
      <w:r>
        <w:rPr>
          <w:rFonts w:hint="eastAsia" w:cs="Times New Roman"/>
          <w:sz w:val="24"/>
          <w:lang w:val="en-US" w:eastAsia="zh-CN"/>
        </w:rPr>
        <w:t xml:space="preserve"> </w:t>
      </w:r>
      <w:r>
        <w:rPr>
          <w:rFonts w:hint="default" w:ascii="Times New Roman" w:hAnsi="Times New Roman" w:eastAsia="仿宋_GB2312" w:cs="Times New Roman"/>
          <w:b/>
          <w:sz w:val="28"/>
        </w:rPr>
        <w:t>资产基础法</w:t>
      </w:r>
    </w:p>
    <w:p>
      <w:pPr>
        <w:widowControl/>
        <w:numPr>
          <w:ilvl w:val="0"/>
          <w:numId w:val="8"/>
        </w:numPr>
        <w:tabs>
          <w:tab w:val="left" w:pos="1512"/>
        </w:tabs>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流动资产：本次评估将其分为以下几类，采用不同的评估方法分别进行评估：</w:t>
      </w:r>
    </w:p>
    <w:p>
      <w:pPr>
        <w:widowControl/>
        <w:numPr>
          <w:ilvl w:val="0"/>
          <w:numId w:val="9"/>
        </w:numPr>
        <w:tabs>
          <w:tab w:val="left" w:pos="945"/>
          <w:tab w:val="clear" w:pos="1290"/>
        </w:tabs>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实物类流动资产：主要是指存货；对于正常周转的存货，以市场价格为基础进行评估，原材料、在库低值易耗品在市场价格基础上考虑适当的进货成本确定其评估值，产成品（库存商品）的评估值则在市场价格基础上扣除销售税费和根据销售难易确定的税后利润加以确定；积压报废的存货，以市场价格为基础，考虑其变现能力、市场接受程度等确定评估值，对于报废的存货，按其可售残值并扣除相关费用（如：处置费用、税费等）后的价值进行评估；</w:t>
      </w:r>
    </w:p>
    <w:p>
      <w:pPr>
        <w:widowControl/>
        <w:numPr>
          <w:ilvl w:val="0"/>
          <w:numId w:val="9"/>
        </w:numPr>
        <w:tabs>
          <w:tab w:val="left" w:pos="945"/>
          <w:tab w:val="clear" w:pos="1290"/>
        </w:tabs>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货币类流动资产：包括现金和银行存款，通过现金盘点、核实银行对账单、银行函证等进行核查，人民币货币资产以核实后的价值确定评估值，外币货币资产按评估基准日的汇率进行折算后确定评估值；</w:t>
      </w:r>
    </w:p>
    <w:p>
      <w:pPr>
        <w:widowControl/>
        <w:numPr>
          <w:ilvl w:val="0"/>
          <w:numId w:val="9"/>
        </w:numPr>
        <w:tabs>
          <w:tab w:val="left" w:pos="945"/>
          <w:tab w:val="clear" w:pos="1290"/>
        </w:tabs>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应收预付类流动资产：包括应收账款、其他应收款、预付账款等；对应收类流动资产，主要是在清查核实其账面余额的基础上，根据每笔款项可能回收的数额确定评估值；对预付款项根据所能收回的货物或者服务，以及形成的资产或权利确定评估值；</w:t>
      </w:r>
    </w:p>
    <w:p>
      <w:pPr>
        <w:widowControl/>
        <w:numPr>
          <w:ilvl w:val="0"/>
          <w:numId w:val="8"/>
        </w:numPr>
        <w:tabs>
          <w:tab w:val="left" w:pos="1512"/>
        </w:tabs>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非流动资产：本次评估将其分为以下几类，采用不同的评估方法分别进行评估：</w:t>
      </w:r>
    </w:p>
    <w:p>
      <w:pPr>
        <w:widowControl/>
        <w:numPr>
          <w:ilvl w:val="0"/>
          <w:numId w:val="10"/>
        </w:numPr>
        <w:tabs>
          <w:tab w:val="left" w:pos="993"/>
          <w:tab w:val="clear" w:pos="1290"/>
        </w:tabs>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eastAsia" w:eastAsia="仿宋_GB2312" w:cs="Times New Roman"/>
          <w:sz w:val="28"/>
          <w:lang w:eastAsia="zh-CN"/>
        </w:rPr>
        <w:t>固定资产</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根据评估目的和被评估设备的特点，主要采用重置成本法进行评估。对可以搜集二手市场交易信息的设备采用市场法评估。</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采用重置成本法评估的：</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评估价值 = 重置全价×综合成新率</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重置全价不包括根据《中华人民共和国增值税暂行条例》允许抵扣的增值税进项税。</w:t>
      </w:r>
    </w:p>
    <w:p>
      <w:pPr>
        <w:widowControl/>
        <w:numPr>
          <w:ilvl w:val="0"/>
          <w:numId w:val="11"/>
        </w:numPr>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设备重置全价的确定</w:t>
      </w:r>
    </w:p>
    <w:p>
      <w:pPr>
        <w:pStyle w:val="43"/>
        <w:numPr>
          <w:ilvl w:val="0"/>
          <w:numId w:val="12"/>
        </w:numPr>
        <w:adjustRightInd w:val="0"/>
        <w:snapToGrid w:val="0"/>
        <w:spacing w:line="360" w:lineRule="auto"/>
        <w:ind w:left="0" w:firstLine="560"/>
        <w:rPr>
          <w:rFonts w:hint="default" w:ascii="Times New Roman" w:hAnsi="Times New Roman" w:eastAsia="仿宋_GB2312" w:cs="Times New Roman"/>
          <w:sz w:val="28"/>
        </w:rPr>
      </w:pPr>
      <w:r>
        <w:rPr>
          <w:rFonts w:hint="default" w:ascii="Times New Roman" w:hAnsi="Times New Roman" w:eastAsia="仿宋_GB2312" w:cs="Times New Roman"/>
          <w:sz w:val="28"/>
        </w:rPr>
        <w:t>国内购置的标准设备</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重置全价一般包括设备购置费、运杂费、安装调试费、前期和其他费用、资金成本；设备购置费以外费用（成本）的计取内容和方式，根据相关设备特点、评估中获得的设备价格口径及交易条件加以确定。</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其中：</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设备购置费根据相关设备的近期成交价格、对供应厂商的询价结果，以及评估人员搜集的其他公开价格信息加以确定。对无法取得直接价格资料的设备，采用替代产品信息进行修正，无法实施替代修正的，在对其原始购置成本实施合理性核查的基础上，采用物价指数调整法加以确定。</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运杂费主要由采购费、运输费、装卸费、保管费等构成。根据被评估设备的类型、运距、运输方式等加以确定。</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安装调试费，根据被评估设备的用途、特点、安装难易程度等加以确定。对需单独设置基础的设备还根据其使用、荷载等计取基础费用（已在厂房建设统一考虑的除外）。</w:t>
      </w:r>
    </w:p>
    <w:p>
      <w:pPr>
        <w:pStyle w:val="43"/>
        <w:numPr>
          <w:ilvl w:val="0"/>
          <w:numId w:val="12"/>
        </w:numPr>
        <w:adjustRightInd w:val="0"/>
        <w:snapToGrid w:val="0"/>
        <w:spacing w:line="360" w:lineRule="auto"/>
        <w:ind w:left="0" w:firstLine="560"/>
        <w:rPr>
          <w:rFonts w:hint="default" w:ascii="Times New Roman" w:hAnsi="Times New Roman" w:eastAsia="仿宋_GB2312" w:cs="Times New Roman"/>
          <w:sz w:val="28"/>
        </w:rPr>
      </w:pPr>
      <w:r>
        <w:rPr>
          <w:rFonts w:hint="default" w:ascii="Times New Roman" w:hAnsi="Times New Roman" w:eastAsia="仿宋_GB2312" w:cs="Times New Roman"/>
          <w:sz w:val="28"/>
        </w:rPr>
        <w:t>进口设备</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重置全价一般包括设备到岸价（CIF）、关税、外贸代理费、银行手续费、商检费、国内运杂费、安装调试费、前期和其他费用、资金成本。对存在国内替代条件的，比照国内可替代设备测算、调整。</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其中：</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设备到岸价，采取搜集近期交易合同、向厂家或代理商询价等方式确定；对没有条件获取上述资料的，通过核实其原始采购合同、凭证，分析反映其价格变动水平的资料进行测算。</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进口环节的税金、检测费用、代理及手续费等，依据评估基准日相关法规和主管部门规定的标准、有关业务的收费情况分析确定。</w:t>
      </w:r>
    </w:p>
    <w:p>
      <w:pPr>
        <w:pStyle w:val="43"/>
        <w:numPr>
          <w:ilvl w:val="0"/>
          <w:numId w:val="12"/>
        </w:numPr>
        <w:adjustRightInd w:val="0"/>
        <w:snapToGrid w:val="0"/>
        <w:spacing w:line="360" w:lineRule="auto"/>
        <w:ind w:left="0" w:firstLine="560"/>
        <w:rPr>
          <w:rFonts w:hint="default" w:ascii="Times New Roman" w:hAnsi="Times New Roman" w:eastAsia="仿宋_GB2312" w:cs="Times New Roman"/>
          <w:sz w:val="28"/>
        </w:rPr>
      </w:pPr>
      <w:r>
        <w:rPr>
          <w:rFonts w:hint="default" w:ascii="Times New Roman" w:hAnsi="Times New Roman" w:eastAsia="仿宋_GB2312" w:cs="Times New Roman"/>
          <w:sz w:val="28"/>
        </w:rPr>
        <w:t>非标、自制设备</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在确定其评估基准日完全制造成本的基础上，计取设计费用、制造利润及税金等确定。</w:t>
      </w:r>
    </w:p>
    <w:p>
      <w:pPr>
        <w:pStyle w:val="43"/>
        <w:numPr>
          <w:ilvl w:val="0"/>
          <w:numId w:val="12"/>
        </w:numPr>
        <w:adjustRightInd w:val="0"/>
        <w:snapToGrid w:val="0"/>
        <w:spacing w:line="360" w:lineRule="auto"/>
        <w:ind w:left="0" w:firstLine="560"/>
        <w:rPr>
          <w:rFonts w:hint="default" w:ascii="Times New Roman" w:hAnsi="Times New Roman" w:eastAsia="仿宋_GB2312" w:cs="Times New Roman"/>
          <w:sz w:val="28"/>
        </w:rPr>
      </w:pPr>
      <w:r>
        <w:rPr>
          <w:rFonts w:hint="default" w:ascii="Times New Roman" w:hAnsi="Times New Roman" w:eastAsia="仿宋_GB2312" w:cs="Times New Roman"/>
          <w:sz w:val="28"/>
        </w:rPr>
        <w:t>运输车辆</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按照评估基准日同类车辆现行市场价，并考虑其相应的购置附加税、牌照费及手续费等确定。</w:t>
      </w:r>
    </w:p>
    <w:p>
      <w:pPr>
        <w:pStyle w:val="43"/>
        <w:numPr>
          <w:ilvl w:val="0"/>
          <w:numId w:val="12"/>
        </w:numPr>
        <w:adjustRightInd w:val="0"/>
        <w:snapToGrid w:val="0"/>
        <w:spacing w:line="360" w:lineRule="auto"/>
        <w:ind w:left="0" w:firstLine="560"/>
        <w:rPr>
          <w:rFonts w:hint="default" w:ascii="Times New Roman" w:hAnsi="Times New Roman" w:eastAsia="仿宋_GB2312" w:cs="Times New Roman"/>
          <w:sz w:val="28"/>
        </w:rPr>
      </w:pPr>
      <w:r>
        <w:rPr>
          <w:rFonts w:hint="default" w:ascii="Times New Roman" w:hAnsi="Times New Roman" w:eastAsia="仿宋_GB2312" w:cs="Times New Roman"/>
          <w:sz w:val="28"/>
        </w:rPr>
        <w:t>电子设备</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主要查询评估基准日相关报价资料确定。</w:t>
      </w:r>
    </w:p>
    <w:p>
      <w:pPr>
        <w:widowControl/>
        <w:numPr>
          <w:ilvl w:val="0"/>
          <w:numId w:val="11"/>
        </w:numPr>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设备综合成新率的确定</w:t>
      </w:r>
    </w:p>
    <w:p>
      <w:pPr>
        <w:pStyle w:val="43"/>
        <w:numPr>
          <w:ilvl w:val="0"/>
          <w:numId w:val="13"/>
        </w:numPr>
        <w:adjustRightInd w:val="0"/>
        <w:snapToGrid w:val="0"/>
        <w:spacing w:line="360" w:lineRule="auto"/>
        <w:ind w:left="0" w:firstLine="560"/>
        <w:rPr>
          <w:rFonts w:hint="default" w:ascii="Times New Roman" w:hAnsi="Times New Roman" w:eastAsia="仿宋_GB2312" w:cs="Times New Roman"/>
          <w:sz w:val="28"/>
        </w:rPr>
      </w:pPr>
      <w:r>
        <w:rPr>
          <w:rFonts w:hint="default" w:ascii="Times New Roman" w:hAnsi="Times New Roman" w:eastAsia="仿宋_GB2312" w:cs="Times New Roman"/>
          <w:sz w:val="28"/>
        </w:rPr>
        <w:t>机器、电子设备</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一般综合年限法和打分法两种结果，按以下公式加以确定：</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综合成新率=打分法确定的成新率×50%+年限法确定的成新率×50%</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其中：</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年限法成新率=设备尚可使用年限÷（设备已使用年限+设备尚可使用年限）×100%</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打分法成新率，则根据被评估设备满足生产使用要求情况，由评估人员通过对设备使用条件、运行维护记录和实际状态核实、勘查加以确定。</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价值量较小设备，综合成新率按年限法成新率确定。</w:t>
      </w:r>
    </w:p>
    <w:p>
      <w:pPr>
        <w:pStyle w:val="43"/>
        <w:numPr>
          <w:ilvl w:val="0"/>
          <w:numId w:val="13"/>
        </w:numPr>
        <w:adjustRightInd w:val="0"/>
        <w:snapToGrid w:val="0"/>
        <w:spacing w:line="360" w:lineRule="auto"/>
        <w:ind w:left="0" w:firstLine="560"/>
        <w:rPr>
          <w:rFonts w:hint="default" w:ascii="Times New Roman" w:hAnsi="Times New Roman" w:eastAsia="仿宋_GB2312" w:cs="Times New Roman"/>
          <w:sz w:val="28"/>
        </w:rPr>
      </w:pPr>
      <w:r>
        <w:rPr>
          <w:rFonts w:hint="default" w:ascii="Times New Roman" w:hAnsi="Times New Roman" w:eastAsia="仿宋_GB2312" w:cs="Times New Roman"/>
          <w:sz w:val="28"/>
        </w:rPr>
        <w:t>运输车辆</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分别运用年限法、现场勘察打分法（结合行驶里程）计算其成新率，按下列公式作为其综合成新率。</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综合成新率=打分法确定的成新率×50%+年限法确定的成新率×50%</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 xml:space="preserve">其中: </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年限法成新率=(规定使用年限-已使用年限)/ 规定使用                  年限×100%</w:t>
      </w:r>
    </w:p>
    <w:p>
      <w:pPr>
        <w:pStyle w:val="25"/>
        <w:adjustRightInd w:val="0"/>
        <w:ind w:firstLine="560" w:firstLineChars="200"/>
        <w:rPr>
          <w:rFonts w:hint="default" w:ascii="Times New Roman" w:hAnsi="Times New Roman" w:cs="Times New Roman"/>
          <w:color w:val="auto"/>
        </w:rPr>
      </w:pPr>
      <w:r>
        <w:rPr>
          <w:rFonts w:hint="default" w:ascii="Times New Roman" w:hAnsi="Times New Roman" w:cs="Times New Roman"/>
          <w:color w:val="auto"/>
        </w:rPr>
        <w:t>现场勘察打分法（结合里程）成新率=现场评价得分/ 评定项目标准分×100%</w:t>
      </w:r>
    </w:p>
    <w:p>
      <w:pPr>
        <w:widowControl/>
        <w:numPr>
          <w:ilvl w:val="0"/>
          <w:numId w:val="10"/>
        </w:numPr>
        <w:tabs>
          <w:tab w:val="left" w:pos="851"/>
          <w:tab w:val="left" w:pos="993"/>
          <w:tab w:val="clear" w:pos="1290"/>
        </w:tabs>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eastAsia" w:eastAsia="仿宋_GB2312" w:cs="Times New Roman"/>
          <w:sz w:val="28"/>
          <w:lang w:eastAsia="zh-CN"/>
        </w:rPr>
        <w:t>海域使用权</w:t>
      </w:r>
    </w:p>
    <w:p>
      <w:pPr>
        <w:adjustRightInd w:val="0"/>
        <w:snapToGrid w:val="0"/>
        <w:spacing w:line="360" w:lineRule="auto"/>
        <w:ind w:firstLine="560" w:firstLineChars="200"/>
        <w:rPr>
          <w:rFonts w:hint="default" w:ascii="Times New Roman" w:hAnsi="Times New Roman" w:eastAsia="仿宋_GB2312" w:cs="Times New Roman"/>
          <w:bCs/>
          <w:sz w:val="28"/>
        </w:rPr>
      </w:pPr>
      <w:r>
        <w:rPr>
          <w:rFonts w:hint="eastAsia" w:ascii="Times New Roman" w:hAnsi="Times New Roman" w:eastAsia="仿宋_GB2312" w:cs="Times New Roman"/>
          <w:bCs/>
          <w:sz w:val="28"/>
          <w:lang w:val="en-US" w:eastAsia="zh-CN"/>
        </w:rPr>
        <w:t>2010年，</w:t>
      </w:r>
      <w:r>
        <w:rPr>
          <w:rFonts w:hint="eastAsia" w:ascii="Times New Roman" w:hAnsi="Times New Roman" w:eastAsia="仿宋_GB2312" w:cs="Times New Roman"/>
          <w:bCs/>
          <w:sz w:val="28"/>
          <w:lang w:eastAsia="zh-CN"/>
        </w:rPr>
        <w:t>江苏省沿海开发集团有限公司根据江苏省人民政府苏政发（</w:t>
      </w:r>
      <w:r>
        <w:rPr>
          <w:rFonts w:hint="eastAsia" w:ascii="Times New Roman" w:hAnsi="Times New Roman" w:eastAsia="仿宋_GB2312" w:cs="Times New Roman"/>
          <w:bCs/>
          <w:sz w:val="28"/>
          <w:lang w:val="en-US" w:eastAsia="zh-CN"/>
        </w:rPr>
        <w:t>2010</w:t>
      </w:r>
      <w:r>
        <w:rPr>
          <w:rFonts w:hint="eastAsia" w:ascii="Times New Roman" w:hAnsi="Times New Roman" w:eastAsia="仿宋_GB2312" w:cs="Times New Roman"/>
          <w:bCs/>
          <w:sz w:val="28"/>
          <w:lang w:eastAsia="zh-CN"/>
        </w:rPr>
        <w:t>）</w:t>
      </w:r>
      <w:r>
        <w:rPr>
          <w:rFonts w:hint="eastAsia" w:ascii="Times New Roman" w:hAnsi="Times New Roman" w:eastAsia="仿宋_GB2312" w:cs="Times New Roman"/>
          <w:bCs/>
          <w:sz w:val="28"/>
          <w:lang w:val="en-US" w:eastAsia="zh-CN"/>
        </w:rPr>
        <w:t>28号文件以公司现有农用划拨土地使用权评估增值部分增加注册资本，对仓东垦区未换取土地使用权</w:t>
      </w:r>
      <w:r>
        <w:rPr>
          <w:rFonts w:hint="eastAsia" w:eastAsia="仿宋_GB2312" w:cs="Times New Roman"/>
          <w:bCs/>
          <w:sz w:val="28"/>
          <w:lang w:val="en-US" w:eastAsia="zh-CN"/>
        </w:rPr>
        <w:t>证</w:t>
      </w:r>
      <w:r>
        <w:rPr>
          <w:rFonts w:hint="eastAsia" w:ascii="Times New Roman" w:hAnsi="Times New Roman" w:eastAsia="仿宋_GB2312" w:cs="Times New Roman"/>
          <w:bCs/>
          <w:sz w:val="28"/>
          <w:lang w:val="en-US" w:eastAsia="zh-CN"/>
        </w:rPr>
        <w:t>的海域使用权评估增值的部分</w:t>
      </w:r>
      <w:r>
        <w:rPr>
          <w:rFonts w:hint="eastAsia" w:eastAsia="仿宋_GB2312" w:cs="Times New Roman"/>
          <w:bCs/>
          <w:sz w:val="28"/>
          <w:lang w:val="en-US" w:eastAsia="zh-CN"/>
        </w:rPr>
        <w:t>转入</w:t>
      </w:r>
      <w:r>
        <w:rPr>
          <w:rFonts w:hint="default" w:ascii="Times New Roman" w:hAnsi="Times New Roman" w:eastAsia="仿宋_GB2312" w:cs="Times New Roman"/>
          <w:bCs/>
          <w:sz w:val="28"/>
          <w:lang w:eastAsia="zh-CN"/>
        </w:rPr>
        <w:t>江苏省海东物资贸易有限公司</w:t>
      </w:r>
      <w:r>
        <w:rPr>
          <w:rFonts w:hint="eastAsia" w:ascii="Times New Roman" w:hAnsi="Times New Roman" w:eastAsia="仿宋_GB2312" w:cs="Times New Roman"/>
          <w:bCs/>
          <w:sz w:val="28"/>
          <w:lang w:eastAsia="zh-CN"/>
        </w:rPr>
        <w:t>，作为江苏</w:t>
      </w:r>
      <w:r>
        <w:rPr>
          <w:rFonts w:hint="eastAsia" w:eastAsia="仿宋_GB2312" w:cs="Times New Roman"/>
          <w:bCs/>
          <w:sz w:val="28"/>
          <w:lang w:eastAsia="zh-CN"/>
        </w:rPr>
        <w:t>省</w:t>
      </w:r>
      <w:r>
        <w:rPr>
          <w:rFonts w:hint="eastAsia" w:ascii="Times New Roman" w:hAnsi="Times New Roman" w:eastAsia="仿宋_GB2312" w:cs="Times New Roman"/>
          <w:bCs/>
          <w:sz w:val="28"/>
          <w:lang w:eastAsia="zh-CN"/>
        </w:rPr>
        <w:t>沿海开发集团有限公司投入增加部分，并对所有评估增值资产不进行摊销</w:t>
      </w:r>
      <w:r>
        <w:rPr>
          <w:rFonts w:hint="default" w:ascii="Times New Roman" w:hAnsi="Times New Roman" w:eastAsia="仿宋_GB2312" w:cs="Times New Roman"/>
          <w:bCs/>
          <w:sz w:val="28"/>
        </w:rPr>
        <w:t>。</w:t>
      </w:r>
    </w:p>
    <w:p>
      <w:pPr>
        <w:adjustRightInd w:val="0"/>
        <w:snapToGrid w:val="0"/>
        <w:spacing w:line="360" w:lineRule="auto"/>
        <w:ind w:firstLine="560" w:firstLineChars="200"/>
        <w:rPr>
          <w:rFonts w:hint="eastAsia" w:ascii="Times New Roman" w:hAnsi="Times New Roman" w:eastAsia="仿宋_GB2312" w:cs="Times New Roman"/>
          <w:bCs/>
          <w:sz w:val="28"/>
          <w:lang w:eastAsia="zh-CN"/>
        </w:rPr>
      </w:pPr>
      <w:r>
        <w:rPr>
          <w:rFonts w:hint="default" w:ascii="Times New Roman" w:hAnsi="Times New Roman" w:eastAsia="仿宋_GB2312" w:cs="Times New Roman"/>
          <w:bCs/>
          <w:sz w:val="28"/>
        </w:rPr>
        <w:t>我们本次评估保留账面价值</w:t>
      </w:r>
      <w:r>
        <w:rPr>
          <w:rFonts w:hint="eastAsia" w:eastAsia="仿宋_GB2312" w:cs="Times New Roman"/>
          <w:bCs/>
          <w:sz w:val="28"/>
          <w:lang w:eastAsia="zh-CN"/>
        </w:rPr>
        <w:t>。</w:t>
      </w:r>
    </w:p>
    <w:p>
      <w:pPr>
        <w:widowControl/>
        <w:numPr>
          <w:ilvl w:val="0"/>
          <w:numId w:val="8"/>
        </w:numPr>
        <w:tabs>
          <w:tab w:val="left" w:pos="1418"/>
        </w:tabs>
        <w:adjustRightInd w:val="0"/>
        <w:snapToGrid w:val="0"/>
        <w:spacing w:line="360" w:lineRule="auto"/>
        <w:ind w:left="0"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负债：根据被评估企业实际需要承担的负债项目及金额确定评估值。</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评估人员对上述评估方法形成的测算结果进行了综合分析，并依据本次评估目的、评估方法使用数据的质量和数量等因素采用资产基础法的结果作为本评估报告的评估结论。</w:t>
      </w:r>
    </w:p>
    <w:p>
      <w:pPr>
        <w:pStyle w:val="3"/>
        <w:numPr>
          <w:ilvl w:val="1"/>
          <w:numId w:val="0"/>
        </w:numPr>
        <w:adjustRightInd/>
        <w:spacing w:before="0" w:after="0" w:line="360" w:lineRule="auto"/>
        <w:ind w:leftChars="200"/>
        <w:contextualSpacing/>
        <w:rPr>
          <w:rFonts w:eastAsia="仿宋_GB2312"/>
          <w:sz w:val="28"/>
          <w:szCs w:val="28"/>
        </w:rPr>
      </w:pPr>
      <w:bookmarkStart w:id="9" w:name="_Toc468392853"/>
      <w:bookmarkStart w:id="10" w:name="_Toc485741051"/>
      <w:bookmarkStart w:id="11" w:name="_Toc12848"/>
      <w:r>
        <w:rPr>
          <w:rFonts w:hint="default" w:ascii="Times New Roman" w:hAnsi="Times New Roman" w:cs="Times New Roman"/>
          <w:sz w:val="24"/>
        </w:rPr>
        <w:t>●</w:t>
      </w:r>
      <w:r>
        <w:rPr>
          <w:rFonts w:hint="eastAsia" w:ascii="Times New Roman" w:hAnsi="Times New Roman" w:cs="Times New Roman"/>
          <w:sz w:val="24"/>
          <w:lang w:val="en-US" w:eastAsia="zh-CN"/>
        </w:rPr>
        <w:t xml:space="preserve"> </w:t>
      </w:r>
      <w:r>
        <w:rPr>
          <w:rFonts w:eastAsia="仿宋_GB2312"/>
          <w:sz w:val="28"/>
          <w:szCs w:val="28"/>
        </w:rPr>
        <w:t>收益法</w:t>
      </w:r>
      <w:bookmarkEnd w:id="9"/>
      <w:bookmarkEnd w:id="10"/>
      <w:bookmarkEnd w:id="11"/>
    </w:p>
    <w:p>
      <w:pPr>
        <w:numPr>
          <w:ilvl w:val="0"/>
          <w:numId w:val="0"/>
        </w:numPr>
        <w:adjustRightInd/>
        <w:spacing w:before="0" w:after="0" w:line="360" w:lineRule="auto"/>
        <w:ind w:firstLine="560" w:firstLineChars="200"/>
        <w:contextualSpacing/>
        <w:outlineLvl w:val="9"/>
        <w:rPr>
          <w:rFonts w:eastAsia="仿宋_GB2312"/>
          <w:b w:val="0"/>
          <w:sz w:val="28"/>
          <w:szCs w:val="28"/>
        </w:rPr>
      </w:pPr>
      <w:bookmarkStart w:id="12" w:name="_Toc5095"/>
      <w:r>
        <w:rPr>
          <w:rFonts w:hint="eastAsia" w:eastAsia="仿宋_GB2312"/>
          <w:b w:val="0"/>
          <w:sz w:val="28"/>
          <w:szCs w:val="28"/>
        </w:rPr>
        <w:t>（一）</w:t>
      </w:r>
      <w:r>
        <w:rPr>
          <w:rFonts w:eastAsia="仿宋_GB2312"/>
          <w:b w:val="0"/>
          <w:sz w:val="28"/>
          <w:szCs w:val="28"/>
        </w:rPr>
        <w:t>收益法概述</w:t>
      </w:r>
      <w:bookmarkEnd w:id="12"/>
    </w:p>
    <w:p>
      <w:pPr>
        <w:spacing w:line="360" w:lineRule="auto"/>
        <w:ind w:firstLine="630" w:firstLineChars="225"/>
        <w:contextualSpacing/>
        <w:rPr>
          <w:rFonts w:eastAsia="仿宋_GB2312"/>
          <w:sz w:val="28"/>
          <w:szCs w:val="28"/>
        </w:rPr>
      </w:pPr>
      <w:r>
        <w:rPr>
          <w:rFonts w:hint="eastAsia" w:eastAsia="仿宋_GB2312"/>
          <w:sz w:val="28"/>
          <w:szCs w:val="28"/>
        </w:rPr>
        <w:t>收益法是通过估算被评估单位在未来的预期收益，并采用适当的折现率折现成基准日的现值，求得被评估单位在基准日时点的企业营业性资产价值，然后再加上溢余资产价值、</w:t>
      </w:r>
      <w:r>
        <w:rPr>
          <w:rFonts w:hint="eastAsia" w:eastAsia="仿宋_GB2312"/>
          <w:sz w:val="28"/>
        </w:rPr>
        <w:t>非经营性资产</w:t>
      </w:r>
      <w:r>
        <w:rPr>
          <w:rFonts w:hint="eastAsia" w:eastAsia="仿宋_GB2312"/>
          <w:sz w:val="28"/>
          <w:szCs w:val="28"/>
        </w:rPr>
        <w:t>(负债)价值、长期股权投资价值等，减去</w:t>
      </w:r>
      <w:r>
        <w:rPr>
          <w:rFonts w:hint="eastAsia" w:eastAsia="仿宋_GB2312"/>
          <w:sz w:val="28"/>
          <w:szCs w:val="28"/>
          <w:lang w:eastAsia="zh-CN"/>
        </w:rPr>
        <w:t>付息债务</w:t>
      </w:r>
      <w:r>
        <w:rPr>
          <w:rFonts w:hint="eastAsia" w:eastAsia="仿宋_GB2312"/>
          <w:sz w:val="28"/>
          <w:szCs w:val="28"/>
        </w:rPr>
        <w:t>得出股东全部权益价值。</w:t>
      </w:r>
    </w:p>
    <w:p>
      <w:pPr>
        <w:spacing w:line="360" w:lineRule="auto"/>
        <w:ind w:firstLine="560" w:firstLineChars="200"/>
        <w:contextualSpacing/>
        <w:rPr>
          <w:rFonts w:eastAsia="仿宋_GB2312"/>
          <w:sz w:val="28"/>
          <w:szCs w:val="28"/>
        </w:rPr>
      </w:pPr>
      <w:r>
        <w:rPr>
          <w:rFonts w:eastAsia="仿宋_GB2312"/>
          <w:sz w:val="28"/>
          <w:szCs w:val="28"/>
        </w:rPr>
        <w:t>在采用</w:t>
      </w:r>
      <w:r>
        <w:rPr>
          <w:rFonts w:hint="eastAsia" w:eastAsia="仿宋_GB2312"/>
          <w:sz w:val="28"/>
          <w:szCs w:val="28"/>
        </w:rPr>
        <w:t>收益法</w:t>
      </w:r>
      <w:r>
        <w:rPr>
          <w:rFonts w:eastAsia="仿宋_GB2312"/>
          <w:sz w:val="28"/>
          <w:szCs w:val="28"/>
        </w:rPr>
        <w:t>评估中，要求被评估单位价值内涵和运用的收益类型以及折现率的口径必须是一致的。</w:t>
      </w:r>
    </w:p>
    <w:p>
      <w:pPr>
        <w:spacing w:line="360" w:lineRule="auto"/>
        <w:ind w:firstLine="560" w:firstLineChars="200"/>
        <w:contextualSpacing/>
        <w:rPr>
          <w:rFonts w:eastAsia="仿宋_GB2312"/>
          <w:sz w:val="28"/>
          <w:szCs w:val="28"/>
        </w:rPr>
      </w:pPr>
      <w:r>
        <w:rPr>
          <w:rFonts w:hint="eastAsia" w:eastAsia="仿宋_GB2312"/>
          <w:sz w:val="28"/>
          <w:szCs w:val="28"/>
        </w:rPr>
        <w:t>1.</w:t>
      </w:r>
      <w:r>
        <w:rPr>
          <w:rFonts w:eastAsia="仿宋_GB2312"/>
          <w:sz w:val="28"/>
          <w:szCs w:val="28"/>
        </w:rPr>
        <w:t>关于收益类型——自由现金流</w:t>
      </w:r>
    </w:p>
    <w:p>
      <w:pPr>
        <w:spacing w:line="360" w:lineRule="auto"/>
        <w:ind w:firstLine="560" w:firstLineChars="200"/>
        <w:contextualSpacing/>
        <w:rPr>
          <w:rFonts w:eastAsia="仿宋_GB2312"/>
          <w:sz w:val="28"/>
          <w:szCs w:val="28"/>
        </w:rPr>
      </w:pPr>
      <w:r>
        <w:rPr>
          <w:rFonts w:eastAsia="仿宋_GB2312"/>
          <w:sz w:val="28"/>
          <w:szCs w:val="28"/>
        </w:rPr>
        <w:t>本次评估采用的收益类型为企业全部资本所产生自由现金流，自由现金流等于企业的无息税后净利润（即将公司不包括利息收支的利润总额扣除实付所得税税金之后的数额）加上折旧及摊销等非现金支出，再减去营运资本的追加投入和资本性支出后的余额，它是公司所产生的税后现金流量总额，可以提供给公司资本的所有供应者，包括债权人和股东。</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关于折现率</w:t>
      </w:r>
    </w:p>
    <w:p>
      <w:pPr>
        <w:spacing w:line="360" w:lineRule="auto"/>
        <w:ind w:firstLine="560" w:firstLineChars="200"/>
        <w:contextualSpacing/>
        <w:rPr>
          <w:rFonts w:eastAsia="仿宋_GB2312"/>
          <w:sz w:val="28"/>
          <w:szCs w:val="28"/>
        </w:rPr>
      </w:pPr>
      <w:r>
        <w:rPr>
          <w:rFonts w:hint="eastAsia" w:eastAsia="仿宋_GB2312"/>
          <w:sz w:val="28"/>
          <w:szCs w:val="28"/>
        </w:rPr>
        <w:t>有关折现率的选取</w:t>
      </w:r>
      <w:r>
        <w:rPr>
          <w:rFonts w:eastAsia="仿宋_GB2312"/>
          <w:sz w:val="28"/>
          <w:szCs w:val="28"/>
        </w:rPr>
        <w:t>，我们采用了加权平均资本成本估价模型(“WACC”)。WACC模型可用下列数学公式表示：</w:t>
      </w:r>
    </w:p>
    <w:p>
      <w:pPr>
        <w:autoSpaceDE w:val="0"/>
        <w:autoSpaceDN w:val="0"/>
        <w:adjustRightInd w:val="0"/>
        <w:spacing w:line="360" w:lineRule="auto"/>
        <w:ind w:firstLine="700" w:firstLineChars="250"/>
        <w:jc w:val="left"/>
        <w:rPr>
          <w:rFonts w:ascii="仿宋_GB2312" w:hAnsi="宋体" w:eastAsia="仿宋_GB2312"/>
          <w:color w:val="000000"/>
          <w:kern w:val="0"/>
          <w:sz w:val="28"/>
          <w:szCs w:val="28"/>
          <w:lang w:val="de-DE"/>
        </w:rPr>
      </w:pPr>
      <w:r>
        <w:rPr>
          <w:rFonts w:hint="eastAsia" w:ascii="仿宋_GB2312" w:hAnsi="宋体" w:eastAsia="仿宋_GB2312"/>
          <w:sz w:val="28"/>
          <w:szCs w:val="28"/>
          <w:lang w:val="de-DE"/>
        </w:rPr>
        <w:t>WACC=</w:t>
      </w:r>
      <w:r>
        <w:rPr>
          <w:rFonts w:hint="eastAsia" w:ascii="仿宋_GB2312" w:hAnsi="宋体" w:eastAsia="仿宋_GB2312"/>
          <w:iCs/>
          <w:color w:val="000000"/>
          <w:kern w:val="0"/>
          <w:sz w:val="28"/>
          <w:szCs w:val="28"/>
          <w:lang w:val="de-DE"/>
        </w:rPr>
        <w:t>k</w:t>
      </w:r>
      <w:r>
        <w:rPr>
          <w:rFonts w:hint="eastAsia" w:ascii="仿宋_GB2312" w:hAnsi="宋体" w:eastAsia="仿宋_GB2312"/>
          <w:iCs/>
          <w:color w:val="000000"/>
          <w:kern w:val="0"/>
          <w:sz w:val="28"/>
          <w:szCs w:val="28"/>
          <w:vertAlign w:val="subscript"/>
          <w:lang w:val="de-DE"/>
        </w:rPr>
        <w:t>e</w:t>
      </w:r>
      <w:r>
        <w:rPr>
          <w:rFonts w:hint="eastAsia" w:ascii="仿宋_GB2312" w:hAnsi="宋体" w:eastAsia="仿宋_GB2312"/>
          <w:iCs/>
          <w:color w:val="000000"/>
          <w:kern w:val="0"/>
          <w:sz w:val="28"/>
          <w:szCs w:val="28"/>
          <w:lang w:val="de-DE"/>
        </w:rPr>
        <w:t>×</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E</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D</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E</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k</w:t>
      </w:r>
      <w:r>
        <w:rPr>
          <w:rFonts w:hint="eastAsia" w:ascii="仿宋_GB2312" w:hAnsi="宋体" w:eastAsia="仿宋_GB2312"/>
          <w:iCs/>
          <w:color w:val="000000"/>
          <w:kern w:val="0"/>
          <w:sz w:val="28"/>
          <w:szCs w:val="28"/>
          <w:vertAlign w:val="subscript"/>
          <w:lang w:val="de-DE"/>
        </w:rPr>
        <w:t>d</w:t>
      </w:r>
      <w:r>
        <w:rPr>
          <w:rFonts w:hint="eastAsia" w:ascii="仿宋_GB2312" w:hAnsi="宋体" w:eastAsia="仿宋_GB2312"/>
          <w:iCs/>
          <w:color w:val="000000"/>
          <w:kern w:val="0"/>
          <w:sz w:val="28"/>
          <w:szCs w:val="28"/>
          <w:lang w:val="de-DE"/>
        </w:rPr>
        <w:t>×</w:t>
      </w:r>
      <w:r>
        <w:rPr>
          <w:rFonts w:hint="eastAsia" w:ascii="仿宋_GB2312" w:hAnsi="宋体" w:eastAsia="仿宋_GB2312"/>
          <w:color w:val="000000"/>
          <w:kern w:val="0"/>
          <w:sz w:val="28"/>
          <w:szCs w:val="28"/>
          <w:lang w:val="de-DE"/>
        </w:rPr>
        <w:t>(</w:t>
      </w:r>
      <w:r>
        <w:rPr>
          <w:rFonts w:hint="eastAsia" w:eastAsia="仿宋_GB2312"/>
          <w:color w:val="000000"/>
          <w:kern w:val="0"/>
          <w:sz w:val="28"/>
          <w:szCs w:val="28"/>
          <w:lang w:val="de-DE"/>
        </w:rPr>
        <w:t>1</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t</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D</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D</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E</w:t>
      </w:r>
      <w:r>
        <w:rPr>
          <w:rFonts w:hint="eastAsia" w:ascii="仿宋_GB2312" w:hAnsi="宋体" w:eastAsia="仿宋_GB2312"/>
          <w:color w:val="000000"/>
          <w:kern w:val="0"/>
          <w:sz w:val="28"/>
          <w:szCs w:val="28"/>
          <w:lang w:val="de-DE"/>
        </w:rPr>
        <w:t>)]</w:t>
      </w:r>
    </w:p>
    <w:p>
      <w:pPr>
        <w:tabs>
          <w:tab w:val="left" w:pos="720"/>
        </w:tabs>
        <w:autoSpaceDE w:val="0"/>
        <w:autoSpaceDN w:val="0"/>
        <w:adjustRightInd w:val="0"/>
        <w:spacing w:line="360" w:lineRule="auto"/>
        <w:ind w:left="39" w:leftChars="19" w:firstLine="560" w:firstLineChars="200"/>
        <w:jc w:val="left"/>
        <w:rPr>
          <w:rFonts w:ascii="仿宋_GB2312" w:hAnsi="宋体" w:eastAsia="仿宋_GB2312"/>
          <w:sz w:val="28"/>
          <w:szCs w:val="28"/>
        </w:rPr>
      </w:pPr>
      <w:r>
        <w:rPr>
          <w:rFonts w:hint="eastAsia" w:ascii="仿宋_GB2312" w:hAnsi="宋体" w:eastAsia="仿宋_GB2312"/>
          <w:sz w:val="28"/>
          <w:szCs w:val="28"/>
        </w:rPr>
        <w:t>其中：</w:t>
      </w:r>
    </w:p>
    <w:p>
      <w:pPr>
        <w:tabs>
          <w:tab w:val="left" w:pos="720"/>
        </w:tabs>
        <w:autoSpaceDE w:val="0"/>
        <w:autoSpaceDN w:val="0"/>
        <w:adjustRightInd w:val="0"/>
        <w:spacing w:line="360" w:lineRule="auto"/>
        <w:ind w:left="39" w:leftChars="19" w:firstLine="1442" w:firstLineChars="515"/>
        <w:jc w:val="left"/>
        <w:rPr>
          <w:rFonts w:ascii="仿宋_GB2312" w:hAnsi="宋体" w:eastAsia="仿宋_GB2312"/>
          <w:color w:val="000000"/>
          <w:kern w:val="0"/>
          <w:sz w:val="28"/>
          <w:szCs w:val="28"/>
        </w:rPr>
      </w:pPr>
      <w:r>
        <w:rPr>
          <w:rFonts w:ascii="仿宋_GB2312" w:hAnsi="宋体" w:eastAsia="仿宋_GB2312"/>
          <w:iCs/>
          <w:color w:val="000000"/>
          <w:kern w:val="0"/>
          <w:sz w:val="28"/>
          <w:szCs w:val="28"/>
        </w:rPr>
        <w:t>k</w:t>
      </w:r>
      <w:r>
        <w:rPr>
          <w:rFonts w:ascii="仿宋_GB2312" w:hAnsi="宋体" w:eastAsia="仿宋_GB2312"/>
          <w:iCs/>
          <w:color w:val="000000"/>
          <w:kern w:val="0"/>
          <w:sz w:val="28"/>
          <w:szCs w:val="28"/>
          <w:vertAlign w:val="subscript"/>
        </w:rPr>
        <w:t>e</w:t>
      </w:r>
      <w:r>
        <w:rPr>
          <w:rFonts w:ascii="仿宋_GB2312" w:hAnsi="宋体" w:eastAsia="仿宋_GB2312"/>
          <w:color w:val="000000"/>
          <w:kern w:val="0"/>
          <w:sz w:val="28"/>
          <w:szCs w:val="28"/>
        </w:rPr>
        <w:t>=</w:t>
      </w:r>
      <w:r>
        <w:rPr>
          <w:rFonts w:hint="eastAsia" w:ascii="仿宋_GB2312" w:hAnsi="宋体" w:eastAsia="仿宋_GB2312"/>
          <w:color w:val="000000"/>
          <w:kern w:val="0"/>
          <w:sz w:val="28"/>
          <w:szCs w:val="28"/>
        </w:rPr>
        <w:t>权益资本成本</w:t>
      </w:r>
    </w:p>
    <w:p>
      <w:pPr>
        <w:spacing w:line="360" w:lineRule="auto"/>
        <w:ind w:firstLine="1540" w:firstLineChars="550"/>
        <w:rPr>
          <w:rFonts w:ascii="仿宋_GB2312" w:hAnsi="宋体" w:eastAsia="仿宋_GB2312"/>
          <w:color w:val="000000"/>
          <w:kern w:val="0"/>
          <w:sz w:val="28"/>
          <w:szCs w:val="28"/>
        </w:rPr>
      </w:pPr>
      <w:r>
        <w:rPr>
          <w:rFonts w:hint="eastAsia" w:ascii="仿宋_GB2312" w:hAnsi="宋体" w:eastAsia="仿宋_GB2312"/>
          <w:iCs/>
          <w:color w:val="000000"/>
          <w:kern w:val="0"/>
          <w:sz w:val="28"/>
          <w:szCs w:val="28"/>
        </w:rPr>
        <w:t>E</w:t>
      </w:r>
      <w:r>
        <w:rPr>
          <w:rFonts w:hint="eastAsia" w:ascii="仿宋_GB2312" w:hAnsi="宋体" w:eastAsia="仿宋_GB2312"/>
          <w:color w:val="000000"/>
          <w:kern w:val="0"/>
          <w:sz w:val="28"/>
          <w:szCs w:val="28"/>
        </w:rPr>
        <w:t>=权益资本的市场价值</w:t>
      </w:r>
    </w:p>
    <w:p>
      <w:pPr>
        <w:spacing w:line="360" w:lineRule="auto"/>
        <w:ind w:firstLine="1540" w:firstLineChars="550"/>
        <w:rPr>
          <w:rFonts w:ascii="仿宋_GB2312" w:hAnsi="宋体" w:eastAsia="仿宋_GB2312"/>
          <w:color w:val="000000"/>
          <w:kern w:val="0"/>
          <w:sz w:val="28"/>
          <w:szCs w:val="28"/>
        </w:rPr>
      </w:pPr>
      <w:r>
        <w:rPr>
          <w:rFonts w:hint="eastAsia" w:ascii="仿宋_GB2312" w:hAnsi="宋体" w:eastAsia="仿宋_GB2312"/>
          <w:iCs/>
          <w:color w:val="000000"/>
          <w:kern w:val="0"/>
          <w:sz w:val="28"/>
          <w:szCs w:val="28"/>
        </w:rPr>
        <w:t>D</w:t>
      </w:r>
      <w:r>
        <w:rPr>
          <w:rFonts w:hint="eastAsia" w:ascii="仿宋_GB2312" w:hAnsi="宋体" w:eastAsia="仿宋_GB2312"/>
          <w:color w:val="000000"/>
          <w:kern w:val="0"/>
          <w:sz w:val="28"/>
          <w:szCs w:val="28"/>
        </w:rPr>
        <w:t>=债务资本的市场价值</w:t>
      </w:r>
    </w:p>
    <w:p>
      <w:pPr>
        <w:spacing w:line="360" w:lineRule="auto"/>
        <w:ind w:firstLine="1486" w:firstLineChars="531"/>
        <w:rPr>
          <w:rFonts w:ascii="仿宋_GB2312" w:hAnsi="宋体" w:eastAsia="仿宋_GB2312"/>
          <w:color w:val="000000"/>
          <w:kern w:val="0"/>
          <w:sz w:val="28"/>
          <w:szCs w:val="28"/>
        </w:rPr>
      </w:pPr>
      <w:r>
        <w:rPr>
          <w:rFonts w:hint="eastAsia" w:ascii="仿宋_GB2312" w:hAnsi="宋体" w:eastAsia="仿宋_GB2312"/>
          <w:iCs/>
          <w:color w:val="000000"/>
          <w:kern w:val="0"/>
          <w:sz w:val="28"/>
          <w:szCs w:val="28"/>
        </w:rPr>
        <w:t>k</w:t>
      </w:r>
      <w:r>
        <w:rPr>
          <w:rFonts w:hint="eastAsia" w:ascii="仿宋_GB2312" w:hAnsi="宋体" w:eastAsia="仿宋_GB2312"/>
          <w:iCs/>
          <w:color w:val="000000"/>
          <w:kern w:val="0"/>
          <w:sz w:val="28"/>
          <w:szCs w:val="28"/>
          <w:vertAlign w:val="subscript"/>
        </w:rPr>
        <w:t>d</w:t>
      </w:r>
      <w:r>
        <w:rPr>
          <w:rFonts w:hint="eastAsia" w:ascii="仿宋_GB2312" w:hAnsi="宋体" w:eastAsia="仿宋_GB2312"/>
          <w:color w:val="000000"/>
          <w:kern w:val="0"/>
          <w:sz w:val="28"/>
          <w:szCs w:val="28"/>
        </w:rPr>
        <w:t>=债务资本成本</w:t>
      </w:r>
    </w:p>
    <w:p>
      <w:pPr>
        <w:spacing w:line="360" w:lineRule="auto"/>
        <w:ind w:firstLine="1540" w:firstLineChars="550"/>
        <w:rPr>
          <w:rFonts w:ascii="仿宋_GB2312" w:hAnsi="宋体" w:eastAsia="仿宋_GB2312"/>
          <w:color w:val="000000"/>
          <w:kern w:val="0"/>
          <w:sz w:val="28"/>
          <w:szCs w:val="28"/>
        </w:rPr>
      </w:pPr>
      <w:r>
        <w:rPr>
          <w:rFonts w:hint="eastAsia" w:ascii="仿宋_GB2312" w:hAnsi="宋体" w:eastAsia="仿宋_GB2312"/>
          <w:iCs/>
          <w:color w:val="000000"/>
          <w:kern w:val="0"/>
          <w:sz w:val="28"/>
          <w:szCs w:val="28"/>
        </w:rPr>
        <w:t>t</w:t>
      </w:r>
      <w:r>
        <w:rPr>
          <w:rFonts w:hint="eastAsia" w:ascii="仿宋_GB2312" w:hAnsi="宋体" w:eastAsia="仿宋_GB2312"/>
          <w:color w:val="000000"/>
          <w:kern w:val="0"/>
          <w:sz w:val="28"/>
          <w:szCs w:val="28"/>
        </w:rPr>
        <w:t>=所得税率</w:t>
      </w:r>
    </w:p>
    <w:p>
      <w:pPr>
        <w:spacing w:line="360" w:lineRule="auto"/>
        <w:ind w:firstLine="560" w:firstLineChars="200"/>
        <w:contextualSpacing/>
        <w:rPr>
          <w:rFonts w:eastAsia="仿宋_GB2312"/>
          <w:sz w:val="28"/>
          <w:szCs w:val="28"/>
        </w:rPr>
      </w:pPr>
      <w:r>
        <w:rPr>
          <w:rFonts w:eastAsia="仿宋_GB2312"/>
          <w:sz w:val="28"/>
          <w:szCs w:val="28"/>
        </w:rPr>
        <w:t>计算</w:t>
      </w:r>
      <w:r>
        <w:rPr>
          <w:rFonts w:hint="eastAsia" w:eastAsia="仿宋_GB2312"/>
          <w:sz w:val="28"/>
          <w:szCs w:val="28"/>
        </w:rPr>
        <w:t>权益资本成本</w:t>
      </w:r>
      <w:r>
        <w:rPr>
          <w:rFonts w:eastAsia="仿宋_GB2312"/>
          <w:sz w:val="28"/>
          <w:szCs w:val="28"/>
        </w:rPr>
        <w:t>时，我们采用资本资产</w:t>
      </w:r>
      <w:r>
        <w:rPr>
          <w:rFonts w:hint="eastAsia" w:eastAsia="仿宋_GB2312"/>
          <w:sz w:val="28"/>
          <w:szCs w:val="28"/>
        </w:rPr>
        <w:t>定</w:t>
      </w:r>
      <w:r>
        <w:rPr>
          <w:rFonts w:eastAsia="仿宋_GB2312"/>
          <w:sz w:val="28"/>
          <w:szCs w:val="28"/>
        </w:rPr>
        <w:t>价模型(“CAPM”)。CAPM模型是普遍应用的估算股权资本成本的办法。CAPM模型可用下列数学公式表示：</w:t>
      </w:r>
    </w:p>
    <w:p>
      <w:pPr>
        <w:spacing w:line="360" w:lineRule="auto"/>
        <w:ind w:left="720"/>
        <w:rPr>
          <w:rFonts w:ascii="仿宋_GB2312" w:eastAsia="仿宋_GB2312"/>
          <w:sz w:val="28"/>
          <w:szCs w:val="28"/>
          <w:lang w:val="pt-PT"/>
        </w:rPr>
      </w:pPr>
      <w:r>
        <w:rPr>
          <w:rFonts w:ascii="仿宋_GB2312" w:eastAsia="仿宋_GB2312"/>
          <w:sz w:val="28"/>
          <w:szCs w:val="28"/>
          <w:lang w:val="pt-PT"/>
        </w:rPr>
        <w:t>E[</w:t>
      </w:r>
      <w:r>
        <w:rPr>
          <w:rFonts w:hint="eastAsia" w:ascii="仿宋_GB2312" w:hAnsi="宋体" w:eastAsia="仿宋_GB2312"/>
          <w:iCs/>
          <w:color w:val="000000"/>
          <w:kern w:val="0"/>
          <w:sz w:val="28"/>
          <w:szCs w:val="28"/>
          <w:lang w:val="de-DE"/>
        </w:rPr>
        <w:t>k</w:t>
      </w:r>
      <w:r>
        <w:rPr>
          <w:rFonts w:hint="eastAsia" w:ascii="仿宋_GB2312" w:hAnsi="宋体" w:eastAsia="仿宋_GB2312"/>
          <w:iCs/>
          <w:color w:val="000000"/>
          <w:kern w:val="0"/>
          <w:sz w:val="28"/>
          <w:szCs w:val="28"/>
          <w:vertAlign w:val="subscript"/>
          <w:lang w:val="de-DE"/>
        </w:rPr>
        <w:t>e</w:t>
      </w:r>
      <w:r>
        <w:rPr>
          <w:rFonts w:ascii="仿宋_GB2312" w:eastAsia="仿宋_GB2312"/>
          <w:sz w:val="28"/>
          <w:szCs w:val="28"/>
          <w:lang w:val="pt-PT"/>
        </w:rPr>
        <w:t xml:space="preserve">] = </w:t>
      </w:r>
      <w:r>
        <w:rPr>
          <w:rFonts w:hint="eastAsia" w:ascii="仿宋_GB2312" w:eastAsia="仿宋_GB2312"/>
          <w:sz w:val="28"/>
          <w:szCs w:val="28"/>
          <w:lang w:val="pt-PT"/>
        </w:rPr>
        <w:t>K</w:t>
      </w:r>
      <w:r>
        <w:rPr>
          <w:rFonts w:ascii="仿宋_GB2312" w:eastAsia="仿宋_GB2312"/>
          <w:sz w:val="28"/>
          <w:szCs w:val="28"/>
          <w:lang w:val="pt-PT"/>
        </w:rPr>
        <w:t>f</w:t>
      </w:r>
      <w:r>
        <w:rPr>
          <w:rFonts w:eastAsia="仿宋_GB2312"/>
          <w:sz w:val="28"/>
          <w:szCs w:val="28"/>
          <w:vertAlign w:val="subscript"/>
          <w:lang w:val="pt-PT"/>
        </w:rPr>
        <w:t>1</w:t>
      </w:r>
      <w:r>
        <w:rPr>
          <w:rFonts w:ascii="仿宋_GB2312" w:eastAsia="仿宋_GB2312"/>
          <w:sz w:val="28"/>
          <w:szCs w:val="28"/>
          <w:lang w:val="pt-PT"/>
        </w:rPr>
        <w:t xml:space="preserve"> +</w:t>
      </w:r>
      <w:r>
        <w:rPr>
          <w:rFonts w:hint="eastAsia" w:ascii="仿宋_GB2312" w:eastAsia="仿宋_GB2312"/>
          <w:sz w:val="28"/>
          <w:szCs w:val="28"/>
          <w:lang w:val="el-GR"/>
        </w:rPr>
        <w:t>β</w:t>
      </w:r>
      <w:r>
        <w:rPr>
          <w:rFonts w:ascii="仿宋_GB2312" w:eastAsia="仿宋_GB2312"/>
          <w:sz w:val="28"/>
          <w:szCs w:val="28"/>
          <w:lang w:val="pt-PT"/>
        </w:rPr>
        <w:t xml:space="preserve"> (E[</w:t>
      </w:r>
      <w:r>
        <w:rPr>
          <w:rFonts w:hint="eastAsia" w:ascii="仿宋_GB2312" w:eastAsia="仿宋_GB2312"/>
          <w:sz w:val="28"/>
          <w:szCs w:val="28"/>
          <w:lang w:val="pt-PT"/>
        </w:rPr>
        <w:t>K</w:t>
      </w:r>
      <w:r>
        <w:rPr>
          <w:rFonts w:ascii="仿宋_GB2312" w:eastAsia="仿宋_GB2312"/>
          <w:sz w:val="28"/>
          <w:szCs w:val="28"/>
          <w:vertAlign w:val="subscript"/>
          <w:lang w:val="pt-PT"/>
        </w:rPr>
        <w:t>m</w:t>
      </w:r>
      <w:r>
        <w:rPr>
          <w:rFonts w:ascii="仿宋_GB2312" w:eastAsia="仿宋_GB2312"/>
          <w:sz w:val="28"/>
          <w:szCs w:val="28"/>
          <w:lang w:val="pt-PT"/>
        </w:rPr>
        <w:t>] -</w:t>
      </w:r>
      <w:r>
        <w:rPr>
          <w:rFonts w:hint="eastAsia" w:ascii="仿宋_GB2312" w:eastAsia="仿宋_GB2312"/>
          <w:sz w:val="28"/>
          <w:szCs w:val="28"/>
          <w:lang w:val="pt-PT"/>
        </w:rPr>
        <w:t>K</w:t>
      </w:r>
      <w:r>
        <w:rPr>
          <w:rFonts w:ascii="仿宋_GB2312" w:eastAsia="仿宋_GB2312"/>
          <w:sz w:val="28"/>
          <w:szCs w:val="28"/>
          <w:lang w:val="pt-PT"/>
        </w:rPr>
        <w:t>f</w:t>
      </w:r>
      <w:r>
        <w:rPr>
          <w:rFonts w:eastAsia="仿宋_GB2312"/>
          <w:sz w:val="28"/>
          <w:szCs w:val="28"/>
          <w:vertAlign w:val="subscript"/>
          <w:lang w:val="pt-PT"/>
        </w:rPr>
        <w:t>2</w:t>
      </w:r>
      <w:r>
        <w:rPr>
          <w:rFonts w:ascii="仿宋_GB2312" w:eastAsia="仿宋_GB2312"/>
          <w:sz w:val="28"/>
          <w:szCs w:val="28"/>
          <w:lang w:val="pt-PT"/>
        </w:rPr>
        <w:t>) +Alpha</w:t>
      </w:r>
    </w:p>
    <w:p>
      <w:pPr>
        <w:spacing w:line="360" w:lineRule="auto"/>
        <w:ind w:firstLine="700" w:firstLineChars="250"/>
        <w:rPr>
          <w:rFonts w:ascii="仿宋_GB2312" w:eastAsia="仿宋_GB2312"/>
          <w:sz w:val="28"/>
          <w:szCs w:val="28"/>
        </w:rPr>
      </w:pPr>
      <w:r>
        <w:rPr>
          <w:rFonts w:hint="eastAsia" w:ascii="仿宋_GB2312" w:eastAsia="仿宋_GB2312"/>
          <w:sz w:val="28"/>
          <w:szCs w:val="28"/>
        </w:rPr>
        <w:t>其中</w:t>
      </w:r>
      <w:r>
        <w:rPr>
          <w:rFonts w:ascii="仿宋_GB2312" w:eastAsia="仿宋_GB2312"/>
          <w:sz w:val="28"/>
          <w:szCs w:val="28"/>
        </w:rPr>
        <w:t xml:space="preserve">: </w:t>
      </w:r>
    </w:p>
    <w:p>
      <w:pPr>
        <w:spacing w:line="360" w:lineRule="auto"/>
        <w:ind w:firstLine="1260" w:firstLineChars="450"/>
        <w:rPr>
          <w:rFonts w:ascii="宋体" w:hAnsi="宋体" w:cs="宋体"/>
          <w:sz w:val="28"/>
          <w:szCs w:val="28"/>
        </w:rPr>
      </w:pPr>
      <w:r>
        <w:rPr>
          <w:rFonts w:ascii="仿宋_GB2312" w:eastAsia="仿宋_GB2312"/>
          <w:sz w:val="28"/>
          <w:szCs w:val="28"/>
        </w:rPr>
        <w:t>E[</w:t>
      </w:r>
      <w:r>
        <w:rPr>
          <w:rFonts w:hint="eastAsia" w:ascii="仿宋_GB2312" w:hAnsi="宋体" w:eastAsia="仿宋_GB2312"/>
          <w:iCs/>
          <w:color w:val="000000"/>
          <w:kern w:val="0"/>
          <w:sz w:val="28"/>
          <w:szCs w:val="28"/>
          <w:lang w:val="de-DE"/>
        </w:rPr>
        <w:t>k</w:t>
      </w:r>
      <w:r>
        <w:rPr>
          <w:rFonts w:hint="eastAsia" w:ascii="仿宋_GB2312" w:hAnsi="宋体" w:eastAsia="仿宋_GB2312"/>
          <w:iCs/>
          <w:color w:val="000000"/>
          <w:kern w:val="0"/>
          <w:sz w:val="28"/>
          <w:szCs w:val="28"/>
          <w:vertAlign w:val="subscript"/>
          <w:lang w:val="de-DE"/>
        </w:rPr>
        <w:t>e</w:t>
      </w:r>
      <w:r>
        <w:rPr>
          <w:rFonts w:ascii="仿宋_GB2312" w:eastAsia="仿宋_GB2312"/>
          <w:sz w:val="28"/>
          <w:szCs w:val="28"/>
        </w:rPr>
        <w:t>]</w:t>
      </w:r>
      <w:r>
        <w:rPr>
          <w:rFonts w:hint="eastAsia" w:ascii="仿宋_GB2312" w:eastAsia="仿宋_GB2312"/>
          <w:sz w:val="28"/>
          <w:szCs w:val="28"/>
        </w:rPr>
        <w:t>=权益期望回报率，即权益资本成本</w:t>
      </w:r>
    </w:p>
    <w:p>
      <w:pPr>
        <w:spacing w:line="360" w:lineRule="auto"/>
        <w:ind w:firstLine="1260" w:firstLineChars="450"/>
        <w:rPr>
          <w:rFonts w:ascii="仿宋_GB2312" w:eastAsia="仿宋_GB2312"/>
          <w:sz w:val="28"/>
          <w:szCs w:val="28"/>
        </w:rPr>
      </w:pPr>
      <w:r>
        <w:rPr>
          <w:rFonts w:hint="eastAsia" w:ascii="仿宋_GB2312" w:eastAsia="仿宋_GB2312"/>
          <w:sz w:val="28"/>
          <w:szCs w:val="28"/>
        </w:rPr>
        <w:t>K</w:t>
      </w:r>
      <w:r>
        <w:rPr>
          <w:rFonts w:ascii="仿宋_GB2312" w:eastAsia="仿宋_GB2312"/>
          <w:sz w:val="28"/>
          <w:szCs w:val="28"/>
          <w:lang w:val="pt-PT"/>
        </w:rPr>
        <w:t>f</w:t>
      </w:r>
      <w:r>
        <w:rPr>
          <w:rFonts w:eastAsia="仿宋_GB2312"/>
          <w:sz w:val="28"/>
          <w:szCs w:val="28"/>
          <w:vertAlign w:val="subscript"/>
        </w:rPr>
        <w:t>1</w:t>
      </w:r>
      <w:r>
        <w:rPr>
          <w:rFonts w:hint="eastAsia" w:ascii="仿宋_GB2312" w:eastAsia="仿宋_GB2312"/>
          <w:sz w:val="28"/>
          <w:szCs w:val="28"/>
        </w:rPr>
        <w:t>=长期国债期望回报率</w:t>
      </w:r>
    </w:p>
    <w:p>
      <w:pPr>
        <w:spacing w:line="360" w:lineRule="auto"/>
        <w:ind w:firstLine="1260" w:firstLineChars="450"/>
        <w:rPr>
          <w:rFonts w:ascii="仿宋_GB2312" w:eastAsia="仿宋_GB2312"/>
          <w:sz w:val="28"/>
          <w:szCs w:val="28"/>
        </w:rPr>
      </w:pPr>
      <w:r>
        <w:rPr>
          <w:rFonts w:hint="eastAsia" w:ascii="仿宋_GB2312" w:eastAsia="仿宋_GB2312"/>
          <w:sz w:val="28"/>
          <w:szCs w:val="28"/>
        </w:rPr>
        <w:t>β=贝塔系数</w:t>
      </w:r>
    </w:p>
    <w:p>
      <w:pPr>
        <w:spacing w:line="360" w:lineRule="auto"/>
        <w:ind w:firstLine="1321" w:firstLineChars="472"/>
        <w:rPr>
          <w:rFonts w:ascii="仿宋_GB2312" w:eastAsia="仿宋_GB2312"/>
          <w:sz w:val="28"/>
          <w:szCs w:val="28"/>
        </w:rPr>
      </w:pPr>
      <w:r>
        <w:rPr>
          <w:rFonts w:ascii="仿宋_GB2312" w:eastAsia="仿宋_GB2312"/>
          <w:sz w:val="28"/>
          <w:szCs w:val="28"/>
        </w:rPr>
        <w:t>E[</w:t>
      </w:r>
      <w:r>
        <w:rPr>
          <w:rFonts w:hint="eastAsia" w:ascii="仿宋_GB2312" w:eastAsia="仿宋_GB2312"/>
          <w:sz w:val="28"/>
          <w:szCs w:val="28"/>
        </w:rPr>
        <w:t>K</w:t>
      </w:r>
      <w:r>
        <w:rPr>
          <w:rFonts w:ascii="仿宋_GB2312" w:eastAsia="仿宋_GB2312"/>
          <w:sz w:val="28"/>
          <w:szCs w:val="28"/>
          <w:vertAlign w:val="subscript"/>
        </w:rPr>
        <w:t>m</w:t>
      </w:r>
      <w:r>
        <w:rPr>
          <w:rFonts w:ascii="仿宋_GB2312" w:eastAsia="仿宋_GB2312"/>
          <w:sz w:val="28"/>
          <w:szCs w:val="28"/>
        </w:rPr>
        <w:t>]</w:t>
      </w:r>
      <w:r>
        <w:rPr>
          <w:rFonts w:hint="eastAsia" w:ascii="仿宋_GB2312" w:eastAsia="仿宋_GB2312"/>
          <w:sz w:val="28"/>
          <w:szCs w:val="28"/>
        </w:rPr>
        <w:t>=市场期望回报率</w:t>
      </w:r>
    </w:p>
    <w:p>
      <w:pPr>
        <w:spacing w:line="360" w:lineRule="auto"/>
        <w:ind w:firstLine="1260" w:firstLineChars="450"/>
        <w:rPr>
          <w:rFonts w:ascii="仿宋_GB2312" w:eastAsia="仿宋_GB2312"/>
          <w:sz w:val="28"/>
          <w:szCs w:val="28"/>
        </w:rPr>
      </w:pPr>
      <w:r>
        <w:rPr>
          <w:rFonts w:hint="eastAsia" w:ascii="仿宋_GB2312" w:eastAsia="仿宋_GB2312"/>
          <w:sz w:val="28"/>
          <w:szCs w:val="28"/>
        </w:rPr>
        <w:t>K</w:t>
      </w:r>
      <w:r>
        <w:rPr>
          <w:rFonts w:ascii="仿宋_GB2312" w:eastAsia="仿宋_GB2312"/>
          <w:sz w:val="28"/>
          <w:szCs w:val="28"/>
          <w:lang w:val="pt-PT"/>
        </w:rPr>
        <w:t>f</w:t>
      </w:r>
      <w:r>
        <w:rPr>
          <w:rFonts w:eastAsia="仿宋_GB2312"/>
          <w:sz w:val="28"/>
          <w:szCs w:val="28"/>
          <w:vertAlign w:val="subscript"/>
        </w:rPr>
        <w:t>2</w:t>
      </w:r>
      <w:r>
        <w:rPr>
          <w:rFonts w:hint="eastAsia" w:ascii="仿宋_GB2312" w:eastAsia="仿宋_GB2312"/>
          <w:sz w:val="28"/>
          <w:szCs w:val="28"/>
        </w:rPr>
        <w:t>=长期国债预期回报率</w:t>
      </w:r>
    </w:p>
    <w:p>
      <w:pPr>
        <w:spacing w:line="360" w:lineRule="auto"/>
        <w:ind w:firstLine="1321" w:firstLineChars="472"/>
        <w:rPr>
          <w:rFonts w:ascii="仿宋_GB2312" w:eastAsia="仿宋_GB2312"/>
          <w:sz w:val="28"/>
          <w:szCs w:val="28"/>
        </w:rPr>
      </w:pPr>
      <w:r>
        <w:rPr>
          <w:rFonts w:ascii="仿宋_GB2312" w:eastAsia="仿宋_GB2312"/>
          <w:sz w:val="28"/>
          <w:szCs w:val="28"/>
        </w:rPr>
        <w:t>Alpha</w:t>
      </w:r>
      <w:r>
        <w:rPr>
          <w:rFonts w:hint="eastAsia" w:ascii="仿宋_GB2312" w:eastAsia="仿宋_GB2312"/>
          <w:sz w:val="28"/>
          <w:szCs w:val="28"/>
        </w:rPr>
        <w:t>=特别风险溢价</w:t>
      </w:r>
    </w:p>
    <w:p>
      <w:pPr>
        <w:spacing w:line="360" w:lineRule="auto"/>
        <w:ind w:firstLine="1260" w:firstLineChars="450"/>
        <w:rPr>
          <w:rFonts w:ascii="仿宋_GB2312" w:eastAsia="仿宋_GB2312"/>
          <w:sz w:val="28"/>
          <w:szCs w:val="28"/>
        </w:rPr>
      </w:pPr>
      <w:r>
        <w:rPr>
          <w:rFonts w:ascii="仿宋_GB2312" w:eastAsia="仿宋_GB2312"/>
          <w:sz w:val="28"/>
          <w:szCs w:val="28"/>
          <w:lang w:val="pt-PT"/>
        </w:rPr>
        <w:t>(E[</w:t>
      </w:r>
      <w:r>
        <w:rPr>
          <w:rFonts w:hint="eastAsia" w:ascii="仿宋_GB2312" w:eastAsia="仿宋_GB2312"/>
          <w:sz w:val="28"/>
          <w:szCs w:val="28"/>
          <w:lang w:val="pt-PT"/>
        </w:rPr>
        <w:t>K</w:t>
      </w:r>
      <w:r>
        <w:rPr>
          <w:rFonts w:ascii="仿宋_GB2312" w:eastAsia="仿宋_GB2312"/>
          <w:sz w:val="28"/>
          <w:szCs w:val="28"/>
          <w:vertAlign w:val="subscript"/>
          <w:lang w:val="pt-PT"/>
        </w:rPr>
        <w:t>m</w:t>
      </w:r>
      <w:r>
        <w:rPr>
          <w:rFonts w:ascii="仿宋_GB2312" w:eastAsia="仿宋_GB2312"/>
          <w:sz w:val="28"/>
          <w:szCs w:val="28"/>
          <w:lang w:val="pt-PT"/>
        </w:rPr>
        <w:t>]</w:t>
      </w:r>
      <w:r>
        <w:rPr>
          <w:rFonts w:hint="eastAsia" w:ascii="仿宋_GB2312" w:eastAsia="仿宋_GB2312"/>
          <w:sz w:val="28"/>
          <w:szCs w:val="28"/>
          <w:lang w:val="pt-PT"/>
        </w:rPr>
        <w:t>-K</w:t>
      </w:r>
      <w:r>
        <w:rPr>
          <w:rFonts w:ascii="仿宋_GB2312" w:eastAsia="仿宋_GB2312"/>
          <w:sz w:val="28"/>
          <w:szCs w:val="28"/>
          <w:lang w:val="pt-PT"/>
        </w:rPr>
        <w:t>f</w:t>
      </w:r>
      <w:r>
        <w:rPr>
          <w:rFonts w:eastAsia="仿宋_GB2312"/>
          <w:sz w:val="28"/>
          <w:szCs w:val="28"/>
          <w:vertAlign w:val="subscript"/>
          <w:lang w:val="pt-PT"/>
        </w:rPr>
        <w:t>2</w:t>
      </w:r>
      <w:r>
        <w:rPr>
          <w:rFonts w:hint="eastAsia" w:ascii="仿宋_GB2312" w:eastAsia="仿宋_GB2312"/>
          <w:sz w:val="28"/>
          <w:szCs w:val="28"/>
          <w:lang w:val="pt-PT"/>
        </w:rPr>
        <w:t>)=</w:t>
      </w:r>
      <w:r>
        <w:rPr>
          <w:rFonts w:hint="eastAsia" w:ascii="仿宋_GB2312" w:eastAsia="仿宋_GB2312"/>
          <w:sz w:val="28"/>
          <w:szCs w:val="28"/>
        </w:rPr>
        <w:t>股权市场风险收益率，称ERP</w:t>
      </w:r>
    </w:p>
    <w:p>
      <w:pPr>
        <w:adjustRightInd w:val="0"/>
        <w:snapToGrid w:val="0"/>
        <w:spacing w:line="360" w:lineRule="auto"/>
        <w:ind w:firstLine="560" w:firstLineChars="200"/>
        <w:rPr>
          <w:rFonts w:eastAsia="仿宋_GB2312"/>
          <w:sz w:val="28"/>
          <w:szCs w:val="28"/>
        </w:rPr>
      </w:pPr>
      <w:r>
        <w:rPr>
          <w:rFonts w:hint="eastAsia" w:eastAsia="仿宋_GB2312"/>
          <w:sz w:val="28"/>
          <w:szCs w:val="28"/>
        </w:rPr>
        <w:t>3.</w:t>
      </w:r>
      <w:r>
        <w:rPr>
          <w:rFonts w:eastAsia="仿宋_GB2312"/>
          <w:sz w:val="28"/>
          <w:szCs w:val="28"/>
        </w:rPr>
        <w:t>关于收益期</w:t>
      </w:r>
    </w:p>
    <w:p>
      <w:pPr>
        <w:spacing w:line="360" w:lineRule="auto"/>
        <w:ind w:firstLine="560" w:firstLineChars="200"/>
        <w:contextualSpacing/>
        <w:rPr>
          <w:rFonts w:hint="eastAsia" w:ascii="仿宋_GB2312" w:eastAsia="仿宋_GB2312"/>
          <w:sz w:val="28"/>
          <w:szCs w:val="28"/>
        </w:rPr>
      </w:pPr>
      <w:r>
        <w:rPr>
          <w:rFonts w:hint="eastAsia" w:ascii="仿宋_GB2312" w:eastAsia="仿宋_GB2312"/>
          <w:sz w:val="28"/>
          <w:szCs w:val="28"/>
        </w:rPr>
        <w:t>本次评估采用</w:t>
      </w:r>
      <w:r>
        <w:rPr>
          <w:rFonts w:hint="eastAsia" w:ascii="仿宋_GB2312" w:eastAsia="仿宋_GB2312"/>
          <w:sz w:val="28"/>
          <w:szCs w:val="28"/>
          <w:lang w:eastAsia="zh-CN"/>
        </w:rPr>
        <w:t>有限</w:t>
      </w:r>
      <w:r>
        <w:rPr>
          <w:rFonts w:hint="eastAsia" w:ascii="仿宋_GB2312" w:eastAsia="仿宋_GB2312"/>
          <w:sz w:val="28"/>
          <w:szCs w:val="28"/>
        </w:rPr>
        <w:t>年期作为收益期。</w:t>
      </w:r>
      <w:r>
        <w:rPr>
          <w:rFonts w:hint="eastAsia" w:ascii="仿宋_GB2312" w:eastAsia="仿宋_GB2312"/>
          <w:sz w:val="28"/>
          <w:szCs w:val="28"/>
          <w:lang w:eastAsia="zh-CN"/>
        </w:rPr>
        <w:t>预测</w:t>
      </w:r>
      <w:r>
        <w:rPr>
          <w:rFonts w:hint="eastAsia" w:ascii="仿宋_GB2312" w:eastAsia="仿宋_GB2312"/>
          <w:sz w:val="28"/>
          <w:szCs w:val="28"/>
        </w:rPr>
        <w:t>201</w:t>
      </w:r>
      <w:r>
        <w:rPr>
          <w:rFonts w:hint="eastAsia" w:ascii="仿宋_GB2312" w:eastAsia="仿宋_GB2312"/>
          <w:sz w:val="28"/>
          <w:szCs w:val="28"/>
          <w:lang w:val="en-US" w:eastAsia="zh-CN"/>
        </w:rPr>
        <w:t>8</w:t>
      </w:r>
      <w:r>
        <w:rPr>
          <w:rFonts w:hint="eastAsia" w:ascii="仿宋_GB2312" w:eastAsia="仿宋_GB2312"/>
          <w:sz w:val="28"/>
          <w:szCs w:val="28"/>
        </w:rPr>
        <w:t>年1月1日至20</w:t>
      </w:r>
      <w:r>
        <w:rPr>
          <w:rFonts w:hint="eastAsia" w:ascii="仿宋_GB2312" w:eastAsia="仿宋_GB2312"/>
          <w:sz w:val="28"/>
          <w:szCs w:val="28"/>
          <w:lang w:val="en-US" w:eastAsia="zh-CN"/>
        </w:rPr>
        <w:t>20</w:t>
      </w:r>
      <w:r>
        <w:rPr>
          <w:rFonts w:hint="eastAsia" w:ascii="仿宋_GB2312" w:eastAsia="仿宋_GB2312"/>
          <w:sz w:val="28"/>
          <w:szCs w:val="28"/>
        </w:rPr>
        <w:t>年12月31日</w:t>
      </w:r>
      <w:r>
        <w:rPr>
          <w:rFonts w:hint="eastAsia" w:ascii="仿宋_GB2312" w:eastAsia="仿宋_GB2312"/>
          <w:sz w:val="28"/>
          <w:szCs w:val="28"/>
          <w:lang w:eastAsia="zh-CN"/>
        </w:rPr>
        <w:t>的收益</w:t>
      </w:r>
      <w:r>
        <w:rPr>
          <w:rFonts w:hint="eastAsia" w:ascii="仿宋_GB2312" w:eastAsia="仿宋_GB2312"/>
          <w:sz w:val="28"/>
          <w:szCs w:val="28"/>
        </w:rPr>
        <w:t>，预测期为</w:t>
      </w:r>
      <w:r>
        <w:rPr>
          <w:rFonts w:hint="eastAsia" w:ascii="仿宋_GB2312" w:eastAsia="仿宋_GB2312"/>
          <w:sz w:val="28"/>
          <w:szCs w:val="28"/>
          <w:lang w:val="en-US" w:eastAsia="zh-CN"/>
        </w:rPr>
        <w:t>3</w:t>
      </w:r>
      <w:r>
        <w:rPr>
          <w:rFonts w:hint="eastAsia" w:ascii="仿宋_GB2312" w:eastAsia="仿宋_GB2312"/>
          <w:sz w:val="28"/>
          <w:szCs w:val="28"/>
        </w:rPr>
        <w:t>年。</w:t>
      </w:r>
    </w:p>
    <w:p>
      <w:pPr>
        <w:spacing w:line="360" w:lineRule="auto"/>
        <w:ind w:firstLine="560" w:firstLineChars="200"/>
        <w:contextualSpacing/>
        <w:rPr>
          <w:rFonts w:eastAsia="仿宋_GB2312"/>
          <w:sz w:val="28"/>
          <w:szCs w:val="28"/>
        </w:rPr>
      </w:pPr>
      <w:r>
        <w:rPr>
          <w:rFonts w:eastAsia="仿宋_GB2312"/>
          <w:sz w:val="28"/>
          <w:szCs w:val="28"/>
        </w:rPr>
        <w:t>本次评估通过将自由现金流折现还原为基准日的净现值，确定出评估基准日的企业全部资本（含投入资本和借入资本）的公允价值，再扣减企业借入资本价值，计算出委估资产的整体价值。</w:t>
      </w:r>
    </w:p>
    <w:p>
      <w:pPr>
        <w:numPr>
          <w:ilvl w:val="0"/>
          <w:numId w:val="0"/>
        </w:numPr>
        <w:adjustRightInd/>
        <w:spacing w:before="0" w:after="0" w:line="360" w:lineRule="auto"/>
        <w:ind w:firstLine="560" w:firstLineChars="200"/>
        <w:contextualSpacing/>
        <w:jc w:val="left"/>
        <w:outlineLvl w:val="9"/>
        <w:rPr>
          <w:rFonts w:eastAsia="仿宋_GB2312"/>
          <w:b w:val="0"/>
          <w:sz w:val="28"/>
          <w:szCs w:val="28"/>
        </w:rPr>
      </w:pPr>
      <w:bookmarkStart w:id="13" w:name="_Toc10601"/>
      <w:r>
        <w:rPr>
          <w:rFonts w:hint="eastAsia" w:eastAsia="仿宋_GB2312"/>
          <w:b w:val="0"/>
          <w:sz w:val="28"/>
          <w:szCs w:val="28"/>
        </w:rPr>
        <w:t>（二）</w:t>
      </w:r>
      <w:r>
        <w:rPr>
          <w:rFonts w:eastAsia="仿宋_GB2312"/>
          <w:b w:val="0"/>
          <w:sz w:val="28"/>
          <w:szCs w:val="28"/>
        </w:rPr>
        <w:t>收益法适用条件</w:t>
      </w:r>
      <w:bookmarkEnd w:id="13"/>
    </w:p>
    <w:p>
      <w:pPr>
        <w:spacing w:line="360" w:lineRule="auto"/>
        <w:ind w:firstLine="560" w:firstLineChars="200"/>
        <w:contextualSpacing/>
        <w:rPr>
          <w:rFonts w:eastAsia="仿宋_GB2312"/>
          <w:sz w:val="28"/>
          <w:szCs w:val="28"/>
        </w:rPr>
      </w:pPr>
      <w:r>
        <w:rPr>
          <w:rFonts w:eastAsia="仿宋_GB2312"/>
          <w:sz w:val="28"/>
          <w:szCs w:val="28"/>
        </w:rPr>
        <w:t>运用收益法，是将评估对象置于一个完整、现实的经营过程和市场环境中，对企业整体资产的评估。评估基础是对企业资产未来收益的预测和折现率的取值，因此被评估资产必须具备以下前提条件：</w:t>
      </w:r>
    </w:p>
    <w:p>
      <w:pPr>
        <w:spacing w:line="360" w:lineRule="auto"/>
        <w:ind w:firstLine="560" w:firstLineChars="200"/>
        <w:contextualSpacing/>
        <w:rPr>
          <w:rFonts w:eastAsia="仿宋_GB2312"/>
          <w:sz w:val="28"/>
          <w:szCs w:val="28"/>
        </w:rPr>
      </w:pPr>
      <w:r>
        <w:rPr>
          <w:rFonts w:hint="eastAsia" w:eastAsia="仿宋_GB2312"/>
          <w:sz w:val="28"/>
          <w:szCs w:val="28"/>
        </w:rPr>
        <w:t>1.</w:t>
      </w:r>
      <w:r>
        <w:rPr>
          <w:rFonts w:eastAsia="仿宋_GB2312"/>
          <w:sz w:val="28"/>
          <w:szCs w:val="28"/>
        </w:rPr>
        <w:t>委估资产持续经营并能产生经营收益，且经营收益可以用货币计量；</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委估资产在未来经营中面临的风险可以计量。</w:t>
      </w:r>
    </w:p>
    <w:p>
      <w:pPr>
        <w:numPr>
          <w:ilvl w:val="0"/>
          <w:numId w:val="0"/>
        </w:numPr>
        <w:adjustRightInd/>
        <w:spacing w:before="0" w:after="0" w:line="360" w:lineRule="auto"/>
        <w:ind w:firstLine="560" w:firstLineChars="200"/>
        <w:contextualSpacing/>
        <w:jc w:val="left"/>
        <w:outlineLvl w:val="9"/>
        <w:rPr>
          <w:rFonts w:eastAsia="仿宋_GB2312"/>
          <w:b w:val="0"/>
          <w:sz w:val="28"/>
          <w:szCs w:val="28"/>
        </w:rPr>
      </w:pPr>
      <w:bookmarkStart w:id="14" w:name="_Toc3357"/>
      <w:r>
        <w:rPr>
          <w:rFonts w:hint="eastAsia" w:eastAsia="仿宋_GB2312"/>
          <w:b w:val="0"/>
          <w:sz w:val="28"/>
          <w:szCs w:val="28"/>
        </w:rPr>
        <w:t>（三）</w:t>
      </w:r>
      <w:r>
        <w:rPr>
          <w:rFonts w:eastAsia="仿宋_GB2312"/>
          <w:b w:val="0"/>
          <w:sz w:val="28"/>
          <w:szCs w:val="28"/>
        </w:rPr>
        <w:t>收益法评估思路</w:t>
      </w:r>
      <w:bookmarkEnd w:id="14"/>
    </w:p>
    <w:p>
      <w:pPr>
        <w:spacing w:line="360" w:lineRule="auto"/>
        <w:ind w:firstLine="560" w:firstLineChars="200"/>
        <w:contextualSpacing/>
        <w:rPr>
          <w:rFonts w:eastAsia="仿宋_GB2312"/>
          <w:sz w:val="28"/>
          <w:szCs w:val="28"/>
        </w:rPr>
      </w:pPr>
      <w:r>
        <w:rPr>
          <w:rFonts w:eastAsia="仿宋_GB2312"/>
          <w:sz w:val="28"/>
          <w:szCs w:val="28"/>
        </w:rPr>
        <w:t>本次评估按照如下基本思路进行：</w:t>
      </w:r>
    </w:p>
    <w:p>
      <w:pPr>
        <w:spacing w:line="360" w:lineRule="auto"/>
        <w:ind w:firstLine="560" w:firstLineChars="200"/>
        <w:contextualSpacing/>
        <w:rPr>
          <w:rFonts w:eastAsia="仿宋_GB2312"/>
          <w:sz w:val="28"/>
          <w:szCs w:val="28"/>
        </w:rPr>
      </w:pPr>
      <w:r>
        <w:rPr>
          <w:rFonts w:eastAsia="仿宋_GB2312"/>
          <w:sz w:val="28"/>
          <w:szCs w:val="28"/>
        </w:rPr>
        <w:t>1</w:t>
      </w:r>
      <w:r>
        <w:rPr>
          <w:rFonts w:hint="eastAsia" w:eastAsia="仿宋_GB2312"/>
          <w:sz w:val="28"/>
          <w:szCs w:val="28"/>
        </w:rPr>
        <w:t>.</w:t>
      </w:r>
      <w:r>
        <w:rPr>
          <w:rFonts w:eastAsia="仿宋_GB2312"/>
          <w:sz w:val="28"/>
          <w:szCs w:val="28"/>
        </w:rPr>
        <w:t>对</w:t>
      </w:r>
      <w:r>
        <w:rPr>
          <w:rFonts w:hint="eastAsia" w:eastAsia="仿宋_GB2312"/>
          <w:sz w:val="28"/>
          <w:szCs w:val="28"/>
          <w:lang w:eastAsia="zh-CN"/>
        </w:rPr>
        <w:t>江苏省海东物资贸易有限公司</w:t>
      </w:r>
      <w:r>
        <w:rPr>
          <w:rFonts w:eastAsia="仿宋_GB2312"/>
          <w:sz w:val="28"/>
          <w:szCs w:val="28"/>
        </w:rPr>
        <w:t>主营业务的收益现状以及市场、行业、竞争等环境因素和经营、管理、成本等内部条件进行分析；</w:t>
      </w:r>
    </w:p>
    <w:p>
      <w:pPr>
        <w:spacing w:line="360" w:lineRule="auto"/>
        <w:ind w:firstLine="560" w:firstLineChars="200"/>
        <w:contextualSpacing/>
        <w:rPr>
          <w:rFonts w:eastAsia="仿宋_GB2312"/>
          <w:sz w:val="28"/>
          <w:szCs w:val="28"/>
        </w:rPr>
      </w:pPr>
      <w:r>
        <w:rPr>
          <w:rFonts w:eastAsia="仿宋_GB2312"/>
          <w:sz w:val="28"/>
          <w:szCs w:val="28"/>
        </w:rPr>
        <w:t>2</w:t>
      </w:r>
      <w:r>
        <w:rPr>
          <w:rFonts w:hint="eastAsia" w:eastAsia="仿宋_GB2312"/>
          <w:sz w:val="28"/>
          <w:szCs w:val="28"/>
        </w:rPr>
        <w:t>.</w:t>
      </w:r>
      <w:r>
        <w:rPr>
          <w:rFonts w:eastAsia="仿宋_GB2312"/>
          <w:sz w:val="28"/>
          <w:szCs w:val="28"/>
        </w:rPr>
        <w:t>对</w:t>
      </w:r>
      <w:r>
        <w:rPr>
          <w:rFonts w:hint="eastAsia" w:eastAsia="仿宋_GB2312"/>
          <w:sz w:val="28"/>
          <w:szCs w:val="28"/>
          <w:lang w:eastAsia="zh-CN"/>
        </w:rPr>
        <w:t>江苏省海东物资贸易有限公司</w:t>
      </w:r>
      <w:r>
        <w:rPr>
          <w:rFonts w:eastAsia="仿宋_GB2312"/>
          <w:sz w:val="28"/>
          <w:szCs w:val="28"/>
        </w:rPr>
        <w:t>的主营业务及未来收益进行合理的预测；</w:t>
      </w:r>
    </w:p>
    <w:p>
      <w:pPr>
        <w:spacing w:line="360" w:lineRule="auto"/>
        <w:ind w:firstLine="560" w:firstLineChars="200"/>
        <w:contextualSpacing/>
        <w:rPr>
          <w:rFonts w:eastAsia="仿宋_GB2312"/>
          <w:sz w:val="28"/>
          <w:szCs w:val="28"/>
        </w:rPr>
      </w:pPr>
      <w:r>
        <w:rPr>
          <w:rFonts w:eastAsia="仿宋_GB2312"/>
          <w:sz w:val="28"/>
          <w:szCs w:val="28"/>
        </w:rPr>
        <w:t>3</w:t>
      </w:r>
      <w:r>
        <w:rPr>
          <w:rFonts w:hint="eastAsia" w:eastAsia="仿宋_GB2312"/>
          <w:sz w:val="28"/>
          <w:szCs w:val="28"/>
        </w:rPr>
        <w:t>.</w:t>
      </w:r>
      <w:r>
        <w:rPr>
          <w:rFonts w:eastAsia="仿宋_GB2312"/>
          <w:sz w:val="28"/>
          <w:szCs w:val="28"/>
        </w:rPr>
        <w:t>对</w:t>
      </w:r>
      <w:r>
        <w:rPr>
          <w:rFonts w:hint="eastAsia" w:eastAsia="仿宋_GB2312"/>
          <w:sz w:val="28"/>
          <w:szCs w:val="28"/>
          <w:lang w:eastAsia="zh-CN"/>
        </w:rPr>
        <w:t>江苏省海东物资贸易有限公司</w:t>
      </w:r>
      <w:r>
        <w:rPr>
          <w:rFonts w:eastAsia="仿宋_GB2312"/>
          <w:sz w:val="28"/>
          <w:szCs w:val="28"/>
        </w:rPr>
        <w:t>的主营业务及未来收益趋势进行判断和估算；</w:t>
      </w:r>
    </w:p>
    <w:p>
      <w:pPr>
        <w:spacing w:line="360" w:lineRule="auto"/>
        <w:ind w:firstLine="560" w:firstLineChars="200"/>
        <w:contextualSpacing/>
        <w:rPr>
          <w:rFonts w:eastAsia="仿宋_GB2312"/>
          <w:sz w:val="28"/>
          <w:szCs w:val="28"/>
        </w:rPr>
      </w:pPr>
      <w:r>
        <w:rPr>
          <w:rFonts w:eastAsia="仿宋_GB2312"/>
          <w:sz w:val="28"/>
          <w:szCs w:val="28"/>
        </w:rPr>
        <w:t>4</w:t>
      </w:r>
      <w:r>
        <w:rPr>
          <w:rFonts w:hint="eastAsia" w:eastAsia="仿宋_GB2312"/>
          <w:sz w:val="28"/>
          <w:szCs w:val="28"/>
        </w:rPr>
        <w:t>.</w:t>
      </w:r>
      <w:r>
        <w:rPr>
          <w:rFonts w:eastAsia="仿宋_GB2312"/>
          <w:sz w:val="28"/>
          <w:szCs w:val="28"/>
        </w:rPr>
        <w:t>选择适合的评估模型；</w:t>
      </w:r>
    </w:p>
    <w:p>
      <w:pPr>
        <w:spacing w:line="360" w:lineRule="auto"/>
        <w:ind w:firstLine="560" w:firstLineChars="200"/>
        <w:contextualSpacing/>
        <w:rPr>
          <w:rFonts w:eastAsia="仿宋_GB2312"/>
          <w:sz w:val="28"/>
          <w:szCs w:val="28"/>
        </w:rPr>
      </w:pPr>
      <w:r>
        <w:rPr>
          <w:rFonts w:eastAsia="仿宋_GB2312"/>
          <w:sz w:val="28"/>
          <w:szCs w:val="28"/>
        </w:rPr>
        <w:t>5</w:t>
      </w:r>
      <w:r>
        <w:rPr>
          <w:rFonts w:hint="eastAsia" w:eastAsia="仿宋_GB2312"/>
          <w:sz w:val="28"/>
          <w:szCs w:val="28"/>
        </w:rPr>
        <w:t>.</w:t>
      </w:r>
      <w:r>
        <w:rPr>
          <w:rFonts w:eastAsia="仿宋_GB2312"/>
          <w:sz w:val="28"/>
          <w:szCs w:val="28"/>
        </w:rPr>
        <w:t>根据评估模型和确定的相关参数估算</w:t>
      </w:r>
      <w:r>
        <w:rPr>
          <w:rFonts w:hint="eastAsia" w:eastAsia="仿宋_GB2312"/>
          <w:sz w:val="28"/>
          <w:szCs w:val="28"/>
          <w:lang w:eastAsia="zh-CN"/>
        </w:rPr>
        <w:t>江苏省海东物资贸易有限公司的</w:t>
      </w:r>
      <w:r>
        <w:rPr>
          <w:rFonts w:hint="eastAsia" w:ascii="仿宋_GB2312" w:eastAsia="仿宋_GB2312"/>
          <w:sz w:val="28"/>
          <w:szCs w:val="28"/>
          <w:lang w:eastAsia="zh-CN"/>
        </w:rPr>
        <w:t>所有者权益价值</w:t>
      </w:r>
      <w:r>
        <w:rPr>
          <w:rFonts w:eastAsia="仿宋_GB2312"/>
          <w:sz w:val="28"/>
          <w:szCs w:val="28"/>
        </w:rPr>
        <w:t>。</w:t>
      </w:r>
    </w:p>
    <w:p>
      <w:pPr>
        <w:numPr>
          <w:ilvl w:val="0"/>
          <w:numId w:val="0"/>
        </w:numPr>
        <w:adjustRightInd/>
        <w:spacing w:before="0" w:after="0" w:line="360" w:lineRule="auto"/>
        <w:ind w:firstLine="560" w:firstLineChars="200"/>
        <w:contextualSpacing/>
        <w:outlineLvl w:val="9"/>
        <w:rPr>
          <w:rFonts w:eastAsia="仿宋_GB2312"/>
          <w:b w:val="0"/>
          <w:sz w:val="28"/>
          <w:szCs w:val="28"/>
        </w:rPr>
      </w:pPr>
      <w:bookmarkStart w:id="15" w:name="_Toc14532"/>
      <w:r>
        <w:rPr>
          <w:rFonts w:hint="eastAsia" w:eastAsia="仿宋_GB2312"/>
          <w:b w:val="0"/>
          <w:sz w:val="28"/>
          <w:szCs w:val="28"/>
        </w:rPr>
        <w:t>（四）</w:t>
      </w:r>
      <w:r>
        <w:rPr>
          <w:rFonts w:eastAsia="仿宋_GB2312"/>
          <w:b w:val="0"/>
          <w:sz w:val="28"/>
          <w:szCs w:val="28"/>
        </w:rPr>
        <w:t>收益法评估公式</w:t>
      </w:r>
      <w:bookmarkEnd w:id="15"/>
    </w:p>
    <w:p>
      <w:pPr>
        <w:spacing w:line="360" w:lineRule="auto"/>
        <w:ind w:firstLine="560" w:firstLineChars="200"/>
        <w:contextualSpacing/>
        <w:rPr>
          <w:rFonts w:eastAsia="仿宋_GB2312"/>
          <w:sz w:val="28"/>
          <w:szCs w:val="28"/>
        </w:rPr>
      </w:pPr>
      <w:r>
        <w:rPr>
          <w:rFonts w:eastAsia="仿宋_GB2312"/>
          <w:sz w:val="28"/>
          <w:szCs w:val="28"/>
        </w:rPr>
        <w:t>在本次评估具体操作过程中，我们以企业的自由现金流作为收益额。</w:t>
      </w:r>
    </w:p>
    <w:p>
      <w:pPr>
        <w:spacing w:line="360" w:lineRule="auto"/>
        <w:ind w:firstLine="560" w:firstLineChars="200"/>
        <w:contextualSpacing/>
        <w:rPr>
          <w:rFonts w:eastAsia="仿宋_GB2312"/>
          <w:sz w:val="28"/>
          <w:szCs w:val="28"/>
        </w:rPr>
      </w:pPr>
      <w:r>
        <w:rPr>
          <w:rFonts w:eastAsia="仿宋_GB2312"/>
          <w:sz w:val="28"/>
          <w:szCs w:val="28"/>
        </w:rPr>
        <w:t>根据</w:t>
      </w:r>
      <w:r>
        <w:rPr>
          <w:rFonts w:hint="eastAsia" w:eastAsia="仿宋_GB2312"/>
          <w:sz w:val="28"/>
          <w:szCs w:val="28"/>
          <w:lang w:eastAsia="zh-CN"/>
        </w:rPr>
        <w:t>江苏省海东物资贸易有限公司</w:t>
      </w:r>
      <w:r>
        <w:rPr>
          <w:rFonts w:eastAsia="仿宋_GB2312"/>
          <w:sz w:val="28"/>
          <w:szCs w:val="28"/>
        </w:rPr>
        <w:t>的发展计划，对</w:t>
      </w:r>
      <w:r>
        <w:rPr>
          <w:rFonts w:hint="eastAsia" w:eastAsia="仿宋_GB2312"/>
          <w:sz w:val="28"/>
          <w:szCs w:val="28"/>
          <w:lang w:eastAsia="zh-CN"/>
        </w:rPr>
        <w:t>未来三年</w:t>
      </w:r>
      <w:r>
        <w:rPr>
          <w:rFonts w:eastAsia="仿宋_GB2312"/>
          <w:sz w:val="28"/>
          <w:szCs w:val="28"/>
        </w:rPr>
        <w:t>的收益指标进行预测，在此基础上考虑资本性支出及流动资金补充，并进而确定</w:t>
      </w:r>
      <w:r>
        <w:rPr>
          <w:rFonts w:hint="eastAsia" w:eastAsia="仿宋_GB2312"/>
          <w:sz w:val="28"/>
          <w:szCs w:val="28"/>
          <w:lang w:eastAsia="zh-CN"/>
        </w:rPr>
        <w:t>江苏省海东物资贸易有限公司</w:t>
      </w:r>
      <w:r>
        <w:rPr>
          <w:rFonts w:eastAsia="仿宋_GB2312"/>
          <w:sz w:val="28"/>
          <w:szCs w:val="28"/>
        </w:rPr>
        <w:t>未来期间各年度的自由现金流指标。最后，将未来预期收益进行折现求和，即得到</w:t>
      </w:r>
      <w:r>
        <w:rPr>
          <w:rFonts w:hint="eastAsia" w:eastAsia="仿宋_GB2312"/>
          <w:sz w:val="28"/>
          <w:szCs w:val="28"/>
          <w:lang w:eastAsia="zh-CN"/>
        </w:rPr>
        <w:t>江苏省海东物资贸易有限公司</w:t>
      </w:r>
      <w:r>
        <w:rPr>
          <w:rFonts w:eastAsia="仿宋_GB2312"/>
          <w:sz w:val="28"/>
          <w:szCs w:val="28"/>
        </w:rPr>
        <w:t>在评估基准日时点的市场公允价值。</w:t>
      </w:r>
    </w:p>
    <w:p>
      <w:pPr>
        <w:spacing w:line="360" w:lineRule="auto"/>
        <w:ind w:firstLine="630" w:firstLineChars="225"/>
        <w:contextualSpacing/>
        <w:rPr>
          <w:rFonts w:ascii="Arial" w:hAnsi="Arial" w:eastAsia="仿宋_GB2312" w:cs="Arial"/>
          <w:sz w:val="28"/>
        </w:rPr>
      </w:pPr>
      <w:r>
        <w:rPr>
          <w:rFonts w:hint="eastAsia" w:eastAsia="仿宋_GB2312"/>
          <w:sz w:val="28"/>
          <w:szCs w:val="28"/>
        </w:rPr>
        <w:t>本次收益法评估选用</w:t>
      </w:r>
      <w:r>
        <w:rPr>
          <w:rFonts w:hint="eastAsia" w:ascii="Arial" w:hAnsi="Arial" w:eastAsia="仿宋_GB2312" w:cs="Arial"/>
          <w:sz w:val="28"/>
        </w:rPr>
        <w:t>企业现金流。</w:t>
      </w:r>
    </w:p>
    <w:p>
      <w:pPr>
        <w:spacing w:line="360" w:lineRule="auto"/>
        <w:ind w:firstLine="630" w:firstLineChars="225"/>
        <w:contextualSpacing/>
        <w:rPr>
          <w:rFonts w:ascii="Arial" w:hAnsi="Arial" w:eastAsia="仿宋_GB2312" w:cs="Arial"/>
          <w:sz w:val="28"/>
        </w:rPr>
      </w:pPr>
      <w:r>
        <w:rPr>
          <w:rFonts w:hint="eastAsia" w:ascii="Arial" w:hAnsi="Arial" w:eastAsia="仿宋_GB2312" w:cs="Arial"/>
          <w:sz w:val="28"/>
        </w:rPr>
        <w:t>股东全部权益价值＝企业整体价值－有息负债</w:t>
      </w:r>
    </w:p>
    <w:p>
      <w:pPr>
        <w:spacing w:line="360" w:lineRule="auto"/>
        <w:ind w:firstLine="630" w:firstLineChars="225"/>
        <w:contextualSpacing/>
        <w:rPr>
          <w:rFonts w:eastAsia="仿宋_GB2312"/>
          <w:sz w:val="28"/>
          <w:szCs w:val="28"/>
        </w:rPr>
      </w:pPr>
      <w:r>
        <w:rPr>
          <w:rFonts w:hint="eastAsia" w:ascii="Arial" w:hAnsi="Arial" w:eastAsia="仿宋_GB2312" w:cs="Arial"/>
          <w:sz w:val="28"/>
        </w:rPr>
        <w:t>企业整体价值＝营业性资产价值+</w:t>
      </w:r>
      <w:r>
        <w:rPr>
          <w:rFonts w:hint="eastAsia" w:eastAsia="仿宋_GB2312"/>
          <w:sz w:val="28"/>
          <w:szCs w:val="28"/>
        </w:rPr>
        <w:t>溢余资产价值+</w:t>
      </w:r>
      <w:r>
        <w:rPr>
          <w:rFonts w:hint="eastAsia" w:eastAsia="仿宋_GB2312"/>
          <w:sz w:val="28"/>
        </w:rPr>
        <w:t>非经营性资产</w:t>
      </w:r>
      <w:r>
        <w:rPr>
          <w:rFonts w:hint="eastAsia" w:eastAsia="仿宋_GB2312"/>
          <w:sz w:val="28"/>
          <w:szCs w:val="28"/>
        </w:rPr>
        <w:t>(负债)价值+长期权投资价值</w:t>
      </w:r>
    </w:p>
    <w:p>
      <w:pPr>
        <w:spacing w:line="360" w:lineRule="auto"/>
        <w:ind w:firstLine="630" w:firstLineChars="225"/>
        <w:contextualSpacing/>
        <w:rPr>
          <w:rFonts w:hint="eastAsia" w:eastAsia="仿宋_GB2312"/>
          <w:sz w:val="28"/>
          <w:szCs w:val="28"/>
        </w:rPr>
      </w:pPr>
      <w:r>
        <w:rPr>
          <w:rFonts w:hint="eastAsia" w:eastAsia="仿宋_GB2312"/>
          <w:sz w:val="28"/>
          <w:szCs w:val="28"/>
          <w:lang w:eastAsia="zh-CN"/>
        </w:rPr>
        <w:t>付息债务</w:t>
      </w:r>
      <w:r>
        <w:rPr>
          <w:rFonts w:hint="eastAsia" w:eastAsia="仿宋_GB2312"/>
          <w:sz w:val="28"/>
          <w:szCs w:val="28"/>
        </w:rPr>
        <w:t>是指评估基准日被评估单位账面上需要付息的债务，包括短期借款、一年内到期的长期借款和长期借款等。</w:t>
      </w:r>
    </w:p>
    <w:p>
      <w:pPr>
        <w:spacing w:line="360" w:lineRule="auto"/>
        <w:ind w:firstLine="630" w:firstLineChars="225"/>
        <w:contextualSpacing/>
        <w:rPr>
          <w:rFonts w:hint="eastAsia" w:eastAsia="仿宋_GB2312"/>
          <w:sz w:val="28"/>
          <w:szCs w:val="28"/>
        </w:rPr>
      </w:pPr>
      <w:r>
        <w:rPr>
          <w:rFonts w:hint="eastAsia" w:eastAsia="仿宋_GB2312"/>
          <w:sz w:val="28"/>
          <w:szCs w:val="28"/>
        </w:rPr>
        <w:t>企业自由现金流量折现模型的</w:t>
      </w:r>
      <w:r>
        <w:rPr>
          <w:rFonts w:hint="eastAsia" w:eastAsia="仿宋_GB2312"/>
          <w:sz w:val="28"/>
          <w:szCs w:val="28"/>
          <w:lang w:eastAsia="zh-CN"/>
        </w:rPr>
        <w:t>计算</w:t>
      </w:r>
      <w:r>
        <w:rPr>
          <w:rFonts w:hint="eastAsia" w:eastAsia="仿宋_GB2312"/>
          <w:sz w:val="28"/>
          <w:szCs w:val="28"/>
        </w:rPr>
        <w:t>公式如下：</w:t>
      </w:r>
    </w:p>
    <w:p>
      <w:pPr>
        <w:spacing w:line="360" w:lineRule="auto"/>
        <w:ind w:firstLine="630" w:firstLineChars="225"/>
        <w:contextualSpacing/>
        <w:rPr>
          <w:rFonts w:hint="eastAsia" w:eastAsia="仿宋_GB2312"/>
          <w:sz w:val="28"/>
          <w:szCs w:val="28"/>
        </w:rPr>
      </w:pPr>
      <w:r>
        <w:rPr>
          <w:rFonts w:hint="eastAsia" w:eastAsia="仿宋_GB2312"/>
          <w:sz w:val="28"/>
          <w:szCs w:val="28"/>
        </w:rPr>
        <w:t>　　</w:t>
      </w:r>
      <w:r>
        <w:rPr>
          <w:rFonts w:ascii="宋体" w:hAnsi="宋体" w:cs="宋体"/>
          <w:color w:val="000000"/>
          <w:sz w:val="21"/>
          <w:szCs w:val="21"/>
        </w:rPr>
        <w:fldChar w:fldCharType="begin"/>
      </w:r>
      <w:r>
        <w:rPr>
          <w:rFonts w:ascii="宋体" w:hAnsi="宋体" w:cs="宋体"/>
          <w:color w:val="000000"/>
          <w:sz w:val="21"/>
          <w:szCs w:val="21"/>
        </w:rPr>
        <w:instrText xml:space="preserve"> INCLUDEPICTURE "http://images.cdeledu.com/images/16147/0304/01.gif" \* MERGEFORMATINET </w:instrText>
      </w:r>
      <w:r>
        <w:rPr>
          <w:rFonts w:ascii="宋体" w:hAnsi="宋体" w:cs="宋体"/>
          <w:color w:val="000000"/>
          <w:sz w:val="21"/>
          <w:szCs w:val="21"/>
        </w:rPr>
        <w:fldChar w:fldCharType="separate"/>
      </w:r>
      <w:r>
        <w:rPr>
          <w:rFonts w:ascii="宋体" w:hAnsi="宋体" w:cs="宋体"/>
          <w:color w:val="000000"/>
          <w:sz w:val="21"/>
          <w:szCs w:val="21"/>
        </w:rPr>
        <w:drawing>
          <wp:inline distT="0" distB="0" distL="114300" distR="114300">
            <wp:extent cx="2334260" cy="924560"/>
            <wp:effectExtent l="0" t="0" r="0" b="0"/>
            <wp:docPr id="2"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1"/>
                    <pic:cNvPicPr>
                      <a:picLocks noChangeAspect="1"/>
                    </pic:cNvPicPr>
                  </pic:nvPicPr>
                  <pic:blipFill>
                    <a:blip r:embed="rId10"/>
                    <a:stretch>
                      <a:fillRect/>
                    </a:stretch>
                  </pic:blipFill>
                  <pic:spPr>
                    <a:xfrm>
                      <a:off x="0" y="0"/>
                      <a:ext cx="2334260" cy="924560"/>
                    </a:xfrm>
                    <a:prstGeom prst="rect">
                      <a:avLst/>
                    </a:prstGeom>
                    <a:noFill/>
                    <a:ln w="9525">
                      <a:noFill/>
                    </a:ln>
                  </pic:spPr>
                </pic:pic>
              </a:graphicData>
            </a:graphic>
          </wp:inline>
        </w:drawing>
      </w:r>
      <w:r>
        <w:rPr>
          <w:rFonts w:ascii="宋体" w:hAnsi="宋体" w:cs="宋体"/>
          <w:color w:val="000000"/>
          <w:sz w:val="21"/>
          <w:szCs w:val="21"/>
        </w:rPr>
        <w:fldChar w:fldCharType="end"/>
      </w:r>
    </w:p>
    <w:p>
      <w:pPr>
        <w:spacing w:line="360" w:lineRule="auto"/>
        <w:ind w:firstLine="630" w:firstLineChars="225"/>
        <w:contextualSpacing/>
        <w:rPr>
          <w:rFonts w:hint="eastAsia" w:eastAsia="仿宋_GB2312"/>
          <w:sz w:val="28"/>
          <w:szCs w:val="28"/>
        </w:rPr>
      </w:pPr>
      <w:r>
        <w:rPr>
          <w:rFonts w:hint="eastAsia" w:eastAsia="仿宋_GB2312"/>
          <w:sz w:val="28"/>
          <w:szCs w:val="28"/>
        </w:rPr>
        <w:t>　　其中：</w:t>
      </w:r>
    </w:p>
    <w:p>
      <w:pPr>
        <w:spacing w:line="360" w:lineRule="auto"/>
        <w:ind w:firstLine="630" w:firstLineChars="225"/>
        <w:contextualSpacing/>
        <w:rPr>
          <w:rFonts w:hint="eastAsia" w:eastAsia="仿宋_GB2312"/>
          <w:sz w:val="28"/>
          <w:szCs w:val="28"/>
        </w:rPr>
      </w:pPr>
      <w:r>
        <w:rPr>
          <w:rFonts w:hint="eastAsia" w:eastAsia="仿宋_GB2312"/>
          <w:sz w:val="28"/>
          <w:szCs w:val="28"/>
        </w:rPr>
        <w:t>　　OV——企业整体价值；</w:t>
      </w:r>
    </w:p>
    <w:p>
      <w:pPr>
        <w:spacing w:line="360" w:lineRule="auto"/>
        <w:ind w:firstLine="630" w:firstLineChars="225"/>
        <w:contextualSpacing/>
        <w:rPr>
          <w:rFonts w:hint="eastAsia" w:eastAsia="仿宋_GB2312"/>
          <w:sz w:val="28"/>
          <w:szCs w:val="28"/>
        </w:rPr>
      </w:pPr>
      <w:r>
        <w:rPr>
          <w:rFonts w:hint="eastAsia" w:eastAsia="仿宋_GB2312"/>
          <w:sz w:val="28"/>
          <w:szCs w:val="28"/>
        </w:rPr>
        <w:t>　　EV——股东全部权益价值；</w:t>
      </w:r>
    </w:p>
    <w:p>
      <w:pPr>
        <w:spacing w:line="360" w:lineRule="auto"/>
        <w:ind w:firstLine="630" w:firstLineChars="225"/>
        <w:contextualSpacing/>
        <w:rPr>
          <w:rFonts w:hint="eastAsia" w:eastAsia="仿宋_GB2312"/>
          <w:sz w:val="28"/>
          <w:szCs w:val="28"/>
        </w:rPr>
      </w:pPr>
      <w:r>
        <w:rPr>
          <w:rFonts w:hint="eastAsia" w:eastAsia="仿宋_GB2312"/>
          <w:sz w:val="28"/>
          <w:szCs w:val="28"/>
        </w:rPr>
        <w:t>　　D——付息债务；</w:t>
      </w:r>
    </w:p>
    <w:p>
      <w:pPr>
        <w:spacing w:line="360" w:lineRule="auto"/>
        <w:ind w:firstLine="630" w:firstLineChars="225"/>
        <w:contextualSpacing/>
        <w:rPr>
          <w:rFonts w:hint="eastAsia" w:eastAsia="仿宋_GB2312"/>
          <w:sz w:val="28"/>
          <w:szCs w:val="28"/>
        </w:rPr>
      </w:pPr>
      <w:r>
        <w:rPr>
          <w:rFonts w:hint="eastAsia" w:eastAsia="仿宋_GB2312"/>
          <w:sz w:val="28"/>
          <w:szCs w:val="28"/>
        </w:rPr>
        <w:t>　　FCFEt——第 t年的企业自由现金流量；</w:t>
      </w:r>
    </w:p>
    <w:p>
      <w:pPr>
        <w:spacing w:line="360" w:lineRule="auto"/>
        <w:ind w:firstLine="630" w:firstLineChars="225"/>
        <w:contextualSpacing/>
        <w:rPr>
          <w:rFonts w:hint="eastAsia" w:eastAsia="仿宋_GB2312"/>
          <w:sz w:val="28"/>
          <w:szCs w:val="28"/>
        </w:rPr>
      </w:pPr>
      <w:r>
        <w:rPr>
          <w:rFonts w:hint="eastAsia" w:eastAsia="仿宋_GB2312"/>
          <w:sz w:val="28"/>
          <w:szCs w:val="28"/>
        </w:rPr>
        <w:t>　　WACC——加权平均资本成本。</w:t>
      </w:r>
    </w:p>
    <w:p>
      <w:pPr>
        <w:numPr>
          <w:ilvl w:val="0"/>
          <w:numId w:val="0"/>
        </w:numPr>
        <w:adjustRightInd/>
        <w:spacing w:before="0" w:after="0" w:line="360" w:lineRule="auto"/>
        <w:ind w:firstLine="560" w:firstLineChars="200"/>
        <w:contextualSpacing/>
        <w:jc w:val="left"/>
        <w:outlineLvl w:val="9"/>
        <w:rPr>
          <w:rFonts w:eastAsia="仿宋_GB2312"/>
          <w:b w:val="0"/>
          <w:sz w:val="28"/>
          <w:szCs w:val="28"/>
        </w:rPr>
      </w:pPr>
      <w:bookmarkStart w:id="16" w:name="_Toc10042"/>
      <w:r>
        <w:rPr>
          <w:rFonts w:hint="eastAsia" w:eastAsia="仿宋_GB2312"/>
          <w:b w:val="0"/>
          <w:sz w:val="28"/>
          <w:szCs w:val="28"/>
        </w:rPr>
        <w:t>（五）</w:t>
      </w:r>
      <w:r>
        <w:rPr>
          <w:rFonts w:eastAsia="仿宋_GB2312"/>
          <w:b w:val="0"/>
          <w:sz w:val="28"/>
          <w:szCs w:val="28"/>
        </w:rPr>
        <w:t>收益预测的基础和假设</w:t>
      </w:r>
      <w:bookmarkEnd w:id="16"/>
    </w:p>
    <w:p>
      <w:pPr>
        <w:spacing w:line="360" w:lineRule="auto"/>
        <w:ind w:firstLine="560" w:firstLineChars="200"/>
        <w:contextualSpacing/>
        <w:rPr>
          <w:rFonts w:eastAsia="仿宋_GB2312"/>
          <w:sz w:val="28"/>
          <w:szCs w:val="28"/>
        </w:rPr>
      </w:pPr>
      <w:r>
        <w:rPr>
          <w:rFonts w:hint="eastAsia" w:eastAsia="仿宋_GB2312"/>
          <w:sz w:val="28"/>
          <w:szCs w:val="28"/>
        </w:rPr>
        <w:t>1.</w:t>
      </w:r>
      <w:r>
        <w:rPr>
          <w:rFonts w:eastAsia="仿宋_GB2312"/>
          <w:sz w:val="28"/>
          <w:szCs w:val="28"/>
        </w:rPr>
        <w:t>收益预测的基础</w:t>
      </w:r>
    </w:p>
    <w:p>
      <w:pPr>
        <w:spacing w:line="360" w:lineRule="auto"/>
        <w:ind w:firstLine="560" w:firstLineChars="200"/>
        <w:contextualSpacing/>
        <w:rPr>
          <w:rFonts w:eastAsia="仿宋_GB2312"/>
          <w:sz w:val="28"/>
          <w:szCs w:val="28"/>
        </w:rPr>
      </w:pPr>
      <w:r>
        <w:rPr>
          <w:rFonts w:eastAsia="仿宋_GB2312"/>
          <w:sz w:val="28"/>
          <w:szCs w:val="28"/>
        </w:rPr>
        <w:t>对</w:t>
      </w:r>
      <w:r>
        <w:rPr>
          <w:rFonts w:hint="eastAsia" w:eastAsia="仿宋_GB2312"/>
          <w:sz w:val="28"/>
          <w:szCs w:val="28"/>
          <w:lang w:eastAsia="zh-CN"/>
        </w:rPr>
        <w:t>江苏省海东物资贸易有限公司</w:t>
      </w:r>
      <w:r>
        <w:rPr>
          <w:rFonts w:eastAsia="仿宋_GB2312"/>
          <w:sz w:val="28"/>
          <w:szCs w:val="28"/>
        </w:rPr>
        <w:t>的收益预测是根据目前的销售状况和能力以及评估基准日后该公司的预期经营业绩及各项财务指标，考虑该公司主营业务类型及主要产品目前在市场的销售情况和发展前景，以及该公司管理层对企业未来发展前途、市场前景的预测等基础资料，并遵循国家现行的法律、法规和企业会计制度的有关规定，本着客观求实的原则，采用适当的方法编制。</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预测的假设条件</w:t>
      </w:r>
    </w:p>
    <w:p>
      <w:pPr>
        <w:spacing w:line="360" w:lineRule="auto"/>
        <w:ind w:firstLine="560" w:firstLineChars="200"/>
        <w:contextualSpacing/>
        <w:rPr>
          <w:rFonts w:eastAsia="仿宋_GB2312"/>
          <w:sz w:val="28"/>
          <w:szCs w:val="28"/>
        </w:rPr>
      </w:pPr>
      <w:r>
        <w:rPr>
          <w:rFonts w:eastAsia="仿宋_GB2312"/>
          <w:sz w:val="28"/>
          <w:szCs w:val="28"/>
        </w:rPr>
        <w:t>对</w:t>
      </w:r>
      <w:r>
        <w:rPr>
          <w:rFonts w:hint="eastAsia" w:eastAsia="仿宋_GB2312"/>
          <w:sz w:val="28"/>
          <w:szCs w:val="28"/>
          <w:lang w:eastAsia="zh-CN"/>
        </w:rPr>
        <w:t>江苏省海东物资贸易有限公司</w:t>
      </w:r>
      <w:r>
        <w:rPr>
          <w:rFonts w:eastAsia="仿宋_GB2312"/>
          <w:sz w:val="28"/>
          <w:szCs w:val="28"/>
        </w:rPr>
        <w:t>的未来收益进行预测是采用收益法进行评估的基础，而任何预测都是在一定假设条件下进行的，本次评估收益预测建立在以下假设条件基础上：</w:t>
      </w:r>
    </w:p>
    <w:p>
      <w:pPr>
        <w:spacing w:line="360" w:lineRule="auto"/>
        <w:ind w:firstLine="560" w:firstLineChars="200"/>
        <w:contextualSpacing/>
        <w:rPr>
          <w:rFonts w:eastAsia="仿宋_GB2312"/>
          <w:sz w:val="28"/>
          <w:szCs w:val="28"/>
        </w:rPr>
      </w:pPr>
      <w:r>
        <w:rPr>
          <w:rFonts w:hint="eastAsia" w:eastAsia="仿宋_GB2312"/>
          <w:sz w:val="28"/>
          <w:szCs w:val="28"/>
        </w:rPr>
        <w:t>(1)</w:t>
      </w:r>
      <w:r>
        <w:rPr>
          <w:rFonts w:eastAsia="仿宋_GB2312"/>
          <w:sz w:val="28"/>
          <w:szCs w:val="28"/>
        </w:rPr>
        <w:t>一般性假设</w:t>
      </w:r>
    </w:p>
    <w:p>
      <w:pPr>
        <w:numPr>
          <w:ilvl w:val="0"/>
          <w:numId w:val="14"/>
        </w:numPr>
        <w:tabs>
          <w:tab w:val="left" w:pos="945"/>
          <w:tab w:val="clear" w:pos="1200"/>
        </w:tabs>
        <w:spacing w:line="360" w:lineRule="auto"/>
        <w:ind w:left="0" w:firstLine="560" w:firstLineChars="200"/>
        <w:contextualSpacing/>
        <w:textAlignment w:val="bottom"/>
        <w:rPr>
          <w:rFonts w:eastAsia="仿宋_GB2312"/>
          <w:sz w:val="28"/>
          <w:szCs w:val="28"/>
        </w:rPr>
      </w:pPr>
      <w:r>
        <w:rPr>
          <w:rFonts w:hint="eastAsia" w:eastAsia="仿宋_GB2312"/>
          <w:sz w:val="28"/>
          <w:szCs w:val="28"/>
          <w:lang w:eastAsia="zh-CN"/>
        </w:rPr>
        <w:t>江苏省海东物资贸易有限公司</w:t>
      </w:r>
      <w:r>
        <w:rPr>
          <w:rFonts w:eastAsia="仿宋_GB2312"/>
          <w:sz w:val="28"/>
          <w:szCs w:val="28"/>
        </w:rPr>
        <w:t>在经营中所需遵循的国家和地方的现行法律、法规、制度及社会政治和经济政策与现时无重大变化；</w:t>
      </w:r>
    </w:p>
    <w:p>
      <w:pPr>
        <w:numPr>
          <w:ilvl w:val="0"/>
          <w:numId w:val="14"/>
        </w:numPr>
        <w:tabs>
          <w:tab w:val="left" w:pos="945"/>
          <w:tab w:val="clear" w:pos="1200"/>
        </w:tabs>
        <w:spacing w:line="360" w:lineRule="auto"/>
        <w:ind w:left="0" w:firstLine="560" w:firstLineChars="200"/>
        <w:contextualSpacing/>
        <w:textAlignment w:val="bottom"/>
        <w:rPr>
          <w:rFonts w:eastAsia="仿宋_GB2312"/>
          <w:sz w:val="28"/>
          <w:szCs w:val="28"/>
        </w:rPr>
      </w:pPr>
      <w:r>
        <w:rPr>
          <w:rFonts w:hint="eastAsia" w:eastAsia="仿宋_GB2312"/>
          <w:sz w:val="28"/>
          <w:szCs w:val="28"/>
          <w:lang w:eastAsia="zh-CN"/>
        </w:rPr>
        <w:t>江苏省海东物资贸易有限公司</w:t>
      </w:r>
      <w:r>
        <w:rPr>
          <w:rFonts w:eastAsia="仿宋_GB2312"/>
          <w:sz w:val="28"/>
          <w:szCs w:val="28"/>
        </w:rPr>
        <w:t>将保持持续经营，并在经营方式上与现时保持一致；</w:t>
      </w:r>
    </w:p>
    <w:p>
      <w:pPr>
        <w:numPr>
          <w:ilvl w:val="0"/>
          <w:numId w:val="14"/>
        </w:numPr>
        <w:tabs>
          <w:tab w:val="left" w:pos="945"/>
          <w:tab w:val="clear" w:pos="1200"/>
        </w:tabs>
        <w:spacing w:line="360" w:lineRule="auto"/>
        <w:ind w:left="0" w:firstLine="560" w:firstLineChars="200"/>
        <w:contextualSpacing/>
        <w:textAlignment w:val="bottom"/>
        <w:rPr>
          <w:rFonts w:eastAsia="仿宋_GB2312"/>
          <w:sz w:val="28"/>
          <w:szCs w:val="28"/>
        </w:rPr>
      </w:pPr>
      <w:r>
        <w:rPr>
          <w:rFonts w:eastAsia="仿宋_GB2312"/>
          <w:sz w:val="28"/>
          <w:szCs w:val="28"/>
        </w:rPr>
        <w:t>国家现行的税赋基准及税率，税收优惠政策、银行信贷利率以及其他政策性收费等不发生重大变化；</w:t>
      </w:r>
    </w:p>
    <w:p>
      <w:pPr>
        <w:numPr>
          <w:ilvl w:val="0"/>
          <w:numId w:val="14"/>
        </w:numPr>
        <w:tabs>
          <w:tab w:val="left" w:pos="945"/>
          <w:tab w:val="clear" w:pos="1200"/>
        </w:tabs>
        <w:spacing w:line="360" w:lineRule="auto"/>
        <w:ind w:left="0" w:firstLine="560" w:firstLineChars="200"/>
        <w:contextualSpacing/>
        <w:textAlignment w:val="bottom"/>
        <w:rPr>
          <w:rFonts w:eastAsia="仿宋_GB2312"/>
          <w:sz w:val="28"/>
          <w:szCs w:val="28"/>
        </w:rPr>
      </w:pPr>
      <w:r>
        <w:rPr>
          <w:rFonts w:hint="eastAsia" w:eastAsia="仿宋_GB2312"/>
          <w:sz w:val="28"/>
          <w:szCs w:val="28"/>
        </w:rPr>
        <w:t>资产持续经营假设是指评估时需根据被评估资产按目前的用途和使用的方式、规模、频度、环境等情况继续使用，或者在有所改变的基础上使用，相应确定评估方法、参数和依据。</w:t>
      </w:r>
      <w:r>
        <w:rPr>
          <w:rFonts w:eastAsia="仿宋_GB2312"/>
          <w:sz w:val="28"/>
          <w:szCs w:val="28"/>
        </w:rPr>
        <w:t xml:space="preserve"> </w:t>
      </w:r>
    </w:p>
    <w:p>
      <w:pPr>
        <w:numPr>
          <w:ilvl w:val="0"/>
          <w:numId w:val="14"/>
        </w:numPr>
        <w:tabs>
          <w:tab w:val="left" w:pos="945"/>
          <w:tab w:val="clear" w:pos="1200"/>
        </w:tabs>
        <w:spacing w:line="360" w:lineRule="auto"/>
        <w:ind w:left="0" w:firstLine="560" w:firstLineChars="200"/>
        <w:contextualSpacing/>
        <w:textAlignment w:val="bottom"/>
        <w:rPr>
          <w:rFonts w:eastAsia="仿宋_GB2312"/>
          <w:sz w:val="28"/>
          <w:szCs w:val="28"/>
        </w:rPr>
      </w:pPr>
      <w:r>
        <w:rPr>
          <w:rFonts w:eastAsia="仿宋_GB2312"/>
          <w:sz w:val="28"/>
          <w:szCs w:val="28"/>
        </w:rPr>
        <w:t>无其他人力不可抗拒及不可预见因素造成的重大不利影响。</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针对性假设</w:t>
      </w:r>
    </w:p>
    <w:p>
      <w:pPr>
        <w:pStyle w:val="33"/>
        <w:numPr>
          <w:ilvl w:val="1"/>
          <w:numId w:val="14"/>
        </w:numPr>
        <w:tabs>
          <w:tab w:val="left" w:pos="945"/>
          <w:tab w:val="clear" w:pos="1200"/>
        </w:tabs>
        <w:adjustRightInd/>
        <w:spacing w:line="360" w:lineRule="auto"/>
        <w:ind w:left="0" w:firstLine="560" w:firstLineChars="200"/>
        <w:contextualSpacing/>
        <w:rPr>
          <w:rFonts w:ascii="Times New Roman" w:eastAsia="仿宋_GB2312"/>
          <w:szCs w:val="28"/>
        </w:rPr>
      </w:pPr>
      <w:r>
        <w:rPr>
          <w:rFonts w:ascii="Times New Roman" w:eastAsia="仿宋_GB2312"/>
          <w:szCs w:val="28"/>
        </w:rPr>
        <w:t>假设</w:t>
      </w:r>
      <w:r>
        <w:rPr>
          <w:rFonts w:hint="eastAsia" w:eastAsia="仿宋_GB2312"/>
          <w:szCs w:val="28"/>
          <w:lang w:eastAsia="zh-CN"/>
        </w:rPr>
        <w:t>江苏省海东物资贸易有限公司</w:t>
      </w:r>
      <w:r>
        <w:rPr>
          <w:rFonts w:ascii="Times New Roman" w:eastAsia="仿宋_GB2312"/>
          <w:szCs w:val="28"/>
        </w:rPr>
        <w:t>各年间的技术队伍及其高级管理人员保持相对稳定，不会发生重大的核心专业人员流失问题；</w:t>
      </w:r>
    </w:p>
    <w:p>
      <w:pPr>
        <w:pStyle w:val="33"/>
        <w:numPr>
          <w:ilvl w:val="1"/>
          <w:numId w:val="14"/>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eastAsia="仿宋_GB2312"/>
          <w:szCs w:val="28"/>
          <w:lang w:eastAsia="zh-CN"/>
        </w:rPr>
        <w:t>江苏省海东物资贸易有限公司</w:t>
      </w:r>
      <w:r>
        <w:rPr>
          <w:rFonts w:ascii="Times New Roman" w:eastAsia="仿宋_GB2312"/>
          <w:szCs w:val="28"/>
        </w:rPr>
        <w:t>各经营主体现有和未来经营者是负责的，且公司管理层</w:t>
      </w:r>
      <w:r>
        <w:rPr>
          <w:rFonts w:hint="eastAsia" w:ascii="Times New Roman" w:eastAsia="仿宋_GB2312"/>
          <w:szCs w:val="28"/>
        </w:rPr>
        <w:t>仍</w:t>
      </w:r>
      <w:r>
        <w:rPr>
          <w:rFonts w:ascii="Times New Roman" w:eastAsia="仿宋_GB2312"/>
          <w:szCs w:val="28"/>
        </w:rPr>
        <w:t>按现在的</w:t>
      </w:r>
      <w:r>
        <w:rPr>
          <w:rFonts w:hint="eastAsia" w:ascii="仿宋_GB2312" w:eastAsia="仿宋_GB2312"/>
          <w:szCs w:val="28"/>
        </w:rPr>
        <w:t>经营模式和销售状态经营</w:t>
      </w:r>
      <w:r>
        <w:rPr>
          <w:rFonts w:ascii="Times New Roman" w:eastAsia="仿宋_GB2312"/>
          <w:szCs w:val="28"/>
        </w:rPr>
        <w:t>；</w:t>
      </w:r>
    </w:p>
    <w:p>
      <w:pPr>
        <w:pStyle w:val="33"/>
        <w:numPr>
          <w:ilvl w:val="1"/>
          <w:numId w:val="14"/>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ascii="Times New Roman" w:eastAsia="仿宋_GB2312"/>
          <w:szCs w:val="28"/>
          <w:lang w:eastAsia="zh-CN"/>
        </w:rPr>
        <w:t>江苏省海东物资贸易有限公司</w:t>
      </w:r>
      <w:r>
        <w:rPr>
          <w:rFonts w:hint="eastAsia" w:ascii="Times New Roman" w:eastAsia="仿宋_GB2312"/>
          <w:szCs w:val="28"/>
        </w:rPr>
        <w:t>未来经营年度仍能具备高新技术认定资格，享受高新技术企业所得税优惠政策；</w:t>
      </w:r>
    </w:p>
    <w:p>
      <w:pPr>
        <w:pStyle w:val="33"/>
        <w:numPr>
          <w:ilvl w:val="1"/>
          <w:numId w:val="14"/>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eastAsia="仿宋_GB2312"/>
          <w:szCs w:val="28"/>
          <w:lang w:eastAsia="zh-CN"/>
        </w:rPr>
        <w:t>江苏省海东物资贸易有限公司</w:t>
      </w:r>
      <w:r>
        <w:rPr>
          <w:rFonts w:ascii="Times New Roman" w:eastAsia="仿宋_GB2312"/>
          <w:szCs w:val="28"/>
        </w:rPr>
        <w:t>未来经营者遵守国家相关法律和法规，不会出现影响公司发展和收益实现的重大违规事项；</w:t>
      </w:r>
    </w:p>
    <w:p>
      <w:pPr>
        <w:pStyle w:val="33"/>
        <w:numPr>
          <w:ilvl w:val="1"/>
          <w:numId w:val="14"/>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eastAsia="仿宋_GB2312"/>
          <w:szCs w:val="28"/>
          <w:lang w:eastAsia="zh-CN"/>
        </w:rPr>
        <w:t>江苏省海东物资贸易有限公司</w:t>
      </w:r>
      <w:r>
        <w:rPr>
          <w:rFonts w:ascii="Times New Roman" w:eastAsia="仿宋_GB2312"/>
          <w:szCs w:val="28"/>
        </w:rPr>
        <w:t>提供的历年财务资料所采用的会计政策和进行收益预测时所采用的会计政策与会计核算方法在重要方面基本一致。</w:t>
      </w:r>
    </w:p>
    <w:p>
      <w:pPr>
        <w:pStyle w:val="33"/>
        <w:numPr>
          <w:ilvl w:val="1"/>
          <w:numId w:val="14"/>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eastAsia="仿宋_GB2312"/>
          <w:szCs w:val="28"/>
          <w:lang w:eastAsia="zh-CN"/>
        </w:rPr>
        <w:t>江苏省海东物资贸易有限公司</w:t>
      </w:r>
      <w:r>
        <w:rPr>
          <w:rFonts w:hint="eastAsia" w:eastAsia="仿宋_GB2312"/>
          <w:szCs w:val="28"/>
        </w:rPr>
        <w:t>未来经营按照所提供的经营</w:t>
      </w:r>
      <w:r>
        <w:rPr>
          <w:rFonts w:ascii="Arial" w:hAnsi="Arial" w:eastAsia="仿宋_GB2312" w:cs="Arial"/>
          <w:szCs w:val="28"/>
        </w:rPr>
        <w:t>规划进行</w:t>
      </w:r>
      <w:r>
        <w:rPr>
          <w:rFonts w:hint="eastAsia" w:ascii="Arial" w:hAnsi="Arial" w:eastAsia="仿宋_GB2312" w:cs="Arial"/>
          <w:szCs w:val="28"/>
        </w:rPr>
        <w:t>，</w:t>
      </w:r>
      <w:r>
        <w:rPr>
          <w:rFonts w:ascii="Arial" w:hAnsi="Arial" w:eastAsia="仿宋_GB2312" w:cs="Arial"/>
          <w:szCs w:val="28"/>
        </w:rPr>
        <w:t>且计划能够实现</w:t>
      </w:r>
      <w:r>
        <w:rPr>
          <w:rFonts w:hint="eastAsia" w:ascii="Arial" w:hAnsi="Arial" w:eastAsia="仿宋_GB2312" w:cs="Arial"/>
          <w:szCs w:val="28"/>
        </w:rPr>
        <w:t>。</w:t>
      </w:r>
    </w:p>
    <w:p>
      <w:pPr>
        <w:pStyle w:val="3"/>
        <w:numPr>
          <w:ilvl w:val="0"/>
          <w:numId w:val="15"/>
        </w:numPr>
        <w:adjustRightInd/>
        <w:spacing w:before="0" w:after="0" w:line="360" w:lineRule="auto"/>
        <w:ind w:left="0" w:firstLine="560" w:firstLineChars="200"/>
        <w:contextualSpacing/>
        <w:rPr>
          <w:rFonts w:eastAsia="仿宋_GB2312"/>
          <w:sz w:val="28"/>
          <w:szCs w:val="28"/>
        </w:rPr>
      </w:pPr>
      <w:bookmarkStart w:id="17" w:name="_Toc468392854"/>
      <w:bookmarkStart w:id="18" w:name="_Toc26247"/>
      <w:bookmarkStart w:id="19" w:name="_Toc485741052"/>
      <w:r>
        <w:rPr>
          <w:rFonts w:eastAsia="仿宋_GB2312"/>
          <w:sz w:val="28"/>
          <w:szCs w:val="28"/>
        </w:rPr>
        <w:t>收益法评估过程</w:t>
      </w:r>
      <w:bookmarkEnd w:id="17"/>
      <w:bookmarkEnd w:id="18"/>
      <w:bookmarkEnd w:id="19"/>
    </w:p>
    <w:p>
      <w:pPr>
        <w:spacing w:line="360" w:lineRule="auto"/>
        <w:ind w:firstLine="560" w:firstLineChars="200"/>
        <w:contextualSpacing/>
        <w:rPr>
          <w:rFonts w:eastAsia="仿宋_GB2312"/>
          <w:sz w:val="28"/>
          <w:szCs w:val="28"/>
        </w:rPr>
      </w:pPr>
      <w:r>
        <w:rPr>
          <w:rFonts w:eastAsia="仿宋_GB2312"/>
          <w:sz w:val="28"/>
          <w:szCs w:val="28"/>
        </w:rPr>
        <w:t>本次评估过程介绍如下：</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1.接受</w:t>
      </w:r>
      <w:r>
        <w:rPr>
          <w:rFonts w:hint="eastAsia" w:ascii="仿宋_GB2312" w:eastAsia="仿宋_GB2312"/>
          <w:sz w:val="28"/>
          <w:szCs w:val="28"/>
          <w:lang w:eastAsia="zh-CN"/>
        </w:rPr>
        <w:t>江苏省海东物资贸易有限公司</w:t>
      </w:r>
      <w:r>
        <w:rPr>
          <w:rFonts w:hint="eastAsia" w:ascii="仿宋_GB2312" w:eastAsia="仿宋_GB2312"/>
          <w:sz w:val="28"/>
          <w:szCs w:val="28"/>
        </w:rPr>
        <w:t>的委托，以2017年12月31日为评估基准日，对</w:t>
      </w:r>
      <w:r>
        <w:rPr>
          <w:rFonts w:hint="eastAsia" w:ascii="仿宋_GB2312" w:eastAsia="仿宋_GB2312"/>
          <w:sz w:val="28"/>
          <w:szCs w:val="28"/>
          <w:lang w:eastAsia="zh-CN"/>
        </w:rPr>
        <w:t>江苏省海东物资贸易有限公司所有者权益价值</w:t>
      </w:r>
      <w:r>
        <w:rPr>
          <w:rFonts w:hint="eastAsia" w:ascii="仿宋_GB2312" w:eastAsia="仿宋_GB2312"/>
          <w:sz w:val="28"/>
          <w:szCs w:val="28"/>
        </w:rPr>
        <w:t>进行评估，根据评估目的和对象，拟定评估工作方案；</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听取</w:t>
      </w:r>
      <w:r>
        <w:rPr>
          <w:rFonts w:hint="eastAsia" w:eastAsia="仿宋_GB2312"/>
          <w:sz w:val="28"/>
          <w:szCs w:val="28"/>
          <w:lang w:eastAsia="zh-CN"/>
        </w:rPr>
        <w:t>江苏省海东物资贸易有限公司</w:t>
      </w:r>
      <w:r>
        <w:rPr>
          <w:rFonts w:eastAsia="仿宋_GB2312"/>
          <w:sz w:val="28"/>
          <w:szCs w:val="28"/>
        </w:rPr>
        <w:t>工作人员关于业务基本情况及资产财务状况的介绍，收集有关经营和基础财务数据；</w:t>
      </w:r>
    </w:p>
    <w:p>
      <w:pPr>
        <w:ind w:firstLine="560" w:firstLineChars="200"/>
        <w:contextualSpacing/>
        <w:rPr>
          <w:rFonts w:eastAsia="仿宋_GB2312"/>
          <w:sz w:val="28"/>
          <w:szCs w:val="28"/>
        </w:rPr>
      </w:pPr>
      <w:r>
        <w:rPr>
          <w:rFonts w:hint="eastAsia" w:eastAsia="仿宋_GB2312"/>
          <w:sz w:val="28"/>
          <w:szCs w:val="28"/>
        </w:rPr>
        <w:t>3.</w:t>
      </w:r>
      <w:r>
        <w:rPr>
          <w:rFonts w:eastAsia="仿宋_GB2312"/>
          <w:sz w:val="28"/>
          <w:szCs w:val="28"/>
        </w:rPr>
        <w:t>分析</w:t>
      </w:r>
      <w:r>
        <w:rPr>
          <w:rFonts w:hint="eastAsia" w:eastAsia="仿宋_GB2312"/>
          <w:sz w:val="28"/>
          <w:szCs w:val="28"/>
          <w:lang w:eastAsia="zh-CN"/>
        </w:rPr>
        <w:t>江苏省海东物资贸易有限公司</w:t>
      </w:r>
      <w:r>
        <w:rPr>
          <w:rFonts w:eastAsia="仿宋_GB2312"/>
          <w:sz w:val="28"/>
          <w:szCs w:val="28"/>
        </w:rPr>
        <w:t>的历史经营情况，特别是前三年收入、成本和费用的构成及其变化原因，分析其获利能力及发展趋势；</w:t>
      </w:r>
    </w:p>
    <w:p>
      <w:pPr>
        <w:ind w:firstLine="560" w:firstLineChars="200"/>
        <w:contextualSpacing/>
        <w:rPr>
          <w:rFonts w:eastAsia="仿宋_GB2312"/>
          <w:sz w:val="28"/>
          <w:szCs w:val="28"/>
        </w:rPr>
      </w:pPr>
      <w:r>
        <w:rPr>
          <w:rFonts w:hint="eastAsia" w:eastAsia="仿宋_GB2312"/>
          <w:sz w:val="28"/>
          <w:szCs w:val="28"/>
        </w:rPr>
        <w:t>4.</w:t>
      </w:r>
      <w:r>
        <w:rPr>
          <w:rFonts w:eastAsia="仿宋_GB2312"/>
          <w:sz w:val="28"/>
          <w:szCs w:val="28"/>
        </w:rPr>
        <w:t>分析</w:t>
      </w:r>
      <w:r>
        <w:rPr>
          <w:rFonts w:hint="eastAsia" w:eastAsia="仿宋_GB2312"/>
          <w:sz w:val="28"/>
          <w:szCs w:val="28"/>
          <w:lang w:eastAsia="zh-CN"/>
        </w:rPr>
        <w:t>江苏省海东物资贸易有限公司</w:t>
      </w:r>
      <w:r>
        <w:rPr>
          <w:rFonts w:eastAsia="仿宋_GB2312"/>
          <w:sz w:val="28"/>
          <w:szCs w:val="28"/>
        </w:rPr>
        <w:t>的综合实力、管理水平、盈利能力、发展能力、竞争优势等因素；</w:t>
      </w:r>
    </w:p>
    <w:p>
      <w:pPr>
        <w:ind w:firstLine="560" w:firstLineChars="200"/>
        <w:contextualSpacing/>
        <w:rPr>
          <w:rFonts w:eastAsia="仿宋_GB2312"/>
          <w:sz w:val="28"/>
          <w:szCs w:val="28"/>
        </w:rPr>
      </w:pPr>
      <w:r>
        <w:rPr>
          <w:rFonts w:hint="eastAsia" w:eastAsia="仿宋_GB2312"/>
          <w:sz w:val="28"/>
          <w:szCs w:val="28"/>
        </w:rPr>
        <w:t>5.</w:t>
      </w:r>
      <w:r>
        <w:rPr>
          <w:rFonts w:eastAsia="仿宋_GB2312"/>
          <w:sz w:val="28"/>
          <w:szCs w:val="28"/>
        </w:rPr>
        <w:t>根据</w:t>
      </w:r>
      <w:r>
        <w:rPr>
          <w:rFonts w:hint="eastAsia" w:eastAsia="仿宋_GB2312"/>
          <w:sz w:val="28"/>
          <w:szCs w:val="28"/>
          <w:lang w:eastAsia="zh-CN"/>
        </w:rPr>
        <w:t>江苏省海东物资贸易有限公司</w:t>
      </w:r>
      <w:r>
        <w:rPr>
          <w:rFonts w:eastAsia="仿宋_GB2312"/>
          <w:sz w:val="28"/>
          <w:szCs w:val="28"/>
        </w:rPr>
        <w:t>的财务计划和战略规划及潜在市场优势</w:t>
      </w:r>
      <w:r>
        <w:rPr>
          <w:rFonts w:hint="eastAsia" w:eastAsia="仿宋_GB2312"/>
          <w:sz w:val="28"/>
          <w:szCs w:val="28"/>
        </w:rPr>
        <w:t>，</w:t>
      </w:r>
      <w:r>
        <w:rPr>
          <w:rFonts w:eastAsia="仿宋_GB2312"/>
          <w:sz w:val="28"/>
          <w:szCs w:val="28"/>
        </w:rPr>
        <w:t>预测公司未来期间的预期收益、收益期限，并根据经济环境和市场发展状况对预测值进行适当调整；</w:t>
      </w:r>
    </w:p>
    <w:p>
      <w:pPr>
        <w:ind w:firstLine="560" w:firstLineChars="200"/>
        <w:contextualSpacing/>
        <w:rPr>
          <w:rFonts w:eastAsia="仿宋_GB2312"/>
          <w:sz w:val="28"/>
          <w:szCs w:val="28"/>
        </w:rPr>
      </w:pPr>
      <w:r>
        <w:rPr>
          <w:rFonts w:hint="eastAsia" w:eastAsia="仿宋_GB2312"/>
          <w:sz w:val="28"/>
          <w:szCs w:val="28"/>
        </w:rPr>
        <w:t>6.</w:t>
      </w:r>
      <w:r>
        <w:rPr>
          <w:rFonts w:eastAsia="仿宋_GB2312"/>
          <w:sz w:val="28"/>
          <w:szCs w:val="28"/>
        </w:rPr>
        <w:t>建立收益法评估定价模型；</w:t>
      </w:r>
    </w:p>
    <w:p>
      <w:pPr>
        <w:ind w:firstLine="560" w:firstLineChars="200"/>
        <w:contextualSpacing/>
        <w:rPr>
          <w:rFonts w:eastAsia="仿宋_GB2312"/>
          <w:sz w:val="24"/>
        </w:rPr>
      </w:pPr>
      <w:r>
        <w:rPr>
          <w:rFonts w:hint="eastAsia" w:eastAsia="仿宋_GB2312"/>
          <w:sz w:val="28"/>
          <w:szCs w:val="28"/>
        </w:rPr>
        <w:t>7.</w:t>
      </w:r>
      <w:r>
        <w:rPr>
          <w:rFonts w:eastAsia="仿宋_GB2312"/>
          <w:sz w:val="28"/>
          <w:szCs w:val="28"/>
        </w:rPr>
        <w:t>确定折现率，估算委估对象的公允价值；</w:t>
      </w:r>
    </w:p>
    <w:p>
      <w:pPr>
        <w:pStyle w:val="3"/>
        <w:numPr>
          <w:ilvl w:val="0"/>
          <w:numId w:val="15"/>
        </w:numPr>
        <w:adjustRightInd/>
        <w:spacing w:before="0" w:after="0" w:line="360" w:lineRule="auto"/>
        <w:ind w:left="0" w:firstLine="560" w:firstLineChars="200"/>
        <w:contextualSpacing/>
        <w:rPr>
          <w:rFonts w:eastAsia="仿宋_GB2312"/>
          <w:sz w:val="28"/>
          <w:szCs w:val="28"/>
        </w:rPr>
      </w:pPr>
      <w:bookmarkStart w:id="20" w:name="_Toc468392855"/>
      <w:bookmarkStart w:id="21" w:name="_Toc485741053"/>
      <w:bookmarkStart w:id="22" w:name="_Toc11202"/>
      <w:r>
        <w:rPr>
          <w:rFonts w:hint="eastAsia" w:eastAsia="仿宋_GB2312"/>
          <w:sz w:val="28"/>
          <w:szCs w:val="28"/>
        </w:rPr>
        <w:t>宏观经济形势、</w:t>
      </w:r>
      <w:r>
        <w:rPr>
          <w:rFonts w:eastAsia="仿宋_GB2312"/>
          <w:sz w:val="28"/>
          <w:szCs w:val="28"/>
        </w:rPr>
        <w:t>行业</w:t>
      </w:r>
      <w:r>
        <w:rPr>
          <w:rFonts w:hint="eastAsia" w:eastAsia="仿宋_GB2312"/>
          <w:sz w:val="28"/>
          <w:szCs w:val="28"/>
        </w:rPr>
        <w:t>现状</w:t>
      </w:r>
      <w:r>
        <w:rPr>
          <w:rFonts w:eastAsia="仿宋_GB2312"/>
          <w:sz w:val="28"/>
          <w:szCs w:val="28"/>
        </w:rPr>
        <w:t>分析</w:t>
      </w:r>
      <w:bookmarkEnd w:id="20"/>
      <w:bookmarkEnd w:id="21"/>
      <w:bookmarkEnd w:id="22"/>
    </w:p>
    <w:p>
      <w:pPr>
        <w:spacing w:line="360" w:lineRule="auto"/>
        <w:ind w:firstLine="560" w:firstLineChars="200"/>
        <w:contextualSpacing/>
        <w:jc w:val="left"/>
        <w:rPr>
          <w:rFonts w:eastAsia="仿宋_GB2312"/>
          <w:sz w:val="28"/>
          <w:szCs w:val="28"/>
        </w:rPr>
      </w:pPr>
      <w:r>
        <w:rPr>
          <w:rFonts w:hint="eastAsia" w:eastAsia="仿宋_GB2312"/>
          <w:sz w:val="28"/>
          <w:szCs w:val="28"/>
        </w:rPr>
        <w:t>(一)宏观经济形势分析</w:t>
      </w:r>
    </w:p>
    <w:p>
      <w:pPr>
        <w:spacing w:line="360" w:lineRule="auto"/>
        <w:ind w:firstLine="560" w:firstLineChars="200"/>
        <w:contextualSpacing/>
        <w:jc w:val="left"/>
        <w:rPr>
          <w:rFonts w:eastAsia="仿宋_GB2312"/>
          <w:sz w:val="28"/>
          <w:szCs w:val="28"/>
        </w:rPr>
      </w:pPr>
      <w:r>
        <w:rPr>
          <w:rFonts w:eastAsia="仿宋_GB2312"/>
          <w:sz w:val="28"/>
          <w:szCs w:val="28"/>
        </w:rPr>
        <w:t>201</w:t>
      </w:r>
      <w:r>
        <w:rPr>
          <w:rFonts w:hint="eastAsia" w:eastAsia="仿宋_GB2312"/>
          <w:sz w:val="28"/>
          <w:szCs w:val="28"/>
          <w:lang w:val="en-US" w:eastAsia="zh-CN"/>
        </w:rPr>
        <w:t>7</w:t>
      </w:r>
      <w:r>
        <w:rPr>
          <w:rFonts w:eastAsia="仿宋_GB2312"/>
          <w:sz w:val="28"/>
          <w:szCs w:val="28"/>
        </w:rPr>
        <w:t>年我国宏观经济运行平稳，出现了“双重向好”的新格局：新结构、新经济、新动能在加速形成，传统产业调整在深化。我国经济出现的“双重向好”，并不意味着经济将会出现V型反转，明显回升。目前我国宏观经济运行仍面临不少突出矛盾和问题。主要是：房地产调整明显延后，对未来一段经济增长形成压力；工业经济调整进入由量向质转变的新阶段，仍面临多重结构性难题；服务业发展和创新发展等新发展仍面临较大的体制机制障碍；世界经济复苏乏力，国际金融风险仍未有效释放。</w:t>
      </w:r>
    </w:p>
    <w:p>
      <w:pPr>
        <w:spacing w:line="360" w:lineRule="auto"/>
        <w:ind w:firstLine="560" w:firstLineChars="200"/>
        <w:contextualSpacing/>
        <w:jc w:val="left"/>
        <w:rPr>
          <w:rFonts w:eastAsia="仿宋_GB2312"/>
          <w:sz w:val="28"/>
          <w:szCs w:val="28"/>
        </w:rPr>
      </w:pPr>
      <w:r>
        <w:rPr>
          <w:rFonts w:eastAsia="仿宋_GB2312"/>
          <w:sz w:val="28"/>
          <w:szCs w:val="28"/>
        </w:rPr>
        <w:t>201</w:t>
      </w:r>
      <w:r>
        <w:rPr>
          <w:rFonts w:hint="eastAsia" w:eastAsia="仿宋_GB2312"/>
          <w:sz w:val="28"/>
          <w:szCs w:val="28"/>
          <w:lang w:val="en-US" w:eastAsia="zh-CN"/>
        </w:rPr>
        <w:t>8</w:t>
      </w:r>
      <w:r>
        <w:rPr>
          <w:rFonts w:eastAsia="仿宋_GB2312"/>
          <w:sz w:val="28"/>
          <w:szCs w:val="28"/>
        </w:rPr>
        <w:t>年在供给侧结构性改革加快推进下，我国宏观经济平稳增长可期。在政策取向上，须坚持宏观政策要稳、产业政策要准、微观政策要活、改革政策要实、社会政策要托底的思路，在宏观调控政策和改革政策之间形成叠加效应，在供给侧结构性改革上取得重大突破，为长期发展注入新动力。</w:t>
      </w:r>
    </w:p>
    <w:p>
      <w:pPr>
        <w:spacing w:line="360" w:lineRule="auto"/>
        <w:ind w:firstLine="560" w:firstLineChars="200"/>
        <w:contextualSpacing/>
        <w:jc w:val="left"/>
        <w:rPr>
          <w:rFonts w:eastAsia="仿宋_GB2312"/>
          <w:sz w:val="28"/>
          <w:szCs w:val="28"/>
        </w:rPr>
      </w:pPr>
      <w:r>
        <w:rPr>
          <w:rFonts w:eastAsia="仿宋_GB2312"/>
          <w:sz w:val="28"/>
          <w:szCs w:val="28"/>
        </w:rPr>
        <w:t>1.我国宏观经济运行呈现如下特点：</w:t>
      </w:r>
    </w:p>
    <w:p>
      <w:pPr>
        <w:spacing w:line="360" w:lineRule="auto"/>
        <w:ind w:firstLine="560" w:firstLineChars="200"/>
        <w:contextualSpacing/>
        <w:jc w:val="left"/>
        <w:rPr>
          <w:rFonts w:eastAsia="仿宋_GB2312"/>
          <w:sz w:val="28"/>
          <w:szCs w:val="28"/>
        </w:rPr>
      </w:pPr>
      <w:r>
        <w:rPr>
          <w:rFonts w:eastAsia="仿宋_GB2312"/>
          <w:sz w:val="28"/>
          <w:szCs w:val="28"/>
        </w:rPr>
        <w:t>(1)工业与投资联动效应明显。201</w:t>
      </w:r>
      <w:r>
        <w:rPr>
          <w:rFonts w:hint="eastAsia" w:eastAsia="仿宋_GB2312"/>
          <w:sz w:val="28"/>
          <w:szCs w:val="28"/>
          <w:lang w:val="en-US" w:eastAsia="zh-CN"/>
        </w:rPr>
        <w:t>7</w:t>
      </w:r>
      <w:r>
        <w:rPr>
          <w:rFonts w:eastAsia="仿宋_GB2312"/>
          <w:sz w:val="28"/>
          <w:szCs w:val="28"/>
        </w:rPr>
        <w:t>年年初，我国宏观经济继续有所下行。一季度GDP增长6.7%，比上年四季度回落0.1个百分点。主要是工业增长继续放慢，一季度规模以上工业增加值同比增长5.8%，比上年同期回落0.4个百分点，为多年来的季度低点。而工业增速的持续放慢与传统产业调整加深，特别是市场和政府双重作用下的“去产能”加快有关。进入下半年，工业增长企稳、民间投资有所反弹，总投资也企稳回升。工业增长企稳与物价形势的积极变化（PPI跌幅年初大幅收窄，9月份摆脱长达4年多的负增长转向正增长，使相关企业盈利改善，投资意愿增强）。同时政府采取措施激发民间投资活力，使民间投资自9月份开始止跌回升，前11个月累计民间投资同比增长3.1%，比1-7月份的最低点回升1个百分点。民间投资的回升带动了整体投资增长的反弹。</w:t>
      </w:r>
    </w:p>
    <w:p>
      <w:pPr>
        <w:spacing w:line="360" w:lineRule="auto"/>
        <w:ind w:firstLine="560" w:firstLineChars="200"/>
        <w:contextualSpacing/>
        <w:jc w:val="left"/>
        <w:rPr>
          <w:rFonts w:eastAsia="仿宋_GB2312"/>
          <w:sz w:val="28"/>
          <w:szCs w:val="28"/>
        </w:rPr>
      </w:pPr>
      <w:r>
        <w:rPr>
          <w:rFonts w:eastAsia="仿宋_GB2312"/>
          <w:sz w:val="28"/>
          <w:szCs w:val="28"/>
        </w:rPr>
        <w:t>(2)政府积极支撑避免了总投资的大幅下降。与民间投资明显下滑相对应的是，201</w:t>
      </w:r>
      <w:r>
        <w:rPr>
          <w:rFonts w:hint="eastAsia" w:eastAsia="仿宋_GB2312"/>
          <w:sz w:val="28"/>
          <w:szCs w:val="28"/>
          <w:lang w:val="en-US" w:eastAsia="zh-CN"/>
        </w:rPr>
        <w:t>7</w:t>
      </w:r>
      <w:r>
        <w:rPr>
          <w:rFonts w:eastAsia="仿宋_GB2312"/>
          <w:sz w:val="28"/>
          <w:szCs w:val="28"/>
        </w:rPr>
        <w:t>年年初以来，政府投资和房地产投资在明显回升，较大程度上抵消了来自民间投资增长下滑的影响。首先，政府主导的投资有所加快。主要表现为：基础设施投资加快。1-11月累计，完成</w:t>
      </w:r>
      <w:r>
        <w:fldChar w:fldCharType="begin"/>
      </w:r>
      <w:r>
        <w:instrText xml:space="preserve"> HYPERLINK "http://www.ocn.com.cn/reports/1343jichusheshi.htm" \t "_blank" </w:instrText>
      </w:r>
      <w:r>
        <w:fldChar w:fldCharType="separate"/>
      </w:r>
      <w:r>
        <w:rPr>
          <w:rFonts w:eastAsia="仿宋_GB2312"/>
          <w:sz w:val="28"/>
          <w:szCs w:val="28"/>
        </w:rPr>
        <w:t>基础设施</w:t>
      </w:r>
      <w:r>
        <w:rPr>
          <w:rFonts w:eastAsia="仿宋_GB2312"/>
          <w:sz w:val="28"/>
          <w:szCs w:val="28"/>
        </w:rPr>
        <w:fldChar w:fldCharType="end"/>
      </w:r>
      <w:r>
        <w:rPr>
          <w:rFonts w:eastAsia="仿宋_GB2312"/>
          <w:sz w:val="28"/>
          <w:szCs w:val="28"/>
        </w:rPr>
        <w:t>投资（不含电力、热力、燃气及水生产和供应业）同比增长18.9%，比同期全部投资增速快10.6个百分点。从资金来源看，国家预算内资金增长较快，前10个月同比增长16.5%，上半年增长更快，高达21.8%。反映政府主导的投资加快的还有就是国有控股投资再现高增长。1-11月累计，完成国有控股投资19.1万亿，同比增长20.2%，比上年同期加快8.5个百分点。其次，房地产投资增长迅速反弹。在各种利好政策的刺激下，房地产销售明显回暖，导致房地产投资稳定回升。1-11月累计，房地产开发投资同比增长6.5%，比上年同期加快4.2个百分点。据测算，房地产投资回升对总投资的贡献超过了1个百分点，对GDP的贡献在0.4个百分点以上。</w:t>
      </w:r>
    </w:p>
    <w:p>
      <w:pPr>
        <w:spacing w:line="360" w:lineRule="auto"/>
        <w:ind w:firstLine="560" w:firstLineChars="200"/>
        <w:contextualSpacing/>
        <w:jc w:val="left"/>
        <w:rPr>
          <w:rFonts w:eastAsia="仿宋_GB2312"/>
          <w:sz w:val="28"/>
          <w:szCs w:val="28"/>
        </w:rPr>
      </w:pPr>
      <w:r>
        <w:rPr>
          <w:rFonts w:eastAsia="仿宋_GB2312"/>
          <w:sz w:val="28"/>
          <w:szCs w:val="28"/>
        </w:rPr>
        <w:t>(3)消费增长与物价增长“双稳定”。我国经济正在由投资主导向消费主导转换，这是我国经济向中高端迈进的必然趋势。201</w:t>
      </w:r>
      <w:r>
        <w:rPr>
          <w:rFonts w:hint="eastAsia" w:eastAsia="仿宋_GB2312"/>
          <w:sz w:val="28"/>
          <w:szCs w:val="28"/>
          <w:lang w:val="en-US" w:eastAsia="zh-CN"/>
        </w:rPr>
        <w:t>7</w:t>
      </w:r>
      <w:r>
        <w:rPr>
          <w:rFonts w:eastAsia="仿宋_GB2312"/>
          <w:sz w:val="28"/>
          <w:szCs w:val="28"/>
        </w:rPr>
        <w:t>年以来，消费需求继续稳定增长。1-11月累计，社会消费品零售总额同比增长10.4%，扣除物价因素实际增长9.7%。1-10月份，全国网上</w:t>
      </w:r>
      <w:r>
        <w:fldChar w:fldCharType="begin"/>
      </w:r>
      <w:r>
        <w:instrText xml:space="preserve"> HYPERLINK "http://www.ocn.com.cn/reports/2006102lingshouye.shtml" \t "_blank" </w:instrText>
      </w:r>
      <w:r>
        <w:fldChar w:fldCharType="separate"/>
      </w:r>
      <w:r>
        <w:rPr>
          <w:rFonts w:eastAsia="仿宋_GB2312"/>
          <w:sz w:val="28"/>
          <w:szCs w:val="28"/>
        </w:rPr>
        <w:t>零售</w:t>
      </w:r>
      <w:r>
        <w:rPr>
          <w:rFonts w:eastAsia="仿宋_GB2312"/>
          <w:sz w:val="28"/>
          <w:szCs w:val="28"/>
        </w:rPr>
        <w:fldChar w:fldCharType="end"/>
      </w:r>
      <w:r>
        <w:rPr>
          <w:rFonts w:eastAsia="仿宋_GB2312"/>
          <w:sz w:val="28"/>
          <w:szCs w:val="28"/>
        </w:rPr>
        <w:t>额同比增长26.2%。其中，实物商品网上零售额增长25.7%，占社会消费品零售总额的比重为12.7%。与消费平稳增长相对应的，我国物价总水平继续保持稳定，既没有出现明显通胀，也没有明显的通货紧缩压力。1-11月累计，全国居民消费价格总水平同比增长2.0%，比上半年微降0.1个百分点，比上年同期提高0.6个百分点，通缩的隐忧逐步消失。物价总水平稳定的基础是食品和粮食价格的稳定。1-11月份，</w:t>
      </w:r>
      <w:r>
        <w:fldChar w:fldCharType="begin"/>
      </w:r>
      <w:r>
        <w:instrText xml:space="preserve"> HYPERLINK "http://www.ocn.com.cn/reports/1467shipin.shtml" \t "_blank" </w:instrText>
      </w:r>
      <w:r>
        <w:fldChar w:fldCharType="separate"/>
      </w:r>
      <w:r>
        <w:rPr>
          <w:rFonts w:eastAsia="仿宋_GB2312"/>
          <w:sz w:val="28"/>
          <w:szCs w:val="28"/>
        </w:rPr>
        <w:t>食品</w:t>
      </w:r>
      <w:r>
        <w:rPr>
          <w:rFonts w:eastAsia="仿宋_GB2312"/>
          <w:sz w:val="28"/>
          <w:szCs w:val="28"/>
        </w:rPr>
        <w:fldChar w:fldCharType="end"/>
      </w:r>
      <w:r>
        <w:rPr>
          <w:rFonts w:eastAsia="仿宋_GB2312"/>
          <w:sz w:val="28"/>
          <w:szCs w:val="28"/>
        </w:rPr>
        <w:t>烟酒类价格同比增长3.9%，属于合理范围。其中粮食价格同比仅增长0.5%，这是因为连续多年粮食丰收，库存充足，国际粮食价格也相当稳定所致。食品烟酒类价格回升主要是由于蔬菜、猪肉价格上涨较快，而其他多数食品价格趋于稳定。</w:t>
      </w:r>
    </w:p>
    <w:p>
      <w:pPr>
        <w:spacing w:line="360" w:lineRule="auto"/>
        <w:ind w:firstLine="560" w:firstLineChars="200"/>
        <w:contextualSpacing/>
        <w:jc w:val="left"/>
        <w:rPr>
          <w:rFonts w:eastAsia="仿宋_GB2312"/>
          <w:sz w:val="28"/>
          <w:szCs w:val="28"/>
        </w:rPr>
      </w:pPr>
      <w:r>
        <w:rPr>
          <w:rFonts w:eastAsia="仿宋_GB2312"/>
          <w:sz w:val="28"/>
          <w:szCs w:val="28"/>
        </w:rPr>
        <w:t>(4)就业在总体平稳中呈现分化走势。就业稳定向好是本轮经济调整的最大亮点。今年年初，在经济增长继续有所放慢以及钢铁、煤炭等传统工业加快去产能的形势下，就业压力一度有所加大，特别是国有企业的隐性失业问题显现，但在二季度后明显趋稳。据人社部数据，前三季度，城镇新增就业1067万，提前一个季度超额完成了全年预期目标任务。而国家统计局的31个大城市的城镇调查失业率也一直保持稳定，多数月份处于5%-5.1%。在经济下行压力的情况下，就业继续稳定向好，既有经济规模效应、产业升级效应的重要贡献，也体现了宏观政策的积极支持效应。但像产业分化一样，今年以来就业结构分化特征也十分明显。一方面，随着传统制造业的持续调整和去产能力度的加大，投资和就业面临较大压力。民间投资的大幅回落及国企去产能中的职工分流对就业形成了较大压力。另一方面，产业升级和“双创发展”创造了更多就业机会。除服务业和高技术产业快速增长对就业形成较强支撑外，网上购物这一新业态的快速发展也创造了许多新就业机会。目前我国快递员数量超过200万，而两年前仅90万人。1-9月份，全国</w:t>
      </w:r>
      <w:r>
        <w:fldChar w:fldCharType="begin"/>
      </w:r>
      <w:r>
        <w:instrText xml:space="preserve"> HYPERLINK "http://www.ocn.com.cn/reports/2006130kuaidi.shtml" \t "_blank" </w:instrText>
      </w:r>
      <w:r>
        <w:fldChar w:fldCharType="separate"/>
      </w:r>
      <w:r>
        <w:rPr>
          <w:rFonts w:eastAsia="仿宋_GB2312"/>
          <w:sz w:val="28"/>
          <w:szCs w:val="28"/>
        </w:rPr>
        <w:t>快递</w:t>
      </w:r>
      <w:r>
        <w:rPr>
          <w:rFonts w:eastAsia="仿宋_GB2312"/>
          <w:sz w:val="28"/>
          <w:szCs w:val="28"/>
        </w:rPr>
        <w:fldChar w:fldCharType="end"/>
      </w:r>
      <w:r>
        <w:rPr>
          <w:rFonts w:eastAsia="仿宋_GB2312"/>
          <w:sz w:val="28"/>
          <w:szCs w:val="28"/>
        </w:rPr>
        <w:t>服务企业业务量和收入同比分别增长54.0%和43.9%，比去年同期分别加快8.0个和10.7个百分点。</w:t>
      </w:r>
    </w:p>
    <w:p>
      <w:pPr>
        <w:spacing w:line="360" w:lineRule="auto"/>
        <w:ind w:firstLine="560" w:firstLineChars="200"/>
        <w:contextualSpacing/>
        <w:jc w:val="left"/>
        <w:rPr>
          <w:rFonts w:eastAsia="仿宋_GB2312"/>
          <w:sz w:val="28"/>
          <w:szCs w:val="28"/>
        </w:rPr>
      </w:pPr>
      <w:r>
        <w:rPr>
          <w:rFonts w:eastAsia="仿宋_GB2312"/>
          <w:sz w:val="28"/>
          <w:szCs w:val="28"/>
        </w:rPr>
        <w:t>(5)PPI由负转正是经济运行一大亮点。201</w:t>
      </w:r>
      <w:r>
        <w:rPr>
          <w:rFonts w:hint="eastAsia" w:eastAsia="仿宋_GB2312"/>
          <w:sz w:val="28"/>
          <w:szCs w:val="28"/>
          <w:lang w:val="en-US" w:eastAsia="zh-CN"/>
        </w:rPr>
        <w:t>7</w:t>
      </w:r>
      <w:r>
        <w:rPr>
          <w:rFonts w:eastAsia="仿宋_GB2312"/>
          <w:sz w:val="28"/>
          <w:szCs w:val="28"/>
        </w:rPr>
        <w:t>年在CPI增幅温和回升的同时，PPI（工业生产者出厂价格指数）增长则出现了反转性变化，PPI在三季度未终于结束了持续四年多的负增长，进入快速回升轨道。一季度PPI同比下降4.8%，比上年全年和上年四季度分别收窄0.4个和1.1个百分点，二季度PPI同比下降2.9%，比一季度大幅收窄1.9个百分点。其中钢铁、</w:t>
      </w:r>
      <w:r>
        <w:fldChar w:fldCharType="begin"/>
      </w:r>
      <w:r>
        <w:instrText xml:space="preserve"> HYPERLINK "http://www.ocn.com.cn/2012/1253meitan.shtml" \t "_blank" </w:instrText>
      </w:r>
      <w:r>
        <w:fldChar w:fldCharType="separate"/>
      </w:r>
      <w:r>
        <w:rPr>
          <w:rFonts w:eastAsia="仿宋_GB2312"/>
          <w:sz w:val="28"/>
          <w:szCs w:val="28"/>
        </w:rPr>
        <w:t>煤炭</w:t>
      </w:r>
      <w:r>
        <w:rPr>
          <w:rFonts w:eastAsia="仿宋_GB2312"/>
          <w:sz w:val="28"/>
          <w:szCs w:val="28"/>
        </w:rPr>
        <w:fldChar w:fldCharType="end"/>
      </w:r>
      <w:r>
        <w:rPr>
          <w:rFonts w:eastAsia="仿宋_GB2312"/>
          <w:sz w:val="28"/>
          <w:szCs w:val="28"/>
        </w:rPr>
        <w:t>和有色金属的价格都出现了较大程度的环比上涨，这有效地改善了一些生产资料生产企业的效益。从一季度PPI降幅有所收窄，到二季度PPI降幅的大幅收窄，再到三季度末的转负为正，并持续回升，这意味着传统产业调整已取得积极成效，特别是减产量、去产能的积极效果初现，这是经济出现内在性向好的重要表现。</w:t>
      </w:r>
    </w:p>
    <w:p>
      <w:pPr>
        <w:spacing w:line="360" w:lineRule="auto"/>
        <w:ind w:firstLine="560" w:firstLineChars="200"/>
        <w:contextualSpacing/>
        <w:jc w:val="left"/>
        <w:rPr>
          <w:rFonts w:eastAsia="仿宋_GB2312"/>
          <w:sz w:val="28"/>
          <w:szCs w:val="28"/>
        </w:rPr>
      </w:pPr>
      <w:r>
        <w:rPr>
          <w:rFonts w:eastAsia="仿宋_GB2312"/>
          <w:sz w:val="28"/>
          <w:szCs w:val="28"/>
        </w:rPr>
        <w:t>从以上分析，我们可以对201</w:t>
      </w:r>
      <w:r>
        <w:rPr>
          <w:rFonts w:hint="eastAsia" w:eastAsia="仿宋_GB2312"/>
          <w:sz w:val="28"/>
          <w:szCs w:val="28"/>
          <w:lang w:val="en-US" w:eastAsia="zh-CN"/>
        </w:rPr>
        <w:t>7</w:t>
      </w:r>
      <w:r>
        <w:rPr>
          <w:rFonts w:eastAsia="仿宋_GB2312"/>
          <w:sz w:val="28"/>
          <w:szCs w:val="28"/>
        </w:rPr>
        <w:t>年中国经济运行作出以下判断：我国经济稳中向好的基础在不断巩固，出现了“双重向好”的新格局：新结构、新经济、新动能在加速形成，传统产业调整基本到位。</w:t>
      </w:r>
    </w:p>
    <w:p>
      <w:pPr>
        <w:spacing w:line="360" w:lineRule="auto"/>
        <w:ind w:firstLine="560" w:firstLineChars="200"/>
        <w:contextualSpacing/>
        <w:jc w:val="left"/>
        <w:rPr>
          <w:rFonts w:eastAsia="仿宋_GB2312"/>
          <w:sz w:val="28"/>
          <w:szCs w:val="28"/>
        </w:rPr>
      </w:pPr>
      <w:r>
        <w:rPr>
          <w:rFonts w:eastAsia="仿宋_GB2312"/>
          <w:sz w:val="28"/>
          <w:szCs w:val="28"/>
        </w:rPr>
        <w:t>新结构、新经济、新动能既包括服务业占比不断上升、对经济增长贡献率的提高，也包括新产业、新业态快速发展，还包括消费升级及消费对经济增长的作用不断增强；传统产业调整基本到位主要表现为两个方面。一是工业增长调整基本到位。既表现为工业生产的止跌回升，也表现为工业投资降至低点并有所回升。二是PPI增长由负转正。在市场和政府力量的同时推进下，我国去产能取得了积极成效，其重要标志就是PPI结束了持续4年多的负增长，开始出现全面回升。</w:t>
      </w:r>
    </w:p>
    <w:p>
      <w:pPr>
        <w:spacing w:line="360" w:lineRule="auto"/>
        <w:ind w:firstLine="560" w:firstLineChars="200"/>
        <w:contextualSpacing/>
        <w:jc w:val="left"/>
        <w:rPr>
          <w:rFonts w:eastAsia="仿宋_GB2312"/>
          <w:sz w:val="28"/>
          <w:szCs w:val="28"/>
        </w:rPr>
      </w:pPr>
      <w:r>
        <w:rPr>
          <w:rFonts w:eastAsia="仿宋_GB2312"/>
          <w:sz w:val="28"/>
          <w:szCs w:val="28"/>
        </w:rPr>
        <w:t>2.当前宏观经济运行中存在的主要问题</w:t>
      </w:r>
    </w:p>
    <w:p>
      <w:pPr>
        <w:spacing w:line="360" w:lineRule="auto"/>
        <w:ind w:firstLine="560" w:firstLineChars="200"/>
        <w:contextualSpacing/>
        <w:jc w:val="left"/>
        <w:rPr>
          <w:rFonts w:eastAsia="仿宋_GB2312"/>
          <w:sz w:val="28"/>
          <w:szCs w:val="28"/>
        </w:rPr>
      </w:pPr>
      <w:r>
        <w:rPr>
          <w:rFonts w:eastAsia="仿宋_GB2312"/>
          <w:sz w:val="28"/>
          <w:szCs w:val="28"/>
        </w:rPr>
        <w:t>目前我国经济出现的积极变化并不意味着经济将出现V型反转、出现明显回升。从结构分析可知，这次我国宏观经济的企稳向好带有明显的内在性，但止跌回稳仍是初步的，基础仍然不牢，仍存在反复的可能性。而当前我国宏观经济运行仍存在这样一些不可忽视的问题。</w:t>
      </w:r>
    </w:p>
    <w:p>
      <w:pPr>
        <w:spacing w:line="360" w:lineRule="auto"/>
        <w:ind w:firstLine="560" w:firstLineChars="200"/>
        <w:contextualSpacing/>
        <w:jc w:val="left"/>
        <w:rPr>
          <w:rFonts w:eastAsia="仿宋_GB2312"/>
          <w:sz w:val="28"/>
          <w:szCs w:val="28"/>
        </w:rPr>
      </w:pPr>
      <w:r>
        <w:rPr>
          <w:rFonts w:eastAsia="仿宋_GB2312"/>
          <w:sz w:val="28"/>
          <w:szCs w:val="28"/>
        </w:rPr>
        <w:t>(1)房地产调整明显延后，对未来经济增长形成压力。我国房地产发展一直存在一些不健康、不理性的因素，致使房地产泡沫不断增大。这次也不例外。由于房地产政策调整，今年房地产销售量再次出现暴增，并伴随一、二线城市房价暴涨。数据显示，1-11月商品房销售面积和销售额分别增长24.3%和37.5%，其中住宅增长还要高些，分别增长24.5%和39.3%。这一涨幅远超2013年的快速增长，仅低于2009年暴涨。</w:t>
      </w:r>
    </w:p>
    <w:p>
      <w:pPr>
        <w:spacing w:line="360" w:lineRule="auto"/>
        <w:ind w:firstLine="560" w:firstLineChars="200"/>
        <w:contextualSpacing/>
        <w:jc w:val="left"/>
        <w:rPr>
          <w:rFonts w:eastAsia="仿宋_GB2312"/>
          <w:sz w:val="28"/>
          <w:szCs w:val="28"/>
        </w:rPr>
      </w:pPr>
      <w:r>
        <w:rPr>
          <w:rFonts w:eastAsia="仿宋_GB2312"/>
          <w:sz w:val="28"/>
          <w:szCs w:val="28"/>
        </w:rPr>
        <w:t>(2)工业经济调整进入由量向质转变，面临多重结构性难题。从201</w:t>
      </w:r>
      <w:r>
        <w:rPr>
          <w:rFonts w:hint="eastAsia" w:eastAsia="仿宋_GB2312"/>
          <w:sz w:val="28"/>
          <w:szCs w:val="28"/>
          <w:lang w:val="en-US" w:eastAsia="zh-CN"/>
        </w:rPr>
        <w:t>7</w:t>
      </w:r>
      <w:r>
        <w:rPr>
          <w:rFonts w:eastAsia="仿宋_GB2312"/>
          <w:sz w:val="28"/>
          <w:szCs w:val="28"/>
        </w:rPr>
        <w:t>年的工业发展看，工业经济的速度调整基本到位，进一步下行的空间有限，但提质增效空间才刚刚打开，工业调整升级仍需要较长时间，面临不少结构升级难题。工业调整的关键是促进工业升级和形成创新驱动的机制，否则，传统产业回升的基础将不牢，也就不能真正的形成“双引擎”，推动经济持续健康发展。</w:t>
      </w:r>
    </w:p>
    <w:p>
      <w:pPr>
        <w:spacing w:line="360" w:lineRule="auto"/>
        <w:ind w:firstLine="560" w:firstLineChars="200"/>
        <w:contextualSpacing/>
        <w:jc w:val="left"/>
        <w:rPr>
          <w:rFonts w:eastAsia="仿宋_GB2312"/>
          <w:sz w:val="28"/>
          <w:szCs w:val="28"/>
        </w:rPr>
      </w:pPr>
      <w:r>
        <w:rPr>
          <w:rFonts w:eastAsia="仿宋_GB2312"/>
          <w:sz w:val="28"/>
          <w:szCs w:val="28"/>
        </w:rPr>
        <w:t>(3)服务业发展和创新发展面临较大的体制机制障碍。服务业不仅是经济调整期就业的“蓄水池”，而且也是新常态下产业升级、提高制造业和整体经济竞争力的重要途径。今年上半年服务业增加值同比增长7.5%，尽管比GDP和工业的增速快，但相对前两年有所回落。主要原因是服务业发展还面临较多的体制性或政策性障碍，潜力远没有发挥出来。</w:t>
      </w:r>
    </w:p>
    <w:p>
      <w:pPr>
        <w:spacing w:line="360" w:lineRule="auto"/>
        <w:ind w:firstLine="560" w:firstLineChars="200"/>
        <w:contextualSpacing/>
        <w:jc w:val="left"/>
        <w:rPr>
          <w:rFonts w:eastAsia="仿宋_GB2312"/>
          <w:sz w:val="28"/>
          <w:szCs w:val="28"/>
        </w:rPr>
      </w:pPr>
      <w:r>
        <w:rPr>
          <w:rFonts w:eastAsia="仿宋_GB2312"/>
          <w:sz w:val="28"/>
          <w:szCs w:val="28"/>
        </w:rPr>
        <w:t>(4)世界经济复苏依然乏力，国际金融风险仍未有效释放。此次源于美国次贷危机的全球金融危机，是50年一遇的大危机，其带来的全球经济调整远没有结束。为了应对金融危机造成过大的冲击，避免出现上世纪30年代的大萧条和70年代的危机，以美国为首的西方国家普遍采取了两种应对措施：一是大幅放松货币政策，如零利率政策和量化宽松政策；二是政府强力干预，如美国对汽车、“两房”及投行采取少见的保护性政策，欧洲提出不让一家大银行破产。</w:t>
      </w:r>
    </w:p>
    <w:p>
      <w:pPr>
        <w:spacing w:line="360" w:lineRule="auto"/>
        <w:ind w:firstLine="560" w:firstLineChars="200"/>
        <w:contextualSpacing/>
        <w:jc w:val="left"/>
        <w:rPr>
          <w:rFonts w:eastAsia="仿宋_GB2312"/>
          <w:sz w:val="28"/>
          <w:szCs w:val="28"/>
        </w:rPr>
      </w:pPr>
      <w:r>
        <w:rPr>
          <w:rFonts w:eastAsia="仿宋_GB2312"/>
          <w:sz w:val="28"/>
          <w:szCs w:val="28"/>
        </w:rPr>
        <w:t>这样的政策可以避免过大的危机冲击，但却带来一个明显的后遗症：危机的影响拉长，短痛转为长痛。这就是世界经济复苏为什么乏力的最重要原因。其中最大的问题就是：零利率意味着货币的价格严重扭曲，使得经济结构调整缺乏有效的价格杠杆引导，全球资源重新配置陷入紊乱。因此，全球结构失衡问题难以得到根本解决。当务之急，就是让利率正常化，恢复货币政策的基本功能。否则，全球金融危机的影响将会持续，市场总是无法“出清”，风险和错误被掩盖，被累积，可能酝酿另一场大的金融市场波动。</w:t>
      </w:r>
    </w:p>
    <w:p>
      <w:pPr>
        <w:spacing w:line="360" w:lineRule="auto"/>
        <w:ind w:firstLine="560" w:firstLineChars="200"/>
        <w:contextualSpacing/>
        <w:jc w:val="left"/>
        <w:rPr>
          <w:rFonts w:eastAsia="仿宋_GB2312"/>
          <w:sz w:val="28"/>
          <w:szCs w:val="28"/>
        </w:rPr>
      </w:pPr>
      <w:r>
        <w:rPr>
          <w:rFonts w:eastAsia="仿宋_GB2312"/>
          <w:sz w:val="28"/>
          <w:szCs w:val="28"/>
        </w:rPr>
        <w:t>全球经济增长乏力的背后还有一个重要因素，就是贸易和投资的保护主义采取变相的方式大行其道。从政策上讲，再工业化是其典型代表；从后果看，全球贸易增速持续多年低于全球经济增速，到201</w:t>
      </w:r>
      <w:r>
        <w:rPr>
          <w:rFonts w:hint="eastAsia" w:eastAsia="仿宋_GB2312"/>
          <w:sz w:val="28"/>
          <w:szCs w:val="28"/>
          <w:lang w:val="en-US" w:eastAsia="zh-CN"/>
        </w:rPr>
        <w:t>7</w:t>
      </w:r>
      <w:r>
        <w:rPr>
          <w:rFonts w:eastAsia="仿宋_GB2312"/>
          <w:sz w:val="28"/>
          <w:szCs w:val="28"/>
        </w:rPr>
        <w:t>年底，全球已持续五年出现贸易增速明显低于经济增速的情况，这一现象不仅违背了全球化的大方向、大趋势，而且意味着各国都在向内而不是向外来拓展发展空间，这严重影响全球资源配置效率。成本上升、结构扭曲，世界市场变小，这样与开放发展相悖的现象，正是全球经济长期低迷不振的又一原因，全球经济低迷，且结构扭曲，必然导致全球各种乱象（政治、经济、社会）层出不穷。</w:t>
      </w:r>
    </w:p>
    <w:p>
      <w:pPr>
        <w:numPr>
          <w:ilvl w:val="0"/>
          <w:numId w:val="16"/>
        </w:numPr>
        <w:adjustRightInd w:val="0"/>
        <w:snapToGrid w:val="0"/>
        <w:spacing w:line="360" w:lineRule="auto"/>
        <w:ind w:left="700" w:leftChars="0" w:firstLine="0" w:firstLineChars="0"/>
        <w:rPr>
          <w:rFonts w:hint="eastAsia" w:eastAsia="仿宋_GB2312"/>
          <w:b/>
          <w:sz w:val="28"/>
          <w:szCs w:val="28"/>
        </w:rPr>
      </w:pPr>
      <w:r>
        <w:rPr>
          <w:rFonts w:hint="eastAsia" w:eastAsia="仿宋_GB2312"/>
          <w:b/>
          <w:sz w:val="28"/>
          <w:szCs w:val="28"/>
        </w:rPr>
        <w:t>行业分析</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海洋滩涂系指大潮时，高潮线以下，低潮线以上的，亦海亦陆的特殊地带。我国海 洋滩涂总面积217.04万公顷，是开发海洋、发展海洋产业的一笔宝贵财富。滩涂不仅是 一种重要的土地资源和空间资源，而且本身也蕴藏着各种矿产、生物及其他海洋资源。 滩涂资源用途很广，主要有以下五方面：可以开辟盐田，是发展盐化工原料基地的好场所。我国目前有盐场50多个，盐田总面积33.7万公顷。年产量达2000万吨，是世界第一产盐大国，其中80%为海盐；围海造地，增加耕地面积。我国沿海地区人口稠密，耕地稀少的矛盾尤为突出。建国以来，在辽河口、渤海湾、苏北、杭州湾、珠江口等地进行了大量围垦，总面积达1000万亩以上。这些地方现已成为重要的粮棉生产基地及热带水果生产地；发展滩涂水产养殖业。目前水产养殖</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面积已达16.4万公顷。主要养殖对象有扇贝、牡蛎、蚶、蛤等贝类及海带等；填筑滩涂，解决沿海城市、交通及工业用地问题。这是改革开放以来，解决沿海城市和经济开发区非农业用地问题的重要途径。如上海金山化工总厂，占地10多平方公里，有2/3建在滩涂上，节省了大量征地资金。还有浙江秦山核电站、上海浦东新机场、杭州与舟山新机场，以及数以万计的大、中、小企业，也在围涂的“新大陆”上兴建起来；海涂是发展海洋旅游业的重要场所，无论是沙质海滩，还是泥质滩涂，都可发展具有特色的滨海旅游。 一、现状</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[2]江苏沿海滩涂，北起苏鲁交界的绣针河口，南至长江北口，标准海岸线９５４ｋｍ，其中的９３％为淤泥质滩涂。据统计，江苏沿海滩涂土地资源总面积为６５２ ０６０ｈｍ２［２］，占全国沿海滩涂面积的１/４。沿海滩涂资源可分为潮上带、未/围潮上带、潮间带和辐射沙洲４部分１．２ 江苏省沿海滩涂围垦开发利用现状江苏沿海滩涂围垦起源于汉、唐、宋代，随着“范公堤”的兴建，围垦规模逐步扩大。目前的围垦现状主要包括４部分：一是已围潮间带，已修筑了海堤，面积共达１９．６５万ｈｍ２，占滩涂总面积的３０．１４％；二是未围潮上带，位于平均高潮线以上，面积共达６．３２万ｈｍ２，占滩涂总面积的９．６９％；三是潮间带，位于高低潮位之间，涨潮淹没落潮基本露滩，面积共约２６．５６万ｈｍ２，占滩涂总面积的４０．７３％；四是辐射沙洲，涨潮基本淹没，落潮部分露滩，理论深度基准面０ｍ 线以上，面积共约１２．６８ 万ｈｍ２， 占滩涂总面积的１９．４４％。１．３ 江苏省滩涂湿地生态现状目前，江苏省滩涂湿地的利用，除了港口等重点工程之外，也重视了生态保护区的建设，建立了盐城珍禽保护区，长江北支生态保护区等多个不同类型，不同等级的滩涂湿地保护区，同时还注重人工湿地的建设，把生态效益和经济效益有机结合起来。以盐城市国家级湿地自然保护区为例，这里为众多的鸟类提供了良好的越冬栖息地，国家级和省级重点保护鸟类种类众多，种群数量大，植物资源丰富，是江苏省典型的湿地生态系统[3] ２ 江苏省沿海滩涂湿地的主要生态问题</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水环境没有得到改善，化工园区成为新的污染源，擅自围垦对湿地生态功能影响严重，对海岸工程环境影响评价不严格，潮上带滩涂围淤失衡，生物入侵威胁湿地原生生态系统平衡，沿海经济开发对湿地的负面影响加大。 二、解决措施</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[1]坚持生态与经济协调发展的对策江苏省沿海滩涂的自然条件优越, 现状良好,是我国沿海</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实现“湿地生态保护与经济协调发展”最为有利的区域之一。面临目前日益加快开发江苏省沿海滩涂湿地的局势, 如何协调好滩涂湿地资源保护和滩涂开发利用的关系, 保护好滩涂自然生态环境和滩涂湿地的生物多样性已是十分紧迫的问题, 应引起学界和政府部门的高度重视, 并联合采取对策.加强沿海湿地及其周边区域科学研究工作,避免盲目开发已有专家指出, 要积极组织人力和物力, 系统规划战略水利规划开展江苏省沿海滩涂湿地自然及其周围土地利用状况调查、分析和评价工作。弄清楚历史时期潮滩湿地演变与开发利用的过程、特点及存在的问题; 分析滩涂湿地的地貌、水文水动力、生态类型等特征, 识别湿地的主要功能及过程, 评价湿地的功能容量和生态价值; 在细致调查沿海滩涂资源的主要利用方式与现状分布情况基础上, 分析湿地生态系统对人类活动的响应过程及特点, 评价目前湿地资源主要利用方式的经济效益和环境效应, 针对经济发展和环境保护的双重目标, 研究滩涂湿地利用的优化方法和管理模式。高起点进行滩涂湿地生态保护与开发规划,坚持生态开发制定沿海滩涂生态保护与开发规划, 重点是在分析和量化各岸段资源承载力和环境承载力的基础上, 找出适合江苏省沿海具体岸段滩涂条件的, 能够准确表述“人口、资源、环境和发展”四者相互制约、相互促进关系的特征和计算模型, 优化滩资源利用结构, 提出提高资源承载力和环境承载力的具体可行的措施。在保护自然滩涂湿地的同时, 规划建设滩涂人工湿地规划建设人工湿地, 是合理、高效利用和保护沿海滩涂资源的重要途径。在江苏沿海滩涂规划建设人工湿地是人与自然和谐相处的客观要求。 规划建设人工湿地应坚持以下基本原则。</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湿地开发限制原则。根据科学评估, 确定不同岸段的“滩涂湿地承载能力”, 规定必须保护的自然湿地面积数量(阈值) 与位置, 限制“开发脚印”。如果当地的自然湿地资源确有富余, 则可以考虑规划人工湿地。</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(2) 功能可恢复原则。在滩涂上兴建的具有某种目的的人工湿地, 在其使用寿命结束后, 能恢复 为原来的湿地功能。</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分项效益增加原则。兴建的人工湿地,经过综合评价计算, 必须在功能、生态、经济、社会效益等方面分项增加的效益比失去的效益为多,即有项目分项效益减去无项目分项效益大于零。 当地居民认可原则。所建人工湿地的方案必须向公众公示, 将项目带来的得失给当地居民说明清楚, 并得到2 /3以上直接受其影响的当地居民的同意。优先改善水环境, 建立健全水环境管护体系管理和保护好江苏省海岸带的水环境应放在优先的位置。为了切实加强江苏省海岸带水环境的管护, 建立健全高效负责的管护体系很有必要。</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根据江苏省海岸带水环境的特点, 管护体系应着重包含 以下功能。</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(1) 建立流域水环境协调机构。可以水利系统现有的流域管理机构为基础, 与入海河流上游地 区的政府部门形成共识并联合行动, 对入海河流的水质进行定期监测, 找出污染源, 提出整治方案,</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筹措治污资金, 并督促治污工程的实施。</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由江苏省政府进一步明确海岸带主管部门, 把海岸带作为一个特殊的经济区域进行统一管理。其任务之一就是牵头组织有关部门和机构, 提出综合开发利用和环境保护规划, 并组织实施, 对本地已有的和新增的污染源进行严格监控。</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(3) 通过地方立法, 建立“海岸带水环境管护区”机制。所谓“海岸带水环境管护区”, 是将海岸带按水系功能结合行政区域, 划分为若干个小区, 按小区设立水环境管护协会, 其主要责任是与政府有关部门联合行动, 严格执行环境保护的有关法规, 用各种措施确保小区引用的水质达标, 排放的水质达标。</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三、目的 1.养殖</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滩涂养殖是海洋水产业之一，指利用位于海边潮间带的软泥或砂泥地带加以平整，筑堤、建</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坝等进行 海水养殖。滩涂养殖指利用潮间带和低潮线以内的水域，直接或经整治、改造后从事海水养殖、增殖和护养、管养、栽培。通常直接利用滩涂进行养殖的，以贝类（如贻贝、扇贝、蛤、牡蛎、泥蚶、缢蛏等）、海藻类（如海带、紫菜等）为主；经整治或改造后建成潮差式、半封闭式或封闭式的鱼塭（亦称鱼港）进行养殖的，以鱼（如鲻鱼、梭鱼、?鱼、鲷鱼、石斑鱼、鲳鱼、鳗鱼、遮目鱼、非洲鲫鱼等）、虾类（如对虾）居多。 2.滩涂鱼</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滩涂鱼，也叫跳跳鱼、泥牛、滩涂虎。双眼像螃蟹的眼睛一样能弹出来，两边的腮向外突出，鱼头呈三角形。可以用淡水养，营养价值非常高，有水中人参的美名大滩涂鱼为暖温性温热带沿岸性的小型鱼类，分布于马来西亚、朝鲜、日本、中国的南海及东海；和中国的台湾海滩上。栖息于河口咸淡水水域，近岸滩涂处或底质烂泥的低潮区，对恶劣环境的水质耐受力强。广盐性，喜穴居，穴一般为Y字形，由孔道、正孔口和后孔口构成。正孔口用于进出，后孔口用于换气。</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依靠胸鳍和尾柄在水面上、沙滩、岩石上爬行或跳跃；匍匐于泥涂上觅食底栖硅藻、蓝绿藻，也食少量桡足类及有机质。也会捕食小鱼或昆虫。遇到危险便钻到泥土中，或者飞快的跳走。 3.围垦</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围垦滩涂是指在沿海滩涂将涨落潮位差大的地段筑堤拦海，防止潮汐浸渍并将堤内海水排出，造成土地，用于农业生产的工程。在垦区内开挖河道，并于入海口修建闸口， 防止海潮沿河倒灌，便于排除雨季渍涝和新围垦土地中的大量盐分。并需兴修灌溉引水渠系，建立相应的排水系统引淡排咸，在围垦区内侧应开挖截渗沟，以防止海水对垦区继续补给盐分。或在田间开挖毛排沟，形成条田并在条田上平地筑堰，利用降雨蓄淡淋盐，经过一个雨季，1m土层脱盐率可达10-30%。围垦区的滩涂可直接种稻，如能做到事先整地翻耕、泡田洗盐，生育期灌水得当、管理及时，当年即可获得高产量。1m土层的含盐量可减少50-80%。围垦初期，因表土含盐量高应及时换水，以保证水稻正常生长。也可先选种耐盐作物或一定比例的绿肥以改良土壤。我国浙江肖山、江苏射阳、辽宁兴城及其它沿海滩涂已部分围垦利用。日本早在16-19世纪间已在儿岛附近围垦滩涂31万公顷。对滩涂应进行综合开发利用，宜农则农，宜渔则渔，宜盐则盐，并需营建防护林以改善滩涂生态环境。应加强科学管理，以免农田和虾池鱼塘排水污染海域（富营养化）。 滩涂是中国重要的后备土地资源，具有面积大、分布集中、区位条件好、农牧渔业综合开发潜力大的特点。 4.总结</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[1]滩涂是一个处于动态变化中的海陆过渡地带。向陆方向发展，通过围垦、引淡洗盐，可较快形成农牧渔业畜产用地;向海方向发展，可进一 步成为开发海洋的前沿阵地。滩涂是水产养殖和发展农业生产的重要基地，是开发海洋、发展海洋产业的一笔宝贵财富。滩涂不仅是一种重要的土地资源和空间资源，而且本身也蕴藏着各种矿产、生物及其他海洋资源。 滩涂的利用主要是围垦。我国提倡和鼓励沿海地区利用滩涂围垦造田，扩大耕地面积，但是由于沿海淡水严重缺乏，滩涂改造成耕地成本高且效益低，越来越多的滩涂围垦丧失了造田的“初衷”，成为海水养殖的“乐园”，使得国家希望围垦造田或通过围垦达到土地占补平衡的愿望难以成为现实。围垦后的滩涂都是盐碱地，改造成耕地，需要大量的淡水经过多年冲洗才可用于种植。 沿海自然港湾和潮间带滩涂历来是生物资源丰富的地方，由于滥围垦，这些场所已被永久破坏；海域自净能力下降，污染严重。今后治理起来，比围垦要花更多的钱；影响港口功能。主要是因为围垦造成淤积严重。专家们研究发现，围堰合拢后10年，堤外新淤面积就相当于原来的围垦面积，使得航</w:t>
      </w:r>
    </w:p>
    <w:p>
      <w:pPr>
        <w:spacing w:line="360" w:lineRule="auto"/>
        <w:contextualSpacing/>
        <w:jc w:val="left"/>
        <w:rPr>
          <w:rFonts w:hint="eastAsia" w:eastAsia="仿宋_GB2312"/>
          <w:sz w:val="28"/>
          <w:szCs w:val="28"/>
          <w:lang w:eastAsia="zh-CN"/>
        </w:rPr>
      </w:pPr>
      <w:r>
        <w:rPr>
          <w:rFonts w:hint="eastAsia" w:eastAsia="仿宋_GB2312"/>
          <w:sz w:val="28"/>
          <w:szCs w:val="28"/>
          <w:lang w:eastAsia="zh-CN"/>
        </w:rPr>
        <w:t>道变浅、变窄。还有一些围海工程因填土之需，开山挖土破石，造成山体裸露，一遇大雨，滚滚浊流入海，破坏了海域生态环境。</w:t>
      </w:r>
    </w:p>
    <w:p>
      <w:pPr>
        <w:pStyle w:val="3"/>
        <w:numPr>
          <w:ilvl w:val="0"/>
          <w:numId w:val="15"/>
        </w:numPr>
        <w:adjustRightInd/>
        <w:spacing w:before="0" w:after="0" w:line="360" w:lineRule="auto"/>
        <w:ind w:left="0" w:firstLine="560" w:firstLineChars="200"/>
        <w:contextualSpacing/>
      </w:pPr>
      <w:bookmarkStart w:id="23" w:name="_Toc485741055"/>
      <w:bookmarkStart w:id="24" w:name="_Toc468392856"/>
      <w:bookmarkStart w:id="25" w:name="_Toc10521"/>
      <w:r>
        <w:rPr>
          <w:rFonts w:hint="eastAsia" w:eastAsia="仿宋_GB2312"/>
          <w:sz w:val="28"/>
          <w:szCs w:val="28"/>
        </w:rPr>
        <w:t>被评估单位的财务状况及经营状况</w:t>
      </w:r>
      <w:bookmarkEnd w:id="23"/>
      <w:bookmarkEnd w:id="24"/>
      <w:bookmarkEnd w:id="25"/>
    </w:p>
    <w:p>
      <w:pPr>
        <w:adjustRightInd w:val="0"/>
        <w:snapToGrid w:val="0"/>
        <w:spacing w:line="360" w:lineRule="auto"/>
        <w:ind w:firstLine="560" w:firstLineChars="200"/>
        <w:rPr>
          <w:rFonts w:eastAsia="仿宋_GB2312"/>
          <w:sz w:val="28"/>
          <w:szCs w:val="28"/>
        </w:rPr>
      </w:pPr>
      <w:r>
        <w:rPr>
          <w:rFonts w:hint="eastAsia" w:eastAsia="仿宋_GB2312"/>
          <w:sz w:val="28"/>
          <w:szCs w:val="28"/>
        </w:rPr>
        <w:t>(一)</w:t>
      </w:r>
      <w:r>
        <w:rPr>
          <w:rFonts w:eastAsia="仿宋_GB2312"/>
          <w:sz w:val="28"/>
          <w:szCs w:val="28"/>
        </w:rPr>
        <w:t>历史年度财务状况</w:t>
      </w:r>
    </w:p>
    <w:p>
      <w:pPr>
        <w:adjustRightInd w:val="0"/>
        <w:snapToGrid w:val="0"/>
        <w:spacing w:line="360" w:lineRule="auto"/>
        <w:jc w:val="center"/>
        <w:rPr>
          <w:rFonts w:eastAsia="仿宋_GB2312"/>
          <w:sz w:val="28"/>
          <w:szCs w:val="28"/>
        </w:rPr>
      </w:pPr>
      <w:r>
        <w:rPr>
          <w:rFonts w:hint="eastAsia" w:eastAsia="仿宋_GB2312"/>
          <w:sz w:val="28"/>
          <w:szCs w:val="28"/>
        </w:rPr>
        <w:t>历年资产负债表</w:t>
      </w:r>
    </w:p>
    <w:p>
      <w:pPr>
        <w:adjustRightInd w:val="0"/>
        <w:snapToGrid w:val="0"/>
        <w:spacing w:line="300" w:lineRule="auto"/>
        <w:ind w:right="212" w:rightChars="101"/>
        <w:jc w:val="right"/>
        <w:rPr>
          <w:rFonts w:eastAsia="仿宋_GB2312"/>
          <w:sz w:val="24"/>
        </w:rPr>
      </w:pPr>
      <w:r>
        <w:rPr>
          <w:rFonts w:eastAsia="仿宋_GB2312"/>
          <w:sz w:val="24"/>
        </w:rPr>
        <w:t>金额单位：人民币元</w:t>
      </w:r>
    </w:p>
    <w:p>
      <w:pPr>
        <w:adjustRightInd w:val="0"/>
        <w:snapToGrid w:val="0"/>
        <w:spacing w:line="300" w:lineRule="auto"/>
        <w:ind w:right="212" w:rightChars="101"/>
        <w:jc w:val="right"/>
        <w:rPr>
          <w:rFonts w:eastAsia="仿宋_GB2312"/>
          <w:sz w:val="24"/>
        </w:rPr>
      </w:pPr>
    </w:p>
    <w:tbl>
      <w:tblPr>
        <w:tblStyle w:val="31"/>
        <w:tblW w:w="90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87"/>
        <w:gridCol w:w="2195"/>
        <w:gridCol w:w="1942"/>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3"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eastAsia="zh-CN"/>
              </w:rPr>
            </w:pPr>
            <w:r>
              <w:rPr>
                <w:rFonts w:hint="eastAsia" w:ascii="仿宋_GB2312" w:hAnsi="仿宋_GB2312" w:eastAsia="仿宋_GB2312" w:cs="仿宋_GB2312"/>
                <w:b/>
                <w:bCs/>
                <w:i w:val="0"/>
                <w:color w:val="000000"/>
                <w:sz w:val="21"/>
                <w:szCs w:val="21"/>
                <w:u w:val="none"/>
                <w:lang w:eastAsia="zh-CN"/>
              </w:rPr>
              <w:t>项目</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2015年</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2016年</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2017年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货币资金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360586.22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911025.38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预付账款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应收利息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应收股利</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其他应收款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31476373.08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30934065.94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存货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560496.75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560497.45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流动资产合计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32397456.05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32405588.77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长期应收款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长期股权投资</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投资性房地产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固定资产原价</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555535.30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555535.30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减：累计折旧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535619.42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518017.06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固定资产净值</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19915.88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37518.24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减：固定资产减值准备</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在建工程</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工程物资</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固定资产净额</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19915.88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37518.24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无形资产</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143594400.00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143594400.00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开发支出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非流动资产合计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143614315.88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143631918.24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资产总计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176011771.93</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176037507.01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流动负债：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应付账款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118161.17</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118161.17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应付职工薪酬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113953.41 </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113636.31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应交税费</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其他应付款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33830.00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34147.10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265944.58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265944.58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非流动负债：</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长期借款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长期应付款</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负债合计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265944.58</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265944.58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所有者权益：</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实收资本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30000000.00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国有资本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30000000.00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其中：国有法人资本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30000000.00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集体资本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民营资本</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资本公积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143883586.31</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143883586.31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盈余公积</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4892882.24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4892882.24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其中:法定公积金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4892882.24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4892882.24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任意公积金</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未分配利润</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-3030641.20 </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-3004906.12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所有者权益合计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175745827.35 </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175771562.43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负债及所有者权益总计</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176037507.01</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176011771.93</w:t>
            </w:r>
          </w:p>
        </w:tc>
      </w:tr>
    </w:tbl>
    <w:p>
      <w:pPr>
        <w:adjustRightInd w:val="0"/>
        <w:snapToGrid w:val="0"/>
        <w:spacing w:line="300" w:lineRule="auto"/>
        <w:ind w:right="212" w:rightChars="101"/>
        <w:jc w:val="both"/>
        <w:rPr>
          <w:rFonts w:hint="eastAsia" w:eastAsia="仿宋_GB2312"/>
          <w:sz w:val="24"/>
          <w:lang w:val="en-US" w:eastAsia="zh-CN"/>
        </w:rPr>
      </w:pPr>
    </w:p>
    <w:p>
      <w:pPr>
        <w:adjustRightInd w:val="0"/>
        <w:snapToGrid w:val="0"/>
        <w:spacing w:line="300" w:lineRule="auto"/>
        <w:ind w:right="212" w:rightChars="101"/>
        <w:jc w:val="right"/>
        <w:rPr>
          <w:rFonts w:eastAsia="仿宋_GB2312"/>
          <w:sz w:val="24"/>
        </w:rPr>
      </w:pPr>
    </w:p>
    <w:p>
      <w:pPr>
        <w:adjustRightInd w:val="0"/>
        <w:snapToGrid w:val="0"/>
        <w:spacing w:before="312" w:beforeLines="100" w:line="360" w:lineRule="auto"/>
        <w:ind w:firstLine="560" w:firstLineChars="200"/>
        <w:rPr>
          <w:rFonts w:eastAsia="仿宋_GB2312"/>
          <w:sz w:val="28"/>
          <w:szCs w:val="28"/>
        </w:rPr>
      </w:pPr>
      <w:r>
        <w:rPr>
          <w:rFonts w:hint="eastAsia" w:eastAsia="仿宋_GB2312"/>
          <w:sz w:val="28"/>
          <w:szCs w:val="28"/>
        </w:rPr>
        <w:t xml:space="preserve"> (二)</w:t>
      </w:r>
      <w:r>
        <w:rPr>
          <w:rFonts w:eastAsia="仿宋_GB2312"/>
          <w:sz w:val="28"/>
          <w:szCs w:val="28"/>
        </w:rPr>
        <w:t>历史年度经营状况</w:t>
      </w:r>
    </w:p>
    <w:p>
      <w:pPr>
        <w:adjustRightInd w:val="0"/>
        <w:snapToGrid w:val="0"/>
        <w:spacing w:line="360" w:lineRule="auto"/>
        <w:ind w:left="420"/>
        <w:jc w:val="center"/>
        <w:rPr>
          <w:rFonts w:eastAsia="仿宋_GB2312"/>
          <w:sz w:val="28"/>
          <w:szCs w:val="28"/>
        </w:rPr>
      </w:pPr>
      <w:r>
        <w:rPr>
          <w:rFonts w:hint="eastAsia" w:eastAsia="仿宋_GB2312"/>
          <w:sz w:val="28"/>
          <w:szCs w:val="28"/>
        </w:rPr>
        <w:t>利润表</w:t>
      </w:r>
    </w:p>
    <w:p>
      <w:pPr>
        <w:adjustRightInd w:val="0"/>
        <w:snapToGrid w:val="0"/>
        <w:spacing w:line="360" w:lineRule="auto"/>
        <w:ind w:left="539" w:right="571" w:rightChars="272" w:firstLine="4860" w:firstLineChars="2025"/>
        <w:jc w:val="right"/>
        <w:rPr>
          <w:rFonts w:eastAsia="仿宋_GB2312"/>
          <w:sz w:val="24"/>
        </w:rPr>
      </w:pPr>
      <w:r>
        <w:rPr>
          <w:rFonts w:eastAsia="仿宋_GB2312"/>
          <w:sz w:val="24"/>
        </w:rPr>
        <w:t>金额单位：人民币元</w:t>
      </w:r>
    </w:p>
    <w:tbl>
      <w:tblPr>
        <w:tblStyle w:val="31"/>
        <w:tblW w:w="8474" w:type="dxa"/>
        <w:jc w:val="center"/>
        <w:tblInd w:w="0" w:type="dxa"/>
        <w:tblLayout w:type="fixed"/>
        <w:tblCellMar>
          <w:top w:w="0" w:type="dxa"/>
          <w:left w:w="108" w:type="dxa"/>
          <w:bottom w:w="0" w:type="dxa"/>
          <w:right w:w="108" w:type="dxa"/>
        </w:tblCellMar>
      </w:tblPr>
      <w:tblGrid>
        <w:gridCol w:w="2982"/>
        <w:gridCol w:w="1943"/>
        <w:gridCol w:w="1860"/>
        <w:gridCol w:w="1689"/>
      </w:tblGrid>
      <w:tr>
        <w:tblPrEx>
          <w:tblLayout w:type="fixed"/>
          <w:tblCellMar>
            <w:top w:w="0" w:type="dxa"/>
            <w:left w:w="108" w:type="dxa"/>
            <w:bottom w:w="0" w:type="dxa"/>
            <w:right w:w="108" w:type="dxa"/>
          </w:tblCellMar>
        </w:tblPrEx>
        <w:trPr>
          <w:trHeight w:val="255" w:hRule="atLeast"/>
          <w:jc w:val="center"/>
        </w:trPr>
        <w:tc>
          <w:tcPr>
            <w:tcW w:w="2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项目</w:t>
            </w:r>
          </w:p>
        </w:tc>
        <w:tc>
          <w:tcPr>
            <w:tcW w:w="19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5</w:t>
            </w:r>
            <w:r>
              <w:rPr>
                <w:rFonts w:eastAsia="仿宋_GB2312"/>
                <w:b/>
                <w:kern w:val="0"/>
                <w:sz w:val="20"/>
                <w:szCs w:val="20"/>
              </w:rPr>
              <w:t>年</w:t>
            </w:r>
          </w:p>
        </w:tc>
        <w:tc>
          <w:tcPr>
            <w:tcW w:w="1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6</w:t>
            </w:r>
            <w:r>
              <w:rPr>
                <w:rFonts w:eastAsia="仿宋_GB2312"/>
                <w:b/>
                <w:kern w:val="0"/>
                <w:sz w:val="20"/>
                <w:szCs w:val="20"/>
              </w:rPr>
              <w:t>年</w:t>
            </w: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7</w:t>
            </w:r>
            <w:r>
              <w:rPr>
                <w:rFonts w:eastAsia="仿宋_GB2312"/>
                <w:b/>
                <w:kern w:val="0"/>
                <w:sz w:val="20"/>
                <w:szCs w:val="20"/>
              </w:rPr>
              <w:t>年</w:t>
            </w: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0"/>
                <w:szCs w:val="20"/>
              </w:rPr>
            </w:pPr>
            <w:r>
              <w:rPr>
                <w:rFonts w:eastAsia="仿宋_GB2312"/>
                <w:b/>
                <w:bCs/>
                <w:kern w:val="0"/>
                <w:sz w:val="20"/>
                <w:szCs w:val="20"/>
              </w:rPr>
              <w:t>一、营业收入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其中：主营业务收入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eastAsia="仿宋_GB2312"/>
                <w:kern w:val="0"/>
                <w:sz w:val="20"/>
                <w:szCs w:val="20"/>
              </w:rPr>
            </w:pPr>
            <w:r>
              <w:rPr>
                <w:rFonts w:eastAsia="仿宋_GB2312"/>
                <w:kern w:val="0"/>
                <w:sz w:val="20"/>
                <w:szCs w:val="20"/>
              </w:rPr>
              <w:t>其他营业收入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减：营业成本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其中：主营业务成本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eastAsia="仿宋_GB2312"/>
                <w:kern w:val="0"/>
                <w:sz w:val="20"/>
                <w:szCs w:val="20"/>
              </w:rPr>
            </w:pPr>
            <w:r>
              <w:rPr>
                <w:rFonts w:eastAsia="仿宋_GB2312"/>
                <w:kern w:val="0"/>
                <w:sz w:val="20"/>
                <w:szCs w:val="20"/>
              </w:rPr>
              <w:t>其他业务成本</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营业税金及附加</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管理费用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290077.84</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17932.36</w:t>
            </w: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营业费用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财务费用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-1291.64</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7850.72</w:t>
            </w: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资产减值损失</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加：公允价值变动收益</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投资收益</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0"/>
                <w:szCs w:val="20"/>
              </w:rPr>
            </w:pPr>
            <w:r>
              <w:rPr>
                <w:rFonts w:eastAsia="仿宋_GB2312"/>
                <w:b/>
                <w:bCs/>
                <w:kern w:val="0"/>
                <w:sz w:val="20"/>
                <w:szCs w:val="20"/>
              </w:rPr>
              <w:t>二、营业利润</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加：营业外收入</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减：营业外支出</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0"/>
                <w:szCs w:val="20"/>
              </w:rPr>
            </w:pPr>
            <w:r>
              <w:rPr>
                <w:rFonts w:eastAsia="仿宋_GB2312"/>
                <w:b/>
                <w:bCs/>
                <w:kern w:val="0"/>
                <w:sz w:val="20"/>
                <w:szCs w:val="20"/>
              </w:rPr>
              <w:t>三、利润总额</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减：所得税费用</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0"/>
                <w:szCs w:val="20"/>
              </w:rPr>
            </w:pPr>
            <w:r>
              <w:rPr>
                <w:rFonts w:eastAsia="仿宋_GB2312"/>
                <w:b/>
                <w:bCs/>
                <w:kern w:val="0"/>
                <w:sz w:val="20"/>
                <w:szCs w:val="20"/>
              </w:rPr>
              <w:t>四、净利润</w:t>
            </w:r>
          </w:p>
        </w:tc>
        <w:tc>
          <w:tcPr>
            <w:tcW w:w="1943"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c>
          <w:tcPr>
            <w:tcW w:w="1860"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r>
    </w:tbl>
    <w:p>
      <w:pPr>
        <w:spacing w:after="156" w:afterLines="50" w:line="300" w:lineRule="auto"/>
        <w:ind w:firstLine="560" w:firstLineChars="200"/>
        <w:contextualSpacing/>
        <w:rPr>
          <w:rFonts w:hint="eastAsia" w:ascii="仿宋_GB2312" w:hAnsi="宋体" w:eastAsia="仿宋_GB2312"/>
          <w:sz w:val="28"/>
          <w:szCs w:val="28"/>
        </w:rPr>
      </w:pPr>
      <w:r>
        <w:rPr>
          <w:rFonts w:hint="eastAsia" w:ascii="仿宋_GB2312" w:hAnsi="宋体" w:eastAsia="仿宋_GB2312"/>
          <w:sz w:val="28"/>
          <w:szCs w:val="28"/>
        </w:rPr>
        <w:t xml:space="preserve">上表中列示的财务数据，其账面金额经中兴华会计师事务所（特殊普通合伙）审计，并出具了无保留意见的审计报告（中兴华审字（2018）第021014号）。 </w:t>
      </w:r>
    </w:p>
    <w:p>
      <w:pPr>
        <w:pStyle w:val="3"/>
        <w:numPr>
          <w:ilvl w:val="0"/>
          <w:numId w:val="15"/>
        </w:numPr>
        <w:adjustRightInd/>
        <w:spacing w:before="0" w:after="0" w:line="360" w:lineRule="auto"/>
        <w:ind w:left="0" w:firstLine="560" w:firstLineChars="200"/>
        <w:contextualSpacing/>
        <w:rPr>
          <w:rFonts w:eastAsia="仿宋_GB2312"/>
          <w:sz w:val="28"/>
          <w:szCs w:val="28"/>
        </w:rPr>
      </w:pPr>
      <w:bookmarkStart w:id="26" w:name="_Toc1710"/>
      <w:bookmarkStart w:id="27" w:name="_Toc485741056"/>
      <w:bookmarkStart w:id="28" w:name="_Toc468392857"/>
      <w:r>
        <w:rPr>
          <w:rFonts w:hint="eastAsia" w:eastAsia="仿宋_GB2312"/>
          <w:sz w:val="28"/>
          <w:szCs w:val="28"/>
        </w:rPr>
        <w:t>经营性业务价值的估算及分析过程</w:t>
      </w:r>
      <w:bookmarkEnd w:id="26"/>
      <w:bookmarkEnd w:id="27"/>
      <w:bookmarkEnd w:id="28"/>
    </w:p>
    <w:p>
      <w:pPr>
        <w:spacing w:line="360" w:lineRule="auto"/>
        <w:ind w:firstLine="560" w:firstLineChars="200"/>
        <w:contextualSpacing/>
        <w:rPr>
          <w:rFonts w:eastAsia="仿宋_GB2312"/>
          <w:sz w:val="28"/>
          <w:szCs w:val="28"/>
        </w:rPr>
      </w:pPr>
      <w:r>
        <w:rPr>
          <w:rFonts w:hint="eastAsia" w:eastAsia="仿宋_GB2312"/>
          <w:sz w:val="28"/>
          <w:szCs w:val="28"/>
        </w:rPr>
        <w:t>本次</w:t>
      </w:r>
      <w:r>
        <w:rPr>
          <w:rFonts w:eastAsia="仿宋_GB2312"/>
          <w:sz w:val="28"/>
          <w:szCs w:val="28"/>
        </w:rPr>
        <w:t>预测口径为</w:t>
      </w:r>
      <w:r>
        <w:rPr>
          <w:rFonts w:hint="eastAsia" w:eastAsia="仿宋_GB2312"/>
          <w:sz w:val="28"/>
          <w:szCs w:val="28"/>
        </w:rPr>
        <w:t>被评估单位财务</w:t>
      </w:r>
      <w:r>
        <w:rPr>
          <w:rFonts w:eastAsia="仿宋_GB2312"/>
          <w:sz w:val="28"/>
          <w:szCs w:val="28"/>
        </w:rPr>
        <w:t>报表口径，预测范围为</w:t>
      </w:r>
      <w:r>
        <w:rPr>
          <w:rFonts w:hint="eastAsia" w:eastAsia="仿宋_GB2312"/>
          <w:sz w:val="28"/>
          <w:szCs w:val="28"/>
        </w:rPr>
        <w:t>被评估单位</w:t>
      </w:r>
      <w:r>
        <w:rPr>
          <w:rFonts w:eastAsia="仿宋_GB2312"/>
          <w:sz w:val="28"/>
          <w:szCs w:val="28"/>
        </w:rPr>
        <w:t>经营性业务。</w:t>
      </w:r>
    </w:p>
    <w:p>
      <w:pPr>
        <w:spacing w:line="360" w:lineRule="auto"/>
        <w:ind w:firstLine="560" w:firstLineChars="200"/>
        <w:contextualSpacing/>
        <w:rPr>
          <w:rFonts w:eastAsia="仿宋_GB2312"/>
          <w:sz w:val="28"/>
          <w:szCs w:val="28"/>
        </w:rPr>
      </w:pPr>
      <w:r>
        <w:rPr>
          <w:rFonts w:eastAsia="仿宋_GB2312"/>
          <w:sz w:val="28"/>
          <w:szCs w:val="28"/>
        </w:rPr>
        <w:t>本次评估收益预测是</w:t>
      </w:r>
      <w:r>
        <w:rPr>
          <w:rFonts w:hint="eastAsia" w:eastAsia="仿宋_GB2312"/>
          <w:sz w:val="28"/>
          <w:szCs w:val="28"/>
        </w:rPr>
        <w:t>被评估单位</w:t>
      </w:r>
      <w:r>
        <w:rPr>
          <w:rFonts w:eastAsia="仿宋_GB2312"/>
          <w:sz w:val="28"/>
          <w:szCs w:val="28"/>
        </w:rPr>
        <w:t>根据近</w:t>
      </w:r>
      <w:r>
        <w:rPr>
          <w:rFonts w:hint="eastAsia" w:eastAsia="仿宋_GB2312"/>
          <w:sz w:val="28"/>
          <w:szCs w:val="28"/>
        </w:rPr>
        <w:t>期历史</w:t>
      </w:r>
      <w:r>
        <w:rPr>
          <w:rFonts w:eastAsia="仿宋_GB2312"/>
          <w:sz w:val="28"/>
          <w:szCs w:val="28"/>
        </w:rPr>
        <w:t>经营业绩</w:t>
      </w:r>
      <w:r>
        <w:rPr>
          <w:rFonts w:hint="eastAsia" w:eastAsia="仿宋_GB2312"/>
          <w:sz w:val="28"/>
          <w:szCs w:val="28"/>
        </w:rPr>
        <w:t>以及未来长期经营规划</w:t>
      </w:r>
      <w:r>
        <w:rPr>
          <w:rFonts w:eastAsia="仿宋_GB2312"/>
          <w:sz w:val="28"/>
          <w:szCs w:val="28"/>
        </w:rPr>
        <w:t>为基础，遵循我国现行的有关法律、法规的规定，根据国家宏观政策，研究了</w:t>
      </w:r>
      <w:r>
        <w:rPr>
          <w:rFonts w:hint="eastAsia" w:eastAsia="仿宋_GB2312"/>
          <w:sz w:val="28"/>
          <w:szCs w:val="28"/>
        </w:rPr>
        <w:t>所在</w:t>
      </w:r>
      <w:r>
        <w:rPr>
          <w:rFonts w:eastAsia="仿宋_GB2312"/>
          <w:sz w:val="28"/>
          <w:szCs w:val="28"/>
        </w:rPr>
        <w:t>行业市场的现状与前景，分析了公司的优势与劣势，尤其是所面临的市场环境和未来的发展前景及潜力，并依据公司战略规划，经过综合分析研究编制的。本收益预测由</w:t>
      </w:r>
      <w:r>
        <w:rPr>
          <w:rFonts w:hint="eastAsia" w:eastAsia="仿宋_GB2312"/>
          <w:sz w:val="28"/>
          <w:szCs w:val="28"/>
        </w:rPr>
        <w:t>被评估单位所</w:t>
      </w:r>
      <w:r>
        <w:rPr>
          <w:rFonts w:eastAsia="仿宋_GB2312"/>
          <w:sz w:val="28"/>
          <w:szCs w:val="28"/>
        </w:rPr>
        <w:t>提供，评估人员对被评估单位提供的企业未来收益预测进行了必要的分析、判断和调整，在考虑未来各种可能性及其影响的基础上合理确定评估假设，形成如下未来收益预测。</w:t>
      </w:r>
    </w:p>
    <w:p>
      <w:pPr>
        <w:pStyle w:val="4"/>
        <w:numPr>
          <w:ilvl w:val="0"/>
          <w:numId w:val="0"/>
        </w:numPr>
        <w:adjustRightInd/>
        <w:spacing w:before="0" w:after="0" w:line="360" w:lineRule="auto"/>
        <w:ind w:firstLine="560" w:firstLineChars="200"/>
        <w:contextualSpacing/>
        <w:rPr>
          <w:rFonts w:ascii="仿宋_GB2312" w:hAnsi="宋体" w:eastAsia="仿宋_GB2312"/>
          <w:sz w:val="28"/>
          <w:szCs w:val="28"/>
        </w:rPr>
      </w:pPr>
      <w:bookmarkStart w:id="29" w:name="_Toc30481"/>
      <w:r>
        <w:rPr>
          <w:rFonts w:hint="eastAsia" w:ascii="仿宋_GB2312" w:eastAsia="仿宋_GB2312"/>
          <w:sz w:val="28"/>
          <w:szCs w:val="28"/>
        </w:rPr>
        <w:t>（一）未来收益期的确定</w:t>
      </w:r>
      <w:bookmarkEnd w:id="29"/>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本次评估采用有限年期作为收益期。预测2018年1月1日至2020年12月31日的收益，预测期为3年。在此</w:t>
      </w:r>
      <w:r>
        <w:rPr>
          <w:rFonts w:hint="eastAsia" w:ascii="仿宋_GB2312" w:eastAsia="仿宋_GB2312"/>
          <w:sz w:val="28"/>
          <w:szCs w:val="28"/>
          <w:lang w:eastAsia="zh-CN"/>
        </w:rPr>
        <w:t>期间</w:t>
      </w:r>
      <w:r>
        <w:rPr>
          <w:rFonts w:hint="eastAsia" w:ascii="仿宋_GB2312" w:eastAsia="仿宋_GB2312"/>
          <w:sz w:val="28"/>
          <w:szCs w:val="28"/>
        </w:rPr>
        <w:t>，</w:t>
      </w:r>
      <w:r>
        <w:rPr>
          <w:rFonts w:hint="eastAsia" w:ascii="仿宋_GB2312" w:eastAsia="仿宋_GB2312"/>
          <w:sz w:val="28"/>
          <w:szCs w:val="28"/>
          <w:lang w:eastAsia="zh-CN"/>
        </w:rPr>
        <w:t>江苏省海东物资贸易有限公司</w:t>
      </w:r>
      <w:r>
        <w:rPr>
          <w:rFonts w:hint="eastAsia" w:ascii="仿宋_GB2312" w:eastAsia="仿宋_GB2312"/>
          <w:sz w:val="28"/>
          <w:szCs w:val="28"/>
        </w:rPr>
        <w:t>的净现金流在20</w:t>
      </w:r>
      <w:r>
        <w:rPr>
          <w:rFonts w:hint="eastAsia" w:ascii="仿宋_GB2312" w:eastAsia="仿宋_GB2312"/>
          <w:sz w:val="28"/>
          <w:szCs w:val="28"/>
          <w:lang w:val="en-US" w:eastAsia="zh-CN"/>
        </w:rPr>
        <w:t>17</w:t>
      </w:r>
      <w:r>
        <w:rPr>
          <w:rFonts w:hint="eastAsia" w:ascii="仿宋_GB2312" w:eastAsia="仿宋_GB2312"/>
          <w:sz w:val="28"/>
          <w:szCs w:val="28"/>
        </w:rPr>
        <w:t>年的基础上将保持稳定。</w:t>
      </w:r>
    </w:p>
    <w:p>
      <w:pPr>
        <w:pStyle w:val="4"/>
        <w:numPr>
          <w:ilvl w:val="0"/>
          <w:numId w:val="0"/>
        </w:numPr>
        <w:adjustRightInd/>
        <w:spacing w:before="0" w:after="0" w:line="360" w:lineRule="auto"/>
        <w:ind w:firstLine="560" w:firstLineChars="200"/>
        <w:contextualSpacing/>
        <w:rPr>
          <w:rFonts w:eastAsia="仿宋_GB2312"/>
          <w:sz w:val="28"/>
          <w:szCs w:val="28"/>
        </w:rPr>
      </w:pPr>
      <w:bookmarkStart w:id="30" w:name="_Toc11441"/>
      <w:r>
        <w:rPr>
          <w:rFonts w:hint="eastAsia" w:eastAsia="仿宋_GB2312"/>
          <w:sz w:val="28"/>
          <w:szCs w:val="28"/>
        </w:rPr>
        <w:t>（二）</w:t>
      </w:r>
      <w:r>
        <w:rPr>
          <w:rFonts w:eastAsia="仿宋_GB2312"/>
          <w:sz w:val="28"/>
          <w:szCs w:val="28"/>
        </w:rPr>
        <w:t>收益及费用的预测</w:t>
      </w:r>
      <w:bookmarkEnd w:id="30"/>
    </w:p>
    <w:p>
      <w:pPr>
        <w:pStyle w:val="5"/>
        <w:adjustRightInd/>
        <w:spacing w:before="0" w:after="0" w:line="360" w:lineRule="auto"/>
        <w:ind w:left="0" w:firstLine="560" w:firstLineChars="200"/>
        <w:contextualSpacing/>
        <w:jc w:val="left"/>
        <w:rPr>
          <w:rFonts w:ascii="仿宋_GB2312" w:eastAsia="仿宋_GB2312"/>
          <w:b w:val="0"/>
          <w:szCs w:val="28"/>
        </w:rPr>
      </w:pPr>
      <w:r>
        <w:rPr>
          <w:rFonts w:hint="eastAsia" w:ascii="仿宋_GB2312" w:eastAsia="仿宋_GB2312"/>
          <w:b w:val="0"/>
          <w:szCs w:val="28"/>
        </w:rPr>
        <w:t>主营业务收入的预测</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被评估单位</w:t>
      </w:r>
      <w:r>
        <w:rPr>
          <w:rFonts w:hint="eastAsia" w:ascii="仿宋_GB2312" w:eastAsia="仿宋_GB2312"/>
          <w:sz w:val="28"/>
          <w:szCs w:val="28"/>
          <w:lang w:eastAsia="zh-CN"/>
        </w:rPr>
        <w:t>目前经营活动已经停止，</w:t>
      </w:r>
      <w:r>
        <w:rPr>
          <w:rFonts w:hint="eastAsia" w:ascii="仿宋_GB2312" w:eastAsia="仿宋_GB2312"/>
          <w:sz w:val="28"/>
          <w:szCs w:val="28"/>
        </w:rPr>
        <w:t>自</w:t>
      </w:r>
      <w:r>
        <w:rPr>
          <w:rFonts w:hint="eastAsia" w:ascii="仿宋_GB2312" w:eastAsia="仿宋_GB2312"/>
          <w:sz w:val="28"/>
          <w:szCs w:val="28"/>
          <w:lang w:eastAsia="zh-CN"/>
        </w:rPr>
        <w:t>2015年至2017年</w:t>
      </w:r>
      <w:r>
        <w:rPr>
          <w:rFonts w:hint="eastAsia" w:ascii="仿宋_GB2312" w:eastAsia="仿宋_GB2312"/>
          <w:sz w:val="28"/>
          <w:szCs w:val="28"/>
        </w:rPr>
        <w:t>主营业务收入如下表所示：</w:t>
      </w:r>
    </w:p>
    <w:p>
      <w:pPr>
        <w:spacing w:line="360" w:lineRule="auto"/>
        <w:ind w:firstLine="560" w:firstLineChars="200"/>
        <w:contextualSpacing/>
        <w:jc w:val="center"/>
        <w:rPr>
          <w:rFonts w:ascii="仿宋_GB2312" w:eastAsia="仿宋_GB2312"/>
          <w:sz w:val="28"/>
          <w:szCs w:val="28"/>
        </w:rPr>
      </w:pPr>
      <w:r>
        <w:rPr>
          <w:rFonts w:hint="eastAsia" w:ascii="仿宋_GB2312" w:eastAsia="仿宋_GB2312"/>
          <w:sz w:val="28"/>
          <w:szCs w:val="28"/>
          <w:lang w:eastAsia="zh-CN"/>
        </w:rPr>
        <w:t>2015年至2017年</w:t>
      </w:r>
      <w:r>
        <w:rPr>
          <w:rFonts w:hint="eastAsia" w:ascii="仿宋_GB2312" w:eastAsia="仿宋_GB2312"/>
          <w:sz w:val="28"/>
          <w:szCs w:val="28"/>
        </w:rPr>
        <w:t>主营业务收入构成</w:t>
      </w:r>
    </w:p>
    <w:p>
      <w:pPr>
        <w:spacing w:line="360" w:lineRule="auto"/>
        <w:ind w:firstLine="480" w:firstLineChars="200"/>
        <w:contextualSpacing/>
        <w:jc w:val="right"/>
        <w:rPr>
          <w:rFonts w:eastAsia="仿宋_GB2312"/>
          <w:sz w:val="24"/>
        </w:rPr>
      </w:pPr>
      <w:r>
        <w:rPr>
          <w:rFonts w:eastAsia="仿宋_GB2312"/>
          <w:sz w:val="24"/>
        </w:rPr>
        <w:t>金额单位：人民币</w:t>
      </w:r>
      <w:r>
        <w:rPr>
          <w:rFonts w:hint="eastAsia" w:eastAsia="仿宋_GB2312"/>
          <w:sz w:val="24"/>
        </w:rPr>
        <w:t xml:space="preserve"> </w:t>
      </w:r>
      <w:r>
        <w:rPr>
          <w:rFonts w:eastAsia="仿宋_GB2312"/>
          <w:sz w:val="24"/>
        </w:rPr>
        <w:t>元</w:t>
      </w:r>
    </w:p>
    <w:tbl>
      <w:tblPr>
        <w:tblStyle w:val="31"/>
        <w:tblW w:w="8510" w:type="dxa"/>
        <w:jc w:val="center"/>
        <w:tblInd w:w="0" w:type="dxa"/>
        <w:tblLayout w:type="fixed"/>
        <w:tblCellMar>
          <w:top w:w="0" w:type="dxa"/>
          <w:left w:w="108" w:type="dxa"/>
          <w:bottom w:w="0" w:type="dxa"/>
          <w:right w:w="108" w:type="dxa"/>
        </w:tblCellMar>
      </w:tblPr>
      <w:tblGrid>
        <w:gridCol w:w="3407"/>
        <w:gridCol w:w="1701"/>
        <w:gridCol w:w="1701"/>
        <w:gridCol w:w="1701"/>
      </w:tblGrid>
      <w:tr>
        <w:tblPrEx>
          <w:tblLayout w:type="fixed"/>
          <w:tblCellMar>
            <w:top w:w="0" w:type="dxa"/>
            <w:left w:w="108" w:type="dxa"/>
            <w:bottom w:w="0" w:type="dxa"/>
            <w:right w:w="108" w:type="dxa"/>
          </w:tblCellMar>
        </w:tblPrEx>
        <w:trPr>
          <w:trHeight w:val="300" w:hRule="atLeast"/>
          <w:jc w:val="center"/>
        </w:trPr>
        <w:tc>
          <w:tcPr>
            <w:tcW w:w="34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项目名称</w:t>
            </w:r>
          </w:p>
        </w:tc>
        <w:tc>
          <w:tcPr>
            <w:tcW w:w="5103" w:type="dxa"/>
            <w:gridSpan w:val="3"/>
            <w:tcBorders>
              <w:top w:val="single" w:color="auto" w:sz="4" w:space="0"/>
              <w:left w:val="nil"/>
              <w:bottom w:val="single" w:color="auto" w:sz="4" w:space="0"/>
              <w:right w:val="single" w:color="auto" w:sz="4" w:space="0"/>
            </w:tcBorders>
            <w:shd w:val="clear" w:color="000000" w:fill="FFFFFF"/>
            <w:vAlign w:val="bottom"/>
          </w:tcPr>
          <w:p>
            <w:pPr>
              <w:widowControl/>
              <w:jc w:val="center"/>
              <w:rPr>
                <w:rFonts w:eastAsia="仿宋_GB2312"/>
                <w:b/>
                <w:kern w:val="0"/>
                <w:sz w:val="20"/>
                <w:szCs w:val="20"/>
              </w:rPr>
            </w:pPr>
            <w:r>
              <w:rPr>
                <w:rFonts w:eastAsia="仿宋_GB2312"/>
                <w:b/>
                <w:kern w:val="0"/>
                <w:sz w:val="20"/>
                <w:szCs w:val="20"/>
              </w:rPr>
              <w:t>历史数据</w:t>
            </w:r>
          </w:p>
        </w:tc>
      </w:tr>
      <w:tr>
        <w:tblPrEx>
          <w:tblLayout w:type="fixed"/>
          <w:tblCellMar>
            <w:top w:w="0" w:type="dxa"/>
            <w:left w:w="108" w:type="dxa"/>
            <w:bottom w:w="0" w:type="dxa"/>
            <w:right w:w="108" w:type="dxa"/>
          </w:tblCellMar>
        </w:tblPrEx>
        <w:trPr>
          <w:trHeight w:val="300" w:hRule="atLeast"/>
          <w:jc w:val="center"/>
        </w:trPr>
        <w:tc>
          <w:tcPr>
            <w:tcW w:w="34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kern w:val="0"/>
                <w:sz w:val="20"/>
                <w:szCs w:val="20"/>
              </w:rPr>
            </w:pPr>
          </w:p>
        </w:tc>
        <w:tc>
          <w:tcPr>
            <w:tcW w:w="1701" w:type="dxa"/>
            <w:tcBorders>
              <w:top w:val="nil"/>
              <w:left w:val="nil"/>
              <w:bottom w:val="single" w:color="auto" w:sz="4" w:space="0"/>
              <w:right w:val="single" w:color="auto" w:sz="4" w:space="0"/>
            </w:tcBorders>
            <w:shd w:val="clear" w:color="000000" w:fill="FFFFFF"/>
            <w:vAlign w:val="bottom"/>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5</w:t>
            </w:r>
            <w:r>
              <w:rPr>
                <w:rFonts w:eastAsia="仿宋_GB2312"/>
                <w:b/>
                <w:kern w:val="0"/>
                <w:sz w:val="20"/>
                <w:szCs w:val="20"/>
              </w:rPr>
              <w:t>年</w:t>
            </w:r>
          </w:p>
        </w:tc>
        <w:tc>
          <w:tcPr>
            <w:tcW w:w="1701" w:type="dxa"/>
            <w:tcBorders>
              <w:top w:val="nil"/>
              <w:left w:val="nil"/>
              <w:bottom w:val="single" w:color="auto" w:sz="4" w:space="0"/>
              <w:right w:val="single" w:color="auto" w:sz="4" w:space="0"/>
            </w:tcBorders>
            <w:shd w:val="clear" w:color="000000" w:fill="FFFFFF"/>
            <w:vAlign w:val="bottom"/>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6</w:t>
            </w:r>
            <w:r>
              <w:rPr>
                <w:rFonts w:eastAsia="仿宋_GB2312"/>
                <w:b/>
                <w:kern w:val="0"/>
                <w:sz w:val="20"/>
                <w:szCs w:val="20"/>
              </w:rPr>
              <w:t>年</w:t>
            </w:r>
          </w:p>
        </w:tc>
        <w:tc>
          <w:tcPr>
            <w:tcW w:w="1701" w:type="dxa"/>
            <w:tcBorders>
              <w:top w:val="nil"/>
              <w:left w:val="nil"/>
              <w:bottom w:val="single" w:color="auto" w:sz="4" w:space="0"/>
              <w:right w:val="single" w:color="auto" w:sz="4" w:space="0"/>
            </w:tcBorders>
            <w:shd w:val="clear" w:color="000000" w:fill="FFFFFF"/>
            <w:vAlign w:val="bottom"/>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7</w:t>
            </w:r>
            <w:r>
              <w:rPr>
                <w:rFonts w:eastAsia="仿宋_GB2312"/>
                <w:b/>
                <w:kern w:val="0"/>
                <w:sz w:val="20"/>
                <w:szCs w:val="20"/>
              </w:rPr>
              <w:t>年</w:t>
            </w:r>
          </w:p>
        </w:tc>
      </w:tr>
      <w:tr>
        <w:tblPrEx>
          <w:tblLayout w:type="fixed"/>
          <w:tblCellMar>
            <w:top w:w="0" w:type="dxa"/>
            <w:left w:w="108" w:type="dxa"/>
            <w:bottom w:w="0" w:type="dxa"/>
            <w:right w:w="108" w:type="dxa"/>
          </w:tblCellMar>
        </w:tblPrEx>
        <w:trPr>
          <w:trHeight w:val="300" w:hRule="atLeast"/>
          <w:jc w:val="center"/>
        </w:trPr>
        <w:tc>
          <w:tcPr>
            <w:tcW w:w="3407"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仿宋_GB2312"/>
                <w:kern w:val="0"/>
                <w:sz w:val="20"/>
                <w:szCs w:val="20"/>
              </w:rPr>
            </w:pPr>
            <w:r>
              <w:rPr>
                <w:rFonts w:eastAsia="仿宋_GB2312"/>
                <w:kern w:val="0"/>
                <w:sz w:val="20"/>
                <w:szCs w:val="20"/>
              </w:rPr>
              <w:t>一、主营业务收入</w:t>
            </w:r>
          </w:p>
        </w:tc>
        <w:tc>
          <w:tcPr>
            <w:tcW w:w="1701" w:type="dxa"/>
            <w:tcBorders>
              <w:top w:val="nil"/>
              <w:left w:val="nil"/>
              <w:bottom w:val="single" w:color="auto" w:sz="4" w:space="0"/>
              <w:right w:val="single" w:color="auto" w:sz="4" w:space="0"/>
            </w:tcBorders>
            <w:shd w:val="clear" w:color="000000" w:fill="FFFFFF"/>
            <w:vAlign w:val="bottom"/>
          </w:tcPr>
          <w:p>
            <w:pPr>
              <w:widowControl/>
              <w:jc w:val="right"/>
              <w:rPr>
                <w:rFonts w:eastAsia="仿宋_GB2312"/>
                <w:kern w:val="0"/>
                <w:sz w:val="20"/>
                <w:szCs w:val="20"/>
              </w:rPr>
            </w:pPr>
            <w:r>
              <w:rPr>
                <w:rFonts w:eastAsia="仿宋_GB2312"/>
                <w:kern w:val="0"/>
                <w:sz w:val="20"/>
                <w:szCs w:val="20"/>
              </w:rPr>
              <w:t xml:space="preserve"> </w:t>
            </w:r>
          </w:p>
        </w:tc>
        <w:tc>
          <w:tcPr>
            <w:tcW w:w="1701" w:type="dxa"/>
            <w:tcBorders>
              <w:top w:val="nil"/>
              <w:left w:val="nil"/>
              <w:bottom w:val="single" w:color="auto" w:sz="4" w:space="0"/>
              <w:right w:val="single" w:color="auto" w:sz="4" w:space="0"/>
            </w:tcBorders>
            <w:shd w:val="clear" w:color="000000" w:fill="FFFFFF"/>
            <w:vAlign w:val="bottom"/>
          </w:tcPr>
          <w:p>
            <w:pPr>
              <w:widowControl/>
              <w:jc w:val="right"/>
              <w:rPr>
                <w:rFonts w:eastAsia="仿宋_GB2312"/>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701" w:type="dxa"/>
            <w:tcBorders>
              <w:top w:val="nil"/>
              <w:left w:val="nil"/>
              <w:bottom w:val="single" w:color="auto" w:sz="4" w:space="0"/>
              <w:right w:val="single" w:color="auto" w:sz="4" w:space="0"/>
            </w:tcBorders>
            <w:shd w:val="clear" w:color="000000" w:fill="FFFFFF"/>
            <w:vAlign w:val="bottom"/>
          </w:tcPr>
          <w:p>
            <w:pPr>
              <w:widowControl/>
              <w:jc w:val="right"/>
              <w:rPr>
                <w:rFonts w:eastAsia="仿宋_GB2312"/>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r>
      <w:tr>
        <w:tblPrEx>
          <w:tblLayout w:type="fixed"/>
          <w:tblCellMar>
            <w:top w:w="0" w:type="dxa"/>
            <w:left w:w="108" w:type="dxa"/>
            <w:bottom w:w="0" w:type="dxa"/>
            <w:right w:w="108" w:type="dxa"/>
          </w:tblCellMar>
        </w:tblPrEx>
        <w:trPr>
          <w:trHeight w:val="300" w:hRule="atLeast"/>
          <w:jc w:val="center"/>
        </w:trPr>
        <w:tc>
          <w:tcPr>
            <w:tcW w:w="3407" w:type="dxa"/>
            <w:tcBorders>
              <w:top w:val="nil"/>
              <w:left w:val="single" w:color="auto" w:sz="4" w:space="0"/>
              <w:bottom w:val="single" w:color="auto" w:sz="4" w:space="0"/>
              <w:right w:val="single" w:color="auto" w:sz="4" w:space="0"/>
            </w:tcBorders>
            <w:shd w:val="clear" w:color="000000" w:fill="FFFFFF"/>
            <w:vAlign w:val="bottom"/>
          </w:tcPr>
          <w:p>
            <w:pPr>
              <w:widowControl/>
              <w:jc w:val="left"/>
              <w:rPr>
                <w:rFonts w:eastAsia="仿宋_GB2312"/>
                <w:kern w:val="0"/>
                <w:sz w:val="20"/>
                <w:szCs w:val="20"/>
              </w:rPr>
            </w:pPr>
            <w:r>
              <w:rPr>
                <w:rFonts w:eastAsia="仿宋_GB2312"/>
                <w:kern w:val="0"/>
                <w:sz w:val="20"/>
                <w:szCs w:val="20"/>
              </w:rPr>
              <w:t>二、其他业务收入</w:t>
            </w:r>
          </w:p>
        </w:tc>
        <w:tc>
          <w:tcPr>
            <w:tcW w:w="1701" w:type="dxa"/>
            <w:tcBorders>
              <w:top w:val="nil"/>
              <w:left w:val="nil"/>
              <w:bottom w:val="single" w:color="auto" w:sz="4" w:space="0"/>
              <w:right w:val="single" w:color="auto" w:sz="4" w:space="0"/>
            </w:tcBorders>
            <w:shd w:val="clear" w:color="4F81BD" w:fill="FFFFFF"/>
            <w:vAlign w:val="bottom"/>
          </w:tcPr>
          <w:p>
            <w:pPr>
              <w:widowControl/>
              <w:jc w:val="right"/>
              <w:rPr>
                <w:rFonts w:eastAsia="仿宋_GB2312"/>
                <w:kern w:val="0"/>
                <w:sz w:val="20"/>
                <w:szCs w:val="20"/>
              </w:rPr>
            </w:pPr>
            <w:r>
              <w:rPr>
                <w:rFonts w:eastAsia="仿宋_GB2312"/>
                <w:kern w:val="0"/>
                <w:sz w:val="20"/>
                <w:szCs w:val="20"/>
              </w:rPr>
              <w:t>　</w:t>
            </w:r>
          </w:p>
        </w:tc>
        <w:tc>
          <w:tcPr>
            <w:tcW w:w="1701" w:type="dxa"/>
            <w:tcBorders>
              <w:top w:val="nil"/>
              <w:left w:val="nil"/>
              <w:bottom w:val="single" w:color="auto" w:sz="4" w:space="0"/>
              <w:right w:val="single" w:color="auto" w:sz="4" w:space="0"/>
            </w:tcBorders>
            <w:shd w:val="clear" w:color="4F81BD" w:fill="FFFFFF"/>
            <w:vAlign w:val="bottom"/>
          </w:tcPr>
          <w:p>
            <w:pPr>
              <w:widowControl/>
              <w:jc w:val="right"/>
              <w:rPr>
                <w:rFonts w:eastAsia="仿宋_GB2312"/>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701" w:type="dxa"/>
            <w:tcBorders>
              <w:top w:val="nil"/>
              <w:left w:val="nil"/>
              <w:bottom w:val="single" w:color="auto" w:sz="4" w:space="0"/>
              <w:right w:val="single" w:color="auto" w:sz="4" w:space="0"/>
            </w:tcBorders>
            <w:shd w:val="clear" w:color="4F81BD" w:fill="FFFFFF"/>
            <w:vAlign w:val="bottom"/>
          </w:tcPr>
          <w:p>
            <w:pPr>
              <w:widowControl/>
              <w:jc w:val="right"/>
              <w:rPr>
                <w:rFonts w:eastAsia="仿宋_GB2312"/>
                <w:kern w:val="0"/>
                <w:sz w:val="20"/>
                <w:szCs w:val="20"/>
              </w:rPr>
            </w:pPr>
            <w:r>
              <w:rPr>
                <w:rFonts w:hint="eastAsia" w:eastAsia="仿宋_GB2312"/>
                <w:kern w:val="0"/>
                <w:sz w:val="20"/>
                <w:szCs w:val="20"/>
                <w:lang w:val="en-US" w:eastAsia="zh-CN"/>
              </w:rPr>
              <w:t>0</w:t>
            </w:r>
            <w:r>
              <w:rPr>
                <w:rFonts w:eastAsia="仿宋_GB2312"/>
                <w:kern w:val="0"/>
                <w:sz w:val="20"/>
                <w:szCs w:val="20"/>
              </w:rPr>
              <w:t>　</w:t>
            </w:r>
          </w:p>
        </w:tc>
      </w:tr>
      <w:tr>
        <w:tblPrEx>
          <w:tblLayout w:type="fixed"/>
          <w:tblCellMar>
            <w:top w:w="0" w:type="dxa"/>
            <w:left w:w="108" w:type="dxa"/>
            <w:bottom w:w="0" w:type="dxa"/>
            <w:right w:w="108" w:type="dxa"/>
          </w:tblCellMar>
        </w:tblPrEx>
        <w:trPr>
          <w:trHeight w:val="300" w:hRule="atLeast"/>
          <w:jc w:val="center"/>
        </w:trPr>
        <w:tc>
          <w:tcPr>
            <w:tcW w:w="3407"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eastAsia="仿宋_GB2312"/>
                <w:kern w:val="0"/>
                <w:sz w:val="20"/>
                <w:szCs w:val="20"/>
              </w:rPr>
            </w:pPr>
            <w:r>
              <w:rPr>
                <w:rFonts w:eastAsia="仿宋_GB2312"/>
                <w:kern w:val="0"/>
                <w:sz w:val="20"/>
                <w:szCs w:val="20"/>
              </w:rPr>
              <w:t>合计</w:t>
            </w:r>
          </w:p>
        </w:tc>
        <w:tc>
          <w:tcPr>
            <w:tcW w:w="1701" w:type="dxa"/>
            <w:tcBorders>
              <w:top w:val="nil"/>
              <w:left w:val="nil"/>
              <w:bottom w:val="single" w:color="auto" w:sz="4" w:space="0"/>
              <w:right w:val="single" w:color="auto" w:sz="4" w:space="0"/>
            </w:tcBorders>
            <w:shd w:val="clear" w:color="366092" w:fill="FFFFFF"/>
            <w:vAlign w:val="bottom"/>
          </w:tcPr>
          <w:p>
            <w:pPr>
              <w:widowControl/>
              <w:jc w:val="right"/>
              <w:rPr>
                <w:rFonts w:eastAsia="仿宋_GB2312"/>
                <w:kern w:val="0"/>
                <w:sz w:val="20"/>
                <w:szCs w:val="20"/>
              </w:rPr>
            </w:pPr>
            <w:r>
              <w:rPr>
                <w:rFonts w:eastAsia="仿宋_GB2312"/>
                <w:kern w:val="0"/>
                <w:sz w:val="20"/>
                <w:szCs w:val="20"/>
              </w:rPr>
              <w:t xml:space="preserve"> </w:t>
            </w:r>
          </w:p>
        </w:tc>
        <w:tc>
          <w:tcPr>
            <w:tcW w:w="1701" w:type="dxa"/>
            <w:tcBorders>
              <w:top w:val="nil"/>
              <w:left w:val="nil"/>
              <w:bottom w:val="single" w:color="auto" w:sz="4" w:space="0"/>
              <w:right w:val="single" w:color="auto" w:sz="4" w:space="0"/>
            </w:tcBorders>
            <w:shd w:val="clear" w:color="366092" w:fill="FFFFFF"/>
            <w:vAlign w:val="bottom"/>
          </w:tcPr>
          <w:p>
            <w:pPr>
              <w:widowControl/>
              <w:jc w:val="right"/>
              <w:rPr>
                <w:rFonts w:eastAsia="仿宋_GB2312"/>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701" w:type="dxa"/>
            <w:tcBorders>
              <w:top w:val="nil"/>
              <w:left w:val="nil"/>
              <w:bottom w:val="single" w:color="auto" w:sz="4" w:space="0"/>
              <w:right w:val="single" w:color="auto" w:sz="4" w:space="0"/>
            </w:tcBorders>
            <w:shd w:val="clear" w:color="366092" w:fill="FFFFFF"/>
            <w:vAlign w:val="bottom"/>
          </w:tcPr>
          <w:p>
            <w:pPr>
              <w:widowControl/>
              <w:jc w:val="right"/>
              <w:rPr>
                <w:rFonts w:eastAsia="仿宋_GB2312"/>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r>
    </w:tbl>
    <w:p>
      <w:pPr>
        <w:spacing w:line="360" w:lineRule="auto"/>
        <w:contextualSpacing/>
        <w:jc w:val="left"/>
        <w:rPr>
          <w:rFonts w:hint="eastAsia" w:ascii="仿宋_GB2312" w:hAnsi="Arial Narrow" w:eastAsia="仿宋_GB2312" w:cs="Arial"/>
          <w:sz w:val="28"/>
        </w:rPr>
      </w:pPr>
    </w:p>
    <w:p>
      <w:pPr>
        <w:spacing w:line="360" w:lineRule="auto"/>
        <w:contextualSpacing/>
        <w:jc w:val="left"/>
        <w:rPr>
          <w:rFonts w:hint="eastAsia" w:ascii="仿宋_GB2312" w:hAnsi="Arial Narrow" w:eastAsia="仿宋_GB2312" w:cs="Arial"/>
          <w:sz w:val="28"/>
        </w:rPr>
      </w:pPr>
    </w:p>
    <w:p>
      <w:pPr>
        <w:spacing w:line="360" w:lineRule="auto"/>
        <w:ind w:firstLine="560" w:firstLineChars="200"/>
        <w:contextualSpacing/>
        <w:jc w:val="left"/>
        <w:rPr>
          <w:rFonts w:ascii="仿宋_GB2312" w:hAnsi="Arial Narrow" w:eastAsia="仿宋_GB2312" w:cs="Arial"/>
          <w:sz w:val="28"/>
        </w:rPr>
      </w:pPr>
      <w:r>
        <w:rPr>
          <w:rFonts w:hint="eastAsia" w:ascii="仿宋_GB2312" w:eastAsia="仿宋_GB2312"/>
          <w:sz w:val="28"/>
          <w:szCs w:val="28"/>
          <w:lang w:eastAsia="zh-CN"/>
        </w:rPr>
        <w:t>由于</w:t>
      </w:r>
      <w:r>
        <w:rPr>
          <w:rFonts w:hint="eastAsia" w:ascii="仿宋_GB2312" w:eastAsia="仿宋_GB2312"/>
          <w:sz w:val="28"/>
          <w:szCs w:val="28"/>
        </w:rPr>
        <w:t>被评估单位</w:t>
      </w:r>
      <w:r>
        <w:rPr>
          <w:rFonts w:hint="eastAsia" w:ascii="仿宋_GB2312" w:eastAsia="仿宋_GB2312"/>
          <w:sz w:val="28"/>
          <w:szCs w:val="28"/>
          <w:lang w:eastAsia="zh-CN"/>
        </w:rPr>
        <w:t>目前经营活动已经停止，</w:t>
      </w:r>
      <w:r>
        <w:rPr>
          <w:rFonts w:hint="eastAsia" w:ascii="仿宋_GB2312" w:hAnsi="Arial Narrow" w:eastAsia="仿宋_GB2312" w:cs="Arial"/>
          <w:sz w:val="28"/>
        </w:rPr>
        <w:t>未来</w:t>
      </w:r>
      <w:r>
        <w:rPr>
          <w:rFonts w:hint="eastAsia" w:ascii="Arial Narrow" w:hAnsi="Arial Narrow" w:eastAsia="仿宋_GB2312"/>
          <w:color w:val="000000"/>
          <w:sz w:val="28"/>
          <w:szCs w:val="28"/>
        </w:rPr>
        <w:t>主营业务</w:t>
      </w:r>
      <w:r>
        <w:rPr>
          <w:rFonts w:ascii="Arial Narrow" w:hAnsi="Arial Narrow" w:eastAsia="仿宋_GB2312"/>
          <w:color w:val="000000"/>
          <w:sz w:val="28"/>
          <w:szCs w:val="28"/>
        </w:rPr>
        <w:t>收入</w:t>
      </w:r>
      <w:r>
        <w:rPr>
          <w:rFonts w:hint="eastAsia" w:ascii="仿宋_GB2312" w:hAnsi="Arial Narrow" w:eastAsia="仿宋_GB2312" w:cs="Arial"/>
          <w:sz w:val="28"/>
        </w:rPr>
        <w:t>预测详见下表：</w:t>
      </w:r>
    </w:p>
    <w:p>
      <w:pPr>
        <w:spacing w:line="360" w:lineRule="auto"/>
        <w:ind w:firstLine="560" w:firstLineChars="200"/>
        <w:jc w:val="center"/>
        <w:rPr>
          <w:rFonts w:ascii="Arial Narrow" w:hAnsi="Arial Narrow" w:eastAsia="仿宋_GB2312"/>
          <w:color w:val="000000"/>
          <w:sz w:val="28"/>
          <w:szCs w:val="28"/>
        </w:rPr>
      </w:pPr>
      <w:r>
        <w:rPr>
          <w:rFonts w:hint="eastAsia" w:ascii="Arial Narrow" w:hAnsi="Arial Narrow" w:eastAsia="仿宋_GB2312"/>
          <w:color w:val="000000"/>
          <w:sz w:val="28"/>
          <w:szCs w:val="28"/>
        </w:rPr>
        <w:t>主营业务</w:t>
      </w:r>
      <w:r>
        <w:rPr>
          <w:rFonts w:ascii="Arial Narrow" w:hAnsi="Arial Narrow" w:eastAsia="仿宋_GB2312"/>
          <w:color w:val="000000"/>
          <w:sz w:val="28"/>
          <w:szCs w:val="28"/>
        </w:rPr>
        <w:t>收入预测如下</w:t>
      </w:r>
      <w:r>
        <w:rPr>
          <w:rFonts w:hint="eastAsia" w:ascii="Arial Narrow" w:hAnsi="Arial Narrow" w:eastAsia="仿宋_GB2312"/>
          <w:color w:val="000000"/>
          <w:sz w:val="28"/>
          <w:szCs w:val="28"/>
        </w:rPr>
        <w:t>：</w:t>
      </w:r>
    </w:p>
    <w:p>
      <w:pPr>
        <w:spacing w:line="360" w:lineRule="auto"/>
        <w:ind w:firstLine="560" w:firstLineChars="200"/>
        <w:jc w:val="right"/>
        <w:rPr>
          <w:rFonts w:ascii="Arial Narrow" w:hAnsi="Arial Narrow" w:eastAsia="仿宋_GB2312"/>
          <w:color w:val="000000"/>
          <w:sz w:val="28"/>
          <w:szCs w:val="28"/>
        </w:rPr>
      </w:pPr>
      <w:r>
        <w:rPr>
          <w:rFonts w:hint="eastAsia" w:ascii="Arial Narrow" w:hAnsi="Arial Narrow" w:eastAsia="仿宋_GB2312"/>
          <w:color w:val="000000"/>
          <w:sz w:val="28"/>
          <w:szCs w:val="28"/>
        </w:rPr>
        <w:t>金额单位：人民币元</w:t>
      </w:r>
    </w:p>
    <w:tbl>
      <w:tblPr>
        <w:tblStyle w:val="31"/>
        <w:tblW w:w="920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41"/>
        <w:gridCol w:w="1856"/>
        <w:gridCol w:w="1856"/>
        <w:gridCol w:w="1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3641" w:type="dxa"/>
            <w:vMerge w:val="restart"/>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项目名称</w:t>
            </w:r>
          </w:p>
        </w:tc>
        <w:tc>
          <w:tcPr>
            <w:tcW w:w="5568" w:type="dxa"/>
            <w:gridSpan w:val="3"/>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b/>
                <w:kern w:val="0"/>
                <w:sz w:val="20"/>
                <w:szCs w:val="20"/>
              </w:rPr>
              <w:t>未来数据预测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3641" w:type="dxa"/>
            <w:vMerge w:val="continue"/>
            <w:vAlign w:val="center"/>
          </w:tcPr>
          <w:p>
            <w:pPr>
              <w:widowControl/>
              <w:jc w:val="center"/>
              <w:rPr>
                <w:rFonts w:ascii="Arial Narrow" w:hAnsi="Arial Narrow" w:eastAsia="仿宋" w:cs="Arial"/>
                <w:b/>
                <w:kern w:val="0"/>
                <w:sz w:val="20"/>
                <w:szCs w:val="20"/>
              </w:rPr>
            </w:pP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2018年</w:t>
            </w: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2019年</w:t>
            </w: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2020年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center"/>
          </w:tcPr>
          <w:p>
            <w:pPr>
              <w:widowControl/>
              <w:jc w:val="left"/>
              <w:rPr>
                <w:rFonts w:ascii="Arial Narrow" w:hAnsi="Arial Narrow" w:eastAsia="仿宋" w:cs="Arial"/>
                <w:kern w:val="0"/>
                <w:sz w:val="20"/>
                <w:szCs w:val="20"/>
              </w:rPr>
            </w:pPr>
            <w:r>
              <w:rPr>
                <w:rFonts w:eastAsia="仿宋_GB2312"/>
                <w:kern w:val="0"/>
                <w:sz w:val="20"/>
                <w:szCs w:val="20"/>
              </w:rPr>
              <w:t>一、主营业务收入</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left"/>
              <w:rPr>
                <w:rFonts w:ascii="Arial Narrow" w:hAnsi="Arial Narrow" w:eastAsia="仿宋" w:cs="Arial"/>
                <w:kern w:val="0"/>
                <w:sz w:val="20"/>
                <w:szCs w:val="20"/>
              </w:rPr>
            </w:pPr>
            <w:r>
              <w:rPr>
                <w:rFonts w:eastAsia="仿宋_GB2312"/>
                <w:kern w:val="0"/>
                <w:sz w:val="20"/>
                <w:szCs w:val="20"/>
              </w:rPr>
              <w:t>二、其他业务收入</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center"/>
              <w:rPr>
                <w:rFonts w:ascii="Arial Narrow" w:hAnsi="Arial Narrow" w:eastAsia="仿宋" w:cs="Arial"/>
                <w:kern w:val="0"/>
                <w:sz w:val="20"/>
                <w:szCs w:val="20"/>
              </w:rPr>
            </w:pPr>
            <w:r>
              <w:rPr>
                <w:rFonts w:eastAsia="仿宋_GB2312"/>
                <w:kern w:val="0"/>
                <w:sz w:val="20"/>
                <w:szCs w:val="20"/>
              </w:rPr>
              <w:t>合计</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r>
    </w:tbl>
    <w:p>
      <w:pPr>
        <w:pStyle w:val="5"/>
        <w:numPr>
          <w:ilvl w:val="0"/>
          <w:numId w:val="17"/>
        </w:numPr>
        <w:adjustRightInd/>
        <w:spacing w:before="312" w:beforeLines="100" w:after="0" w:line="360" w:lineRule="auto"/>
        <w:ind w:left="0" w:firstLine="560" w:firstLineChars="200"/>
        <w:contextualSpacing/>
        <w:jc w:val="left"/>
        <w:rPr>
          <w:rFonts w:hint="eastAsia" w:ascii="仿宋_GB2312" w:eastAsia="仿宋_GB2312"/>
          <w:b w:val="0"/>
          <w:szCs w:val="28"/>
        </w:rPr>
      </w:pPr>
      <w:r>
        <w:rPr>
          <w:rFonts w:hint="eastAsia" w:ascii="仿宋_GB2312" w:eastAsia="仿宋_GB2312"/>
          <w:b w:val="0"/>
          <w:szCs w:val="28"/>
        </w:rPr>
        <w:t>主营业务成本的预测</w:t>
      </w:r>
    </w:p>
    <w:p>
      <w:pPr>
        <w:spacing w:line="360" w:lineRule="auto"/>
        <w:ind w:firstLine="560" w:firstLineChars="200"/>
        <w:contextualSpacing/>
        <w:rPr>
          <w:rFonts w:hint="eastAsia" w:ascii="Arial Narrow" w:hAnsi="Arial Narrow" w:eastAsia="仿宋_GB2312"/>
          <w:color w:val="000000"/>
          <w:sz w:val="28"/>
          <w:szCs w:val="28"/>
        </w:rPr>
      </w:pPr>
      <w:r>
        <w:rPr>
          <w:rFonts w:hint="eastAsia" w:ascii="仿宋_GB2312" w:eastAsia="仿宋_GB2312"/>
          <w:sz w:val="28"/>
          <w:szCs w:val="28"/>
        </w:rPr>
        <w:t>被评估单位自201</w:t>
      </w:r>
      <w:r>
        <w:rPr>
          <w:rFonts w:hint="eastAsia" w:ascii="仿宋_GB2312" w:eastAsia="仿宋_GB2312"/>
          <w:sz w:val="28"/>
          <w:szCs w:val="28"/>
          <w:lang w:val="en-US" w:eastAsia="zh-CN"/>
        </w:rPr>
        <w:t>5</w:t>
      </w:r>
      <w:r>
        <w:rPr>
          <w:rFonts w:hint="eastAsia" w:ascii="仿宋_GB2312" w:eastAsia="仿宋_GB2312"/>
          <w:sz w:val="28"/>
          <w:szCs w:val="28"/>
        </w:rPr>
        <w:t>年至201</w:t>
      </w:r>
      <w:r>
        <w:rPr>
          <w:rFonts w:hint="eastAsia" w:ascii="仿宋_GB2312" w:eastAsia="仿宋_GB2312"/>
          <w:sz w:val="28"/>
          <w:szCs w:val="28"/>
          <w:lang w:val="en-US" w:eastAsia="zh-CN"/>
        </w:rPr>
        <w:t>7</w:t>
      </w:r>
      <w:r>
        <w:rPr>
          <w:rFonts w:hint="eastAsia" w:ascii="仿宋_GB2312" w:eastAsia="仿宋_GB2312"/>
          <w:sz w:val="28"/>
          <w:szCs w:val="28"/>
        </w:rPr>
        <w:t>年主营业务成本如下表所示：</w:t>
      </w:r>
    </w:p>
    <w:p>
      <w:pPr>
        <w:spacing w:line="360" w:lineRule="auto"/>
        <w:ind w:firstLine="560" w:firstLineChars="200"/>
        <w:jc w:val="center"/>
        <w:rPr>
          <w:rFonts w:ascii="Arial Narrow" w:hAnsi="Arial Narrow" w:eastAsia="仿宋_GB2312"/>
          <w:color w:val="000000"/>
          <w:sz w:val="28"/>
          <w:szCs w:val="28"/>
        </w:rPr>
      </w:pPr>
      <w:r>
        <w:rPr>
          <w:rFonts w:hint="eastAsia" w:ascii="Arial Narrow" w:hAnsi="Arial Narrow" w:eastAsia="仿宋_GB2312"/>
          <w:color w:val="000000"/>
          <w:sz w:val="28"/>
          <w:szCs w:val="28"/>
        </w:rPr>
        <w:t>主营业务成本</w:t>
      </w:r>
      <w:r>
        <w:rPr>
          <w:rFonts w:hint="eastAsia" w:ascii="Arial Narrow" w:hAnsi="Arial Narrow" w:eastAsia="仿宋_GB2312"/>
          <w:color w:val="000000"/>
          <w:sz w:val="28"/>
          <w:szCs w:val="28"/>
          <w:lang w:eastAsia="zh-CN"/>
        </w:rPr>
        <w:t>构成</w:t>
      </w:r>
      <w:r>
        <w:rPr>
          <w:rFonts w:hint="eastAsia" w:ascii="Arial Narrow" w:hAnsi="Arial Narrow" w:eastAsia="仿宋_GB2312"/>
          <w:color w:val="000000"/>
          <w:sz w:val="28"/>
          <w:szCs w:val="28"/>
        </w:rPr>
        <w:t>：</w:t>
      </w:r>
    </w:p>
    <w:p>
      <w:pPr>
        <w:adjustRightInd w:val="0"/>
        <w:snapToGrid w:val="0"/>
        <w:spacing w:line="360" w:lineRule="auto"/>
        <w:ind w:firstLine="560" w:firstLineChars="200"/>
        <w:jc w:val="right"/>
        <w:rPr>
          <w:rFonts w:ascii="Arial Narrow" w:hAnsi="Arial Narrow" w:eastAsia="仿宋_GB2312"/>
          <w:color w:val="000000"/>
          <w:sz w:val="28"/>
          <w:szCs w:val="28"/>
        </w:rPr>
      </w:pPr>
      <w:r>
        <w:rPr>
          <w:rFonts w:hint="eastAsia" w:ascii="Arial Narrow" w:hAnsi="Arial Narrow" w:eastAsia="仿宋_GB2312"/>
          <w:color w:val="000000"/>
          <w:sz w:val="28"/>
          <w:szCs w:val="28"/>
        </w:rPr>
        <w:t>金额单位：人民币元</w:t>
      </w:r>
    </w:p>
    <w:tbl>
      <w:tblPr>
        <w:tblStyle w:val="31"/>
        <w:tblW w:w="920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41"/>
        <w:gridCol w:w="1856"/>
        <w:gridCol w:w="1856"/>
        <w:gridCol w:w="1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3641" w:type="dxa"/>
            <w:vMerge w:val="restart"/>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项目名称</w:t>
            </w:r>
          </w:p>
        </w:tc>
        <w:tc>
          <w:tcPr>
            <w:tcW w:w="5568" w:type="dxa"/>
            <w:gridSpan w:val="3"/>
            <w:shd w:val="clear" w:color="000000" w:fill="FFFFFF"/>
            <w:vAlign w:val="bottom"/>
          </w:tcPr>
          <w:p>
            <w:pPr>
              <w:widowControl/>
              <w:jc w:val="center"/>
              <w:rPr>
                <w:rFonts w:ascii="Arial Narrow" w:hAnsi="Arial Narrow" w:eastAsia="仿宋" w:cs="Arial"/>
                <w:b/>
                <w:kern w:val="0"/>
                <w:sz w:val="20"/>
                <w:szCs w:val="20"/>
              </w:rPr>
            </w:pPr>
            <w:r>
              <w:rPr>
                <w:rFonts w:eastAsia="仿宋_GB2312"/>
                <w:b/>
                <w:kern w:val="0"/>
                <w:sz w:val="20"/>
                <w:szCs w:val="20"/>
              </w:rPr>
              <w:t>历史数据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3641" w:type="dxa"/>
            <w:vMerge w:val="continue"/>
            <w:vAlign w:val="center"/>
          </w:tcPr>
          <w:p>
            <w:pPr>
              <w:widowControl/>
              <w:jc w:val="center"/>
              <w:rPr>
                <w:rFonts w:ascii="Arial Narrow" w:hAnsi="Arial Narrow" w:eastAsia="仿宋" w:cs="Arial"/>
                <w:b/>
                <w:kern w:val="0"/>
                <w:sz w:val="20"/>
                <w:szCs w:val="20"/>
              </w:rPr>
            </w:pPr>
          </w:p>
        </w:tc>
        <w:tc>
          <w:tcPr>
            <w:tcW w:w="1856" w:type="dxa"/>
            <w:shd w:val="clear" w:color="000000" w:fill="FFFFFF"/>
            <w:vAlign w:val="bottom"/>
          </w:tcPr>
          <w:p>
            <w:pPr>
              <w:widowControl/>
              <w:jc w:val="center"/>
              <w:rPr>
                <w:rFonts w:ascii="Arial Narrow" w:hAnsi="Arial Narrow" w:eastAsia="仿宋" w:cs="Arial"/>
                <w:b/>
                <w:kern w:val="0"/>
                <w:sz w:val="20"/>
                <w:szCs w:val="20"/>
              </w:rPr>
            </w:pPr>
            <w:r>
              <w:rPr>
                <w:rFonts w:eastAsia="仿宋_GB2312"/>
                <w:b/>
                <w:kern w:val="0"/>
                <w:sz w:val="20"/>
                <w:szCs w:val="20"/>
              </w:rPr>
              <w:t>201</w:t>
            </w:r>
            <w:r>
              <w:rPr>
                <w:rFonts w:hint="eastAsia" w:eastAsia="仿宋_GB2312"/>
                <w:b/>
                <w:kern w:val="0"/>
                <w:sz w:val="20"/>
                <w:szCs w:val="20"/>
                <w:lang w:val="en-US" w:eastAsia="zh-CN"/>
              </w:rPr>
              <w:t>5</w:t>
            </w:r>
            <w:r>
              <w:rPr>
                <w:rFonts w:eastAsia="仿宋_GB2312"/>
                <w:b/>
                <w:kern w:val="0"/>
                <w:sz w:val="20"/>
                <w:szCs w:val="20"/>
              </w:rPr>
              <w:t>年</w:t>
            </w:r>
          </w:p>
        </w:tc>
        <w:tc>
          <w:tcPr>
            <w:tcW w:w="1856" w:type="dxa"/>
            <w:shd w:val="clear" w:color="000000" w:fill="FFFFFF"/>
            <w:vAlign w:val="bottom"/>
          </w:tcPr>
          <w:p>
            <w:pPr>
              <w:widowControl/>
              <w:jc w:val="center"/>
              <w:rPr>
                <w:rFonts w:ascii="Arial Narrow" w:hAnsi="Arial Narrow" w:eastAsia="仿宋" w:cs="Arial"/>
                <w:b/>
                <w:kern w:val="0"/>
                <w:sz w:val="20"/>
                <w:szCs w:val="20"/>
              </w:rPr>
            </w:pPr>
            <w:r>
              <w:rPr>
                <w:rFonts w:eastAsia="仿宋_GB2312"/>
                <w:b/>
                <w:kern w:val="0"/>
                <w:sz w:val="20"/>
                <w:szCs w:val="20"/>
              </w:rPr>
              <w:t>201</w:t>
            </w:r>
            <w:r>
              <w:rPr>
                <w:rFonts w:hint="eastAsia" w:eastAsia="仿宋_GB2312"/>
                <w:b/>
                <w:kern w:val="0"/>
                <w:sz w:val="20"/>
                <w:szCs w:val="20"/>
                <w:lang w:val="en-US" w:eastAsia="zh-CN"/>
              </w:rPr>
              <w:t>6</w:t>
            </w:r>
            <w:r>
              <w:rPr>
                <w:rFonts w:eastAsia="仿宋_GB2312"/>
                <w:b/>
                <w:kern w:val="0"/>
                <w:sz w:val="20"/>
                <w:szCs w:val="20"/>
              </w:rPr>
              <w:t>年</w:t>
            </w:r>
          </w:p>
        </w:tc>
        <w:tc>
          <w:tcPr>
            <w:tcW w:w="1856" w:type="dxa"/>
            <w:shd w:val="clear" w:color="000000" w:fill="FFFFFF"/>
            <w:vAlign w:val="bottom"/>
          </w:tcPr>
          <w:p>
            <w:pPr>
              <w:widowControl/>
              <w:jc w:val="center"/>
              <w:rPr>
                <w:rFonts w:ascii="Arial Narrow" w:hAnsi="Arial Narrow" w:eastAsia="仿宋" w:cs="Arial"/>
                <w:b/>
                <w:kern w:val="0"/>
                <w:sz w:val="20"/>
                <w:szCs w:val="20"/>
              </w:rPr>
            </w:pPr>
            <w:r>
              <w:rPr>
                <w:rFonts w:eastAsia="仿宋_GB2312"/>
                <w:b/>
                <w:kern w:val="0"/>
                <w:sz w:val="20"/>
                <w:szCs w:val="20"/>
              </w:rPr>
              <w:t>201</w:t>
            </w:r>
            <w:r>
              <w:rPr>
                <w:rFonts w:hint="eastAsia" w:eastAsia="仿宋_GB2312"/>
                <w:b/>
                <w:kern w:val="0"/>
                <w:sz w:val="20"/>
                <w:szCs w:val="20"/>
                <w:lang w:val="en-US" w:eastAsia="zh-CN"/>
              </w:rPr>
              <w:t>7</w:t>
            </w:r>
            <w:r>
              <w:rPr>
                <w:rFonts w:eastAsia="仿宋_GB2312"/>
                <w:b/>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center"/>
          </w:tcPr>
          <w:p>
            <w:pPr>
              <w:widowControl/>
              <w:jc w:val="left"/>
              <w:rPr>
                <w:rFonts w:hint="eastAsia" w:ascii="Arial Narrow" w:hAnsi="Arial Narrow" w:eastAsia="仿宋_GB2312" w:cs="Arial"/>
                <w:kern w:val="0"/>
                <w:sz w:val="20"/>
                <w:szCs w:val="20"/>
                <w:lang w:eastAsia="zh-CN"/>
              </w:rPr>
            </w:pPr>
            <w:r>
              <w:rPr>
                <w:rFonts w:eastAsia="仿宋_GB2312"/>
                <w:kern w:val="0"/>
                <w:sz w:val="20"/>
                <w:szCs w:val="20"/>
              </w:rPr>
              <w:t>一、主营业务</w:t>
            </w:r>
            <w:r>
              <w:rPr>
                <w:rFonts w:hint="eastAsia" w:eastAsia="仿宋_GB2312"/>
                <w:kern w:val="0"/>
                <w:sz w:val="20"/>
                <w:szCs w:val="20"/>
                <w:lang w:eastAsia="zh-CN"/>
              </w:rPr>
              <w:t>成本</w:t>
            </w:r>
          </w:p>
        </w:tc>
        <w:tc>
          <w:tcPr>
            <w:tcW w:w="1856" w:type="dxa"/>
            <w:shd w:val="clear" w:color="000000" w:fill="FFFFFF"/>
            <w:vAlign w:val="bottom"/>
          </w:tcPr>
          <w:p>
            <w:pPr>
              <w:widowControl/>
              <w:jc w:val="right"/>
              <w:rPr>
                <w:rFonts w:ascii="Arial Narrow" w:hAnsi="Arial Narrow" w:eastAsia="仿宋" w:cs="Arial"/>
                <w:kern w:val="0"/>
                <w:sz w:val="20"/>
                <w:szCs w:val="20"/>
              </w:rPr>
            </w:pP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left"/>
              <w:rPr>
                <w:rFonts w:hint="eastAsia" w:ascii="Arial Narrow" w:hAnsi="Arial Narrow" w:eastAsia="仿宋_GB2312" w:cs="Arial"/>
                <w:kern w:val="0"/>
                <w:sz w:val="20"/>
                <w:szCs w:val="20"/>
                <w:lang w:eastAsia="zh-CN"/>
              </w:rPr>
            </w:pPr>
            <w:r>
              <w:rPr>
                <w:rFonts w:eastAsia="仿宋_GB2312"/>
                <w:kern w:val="0"/>
                <w:sz w:val="20"/>
                <w:szCs w:val="20"/>
              </w:rPr>
              <w:t>二、其他业务</w:t>
            </w:r>
            <w:r>
              <w:rPr>
                <w:rFonts w:hint="eastAsia" w:eastAsia="仿宋_GB2312"/>
                <w:kern w:val="0"/>
                <w:sz w:val="20"/>
                <w:szCs w:val="20"/>
                <w:lang w:eastAsia="zh-CN"/>
              </w:rPr>
              <w:t>成本</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center"/>
              <w:rPr>
                <w:rFonts w:ascii="Arial Narrow" w:hAnsi="Arial Narrow" w:eastAsia="仿宋" w:cs="Arial"/>
                <w:kern w:val="0"/>
                <w:sz w:val="20"/>
                <w:szCs w:val="20"/>
              </w:rPr>
            </w:pPr>
            <w:r>
              <w:rPr>
                <w:rFonts w:eastAsia="仿宋_GB2312"/>
                <w:kern w:val="0"/>
                <w:sz w:val="20"/>
                <w:szCs w:val="20"/>
              </w:rPr>
              <w:t>合计</w:t>
            </w:r>
          </w:p>
        </w:tc>
        <w:tc>
          <w:tcPr>
            <w:tcW w:w="1856" w:type="dxa"/>
            <w:shd w:val="clear" w:color="000000" w:fill="FFFFFF"/>
            <w:vAlign w:val="bottom"/>
          </w:tcPr>
          <w:p>
            <w:pPr>
              <w:widowControl/>
              <w:jc w:val="right"/>
              <w:rPr>
                <w:rFonts w:ascii="Arial Narrow" w:hAnsi="Arial Narrow" w:eastAsia="仿宋" w:cs="Arial"/>
                <w:kern w:val="0"/>
                <w:sz w:val="20"/>
                <w:szCs w:val="20"/>
              </w:rPr>
            </w:pP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r>
    </w:tbl>
    <w:p>
      <w:pPr>
        <w:numPr>
          <w:ilvl w:val="0"/>
          <w:numId w:val="0"/>
        </w:numPr>
        <w:rPr>
          <w:rFonts w:hint="eastAsia"/>
        </w:rPr>
      </w:pPr>
    </w:p>
    <w:p>
      <w:pPr>
        <w:adjustRightInd w:val="0"/>
        <w:snapToGrid w:val="0"/>
        <w:spacing w:before="312" w:beforeLines="100" w:line="360" w:lineRule="auto"/>
        <w:ind w:firstLine="560" w:firstLineChars="200"/>
        <w:rPr>
          <w:rFonts w:ascii="仿宋_GB2312" w:hAnsi="宋体" w:eastAsia="仿宋_GB2312"/>
          <w:sz w:val="28"/>
          <w:szCs w:val="28"/>
        </w:rPr>
      </w:pPr>
      <w:r>
        <w:rPr>
          <w:rFonts w:hint="eastAsia" w:ascii="仿宋_GB2312" w:hAnsi="Arial Narrow" w:eastAsia="仿宋_GB2312"/>
          <w:snapToGrid w:val="0"/>
          <w:sz w:val="28"/>
          <w:szCs w:val="28"/>
        </w:rPr>
        <w:t>由于被评估单位经营</w:t>
      </w:r>
      <w:r>
        <w:rPr>
          <w:rFonts w:hint="eastAsia" w:ascii="仿宋_GB2312" w:hAnsi="Arial Narrow" w:eastAsia="仿宋_GB2312"/>
          <w:snapToGrid w:val="0"/>
          <w:sz w:val="28"/>
          <w:szCs w:val="28"/>
          <w:lang w:eastAsia="zh-CN"/>
        </w:rPr>
        <w:t>已停止经营</w:t>
      </w:r>
      <w:r>
        <w:rPr>
          <w:rFonts w:hint="eastAsia" w:ascii="仿宋_GB2312" w:hAnsi="Arial Narrow" w:eastAsia="仿宋_GB2312"/>
          <w:snapToGrid w:val="0"/>
          <w:sz w:val="28"/>
          <w:szCs w:val="28"/>
        </w:rPr>
        <w:t>，本次评估以</w:t>
      </w:r>
      <w:r>
        <w:rPr>
          <w:rFonts w:hint="eastAsia" w:eastAsia="仿宋_GB2312"/>
          <w:snapToGrid w:val="0"/>
          <w:sz w:val="28"/>
          <w:szCs w:val="28"/>
        </w:rPr>
        <w:t>历史年度的</w:t>
      </w:r>
      <w:r>
        <w:rPr>
          <w:rFonts w:hint="eastAsia" w:ascii="仿宋_GB2312" w:hAnsi="Arial Narrow" w:eastAsia="仿宋_GB2312"/>
          <w:snapToGrid w:val="0"/>
          <w:sz w:val="28"/>
          <w:szCs w:val="28"/>
        </w:rPr>
        <w:t>成本为基础预测201</w:t>
      </w:r>
      <w:r>
        <w:rPr>
          <w:rFonts w:hint="eastAsia" w:ascii="仿宋_GB2312" w:hAnsi="Arial Narrow" w:eastAsia="仿宋_GB2312"/>
          <w:snapToGrid w:val="0"/>
          <w:sz w:val="28"/>
          <w:szCs w:val="28"/>
          <w:lang w:val="en-US" w:eastAsia="zh-CN"/>
        </w:rPr>
        <w:t>8-2020</w:t>
      </w:r>
      <w:r>
        <w:rPr>
          <w:rFonts w:hint="eastAsia" w:ascii="仿宋_GB2312" w:hAnsi="Arial Narrow" w:eastAsia="仿宋_GB2312"/>
          <w:snapToGrid w:val="0"/>
          <w:sz w:val="28"/>
          <w:szCs w:val="28"/>
        </w:rPr>
        <w:t>年的主营业务成本。</w:t>
      </w:r>
      <w:r>
        <w:rPr>
          <w:rFonts w:hint="eastAsia" w:ascii="仿宋_GB2312" w:hAnsi="宋体" w:eastAsia="仿宋_GB2312"/>
          <w:sz w:val="28"/>
          <w:szCs w:val="28"/>
        </w:rPr>
        <w:t>对评估基准日后的主营业务成本预测如下：</w:t>
      </w:r>
    </w:p>
    <w:p>
      <w:pPr>
        <w:spacing w:line="360" w:lineRule="auto"/>
        <w:ind w:firstLine="560" w:firstLineChars="200"/>
        <w:jc w:val="center"/>
        <w:rPr>
          <w:rFonts w:ascii="Arial Narrow" w:hAnsi="Arial Narrow" w:eastAsia="仿宋_GB2312"/>
          <w:color w:val="000000"/>
          <w:sz w:val="28"/>
          <w:szCs w:val="28"/>
        </w:rPr>
      </w:pPr>
    </w:p>
    <w:p>
      <w:pPr>
        <w:spacing w:line="360" w:lineRule="auto"/>
        <w:ind w:firstLine="560" w:firstLineChars="200"/>
        <w:jc w:val="center"/>
        <w:rPr>
          <w:rFonts w:ascii="Arial Narrow" w:hAnsi="Arial Narrow" w:eastAsia="仿宋_GB2312"/>
          <w:color w:val="000000"/>
          <w:sz w:val="28"/>
          <w:szCs w:val="28"/>
        </w:rPr>
      </w:pPr>
      <w:r>
        <w:rPr>
          <w:rFonts w:hint="eastAsia" w:ascii="Arial Narrow" w:hAnsi="Arial Narrow" w:eastAsia="仿宋_GB2312"/>
          <w:color w:val="000000"/>
          <w:sz w:val="28"/>
          <w:szCs w:val="28"/>
        </w:rPr>
        <w:t>主营业务成本</w:t>
      </w:r>
      <w:r>
        <w:rPr>
          <w:rFonts w:ascii="Arial Narrow" w:hAnsi="Arial Narrow" w:eastAsia="仿宋_GB2312"/>
          <w:color w:val="000000"/>
          <w:sz w:val="28"/>
          <w:szCs w:val="28"/>
        </w:rPr>
        <w:t>预测如下</w:t>
      </w:r>
      <w:r>
        <w:rPr>
          <w:rFonts w:hint="eastAsia" w:ascii="Arial Narrow" w:hAnsi="Arial Narrow" w:eastAsia="仿宋_GB2312"/>
          <w:color w:val="000000"/>
          <w:sz w:val="28"/>
          <w:szCs w:val="28"/>
        </w:rPr>
        <w:t>：</w:t>
      </w:r>
    </w:p>
    <w:p>
      <w:pPr>
        <w:adjustRightInd w:val="0"/>
        <w:snapToGrid w:val="0"/>
        <w:spacing w:line="360" w:lineRule="auto"/>
        <w:ind w:firstLine="560" w:firstLineChars="200"/>
        <w:jc w:val="right"/>
        <w:rPr>
          <w:rFonts w:ascii="Arial Narrow" w:hAnsi="Arial Narrow" w:eastAsia="仿宋_GB2312"/>
          <w:color w:val="000000"/>
          <w:sz w:val="28"/>
          <w:szCs w:val="28"/>
        </w:rPr>
      </w:pPr>
      <w:r>
        <w:rPr>
          <w:rFonts w:hint="eastAsia" w:ascii="Arial Narrow" w:hAnsi="Arial Narrow" w:eastAsia="仿宋_GB2312"/>
          <w:color w:val="000000"/>
          <w:sz w:val="28"/>
          <w:szCs w:val="28"/>
        </w:rPr>
        <w:t>金额单位：人民币元</w:t>
      </w:r>
    </w:p>
    <w:tbl>
      <w:tblPr>
        <w:tblStyle w:val="31"/>
        <w:tblW w:w="920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41"/>
        <w:gridCol w:w="1856"/>
        <w:gridCol w:w="1856"/>
        <w:gridCol w:w="1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3641" w:type="dxa"/>
            <w:vMerge w:val="restart"/>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项目名称</w:t>
            </w:r>
          </w:p>
        </w:tc>
        <w:tc>
          <w:tcPr>
            <w:tcW w:w="5568" w:type="dxa"/>
            <w:gridSpan w:val="3"/>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b/>
                <w:kern w:val="0"/>
                <w:sz w:val="20"/>
                <w:szCs w:val="20"/>
              </w:rPr>
              <w:t>未来数据预测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3641" w:type="dxa"/>
            <w:vMerge w:val="continue"/>
            <w:vAlign w:val="center"/>
          </w:tcPr>
          <w:p>
            <w:pPr>
              <w:widowControl/>
              <w:jc w:val="center"/>
              <w:rPr>
                <w:rFonts w:ascii="Arial Narrow" w:hAnsi="Arial Narrow" w:eastAsia="仿宋" w:cs="Arial"/>
                <w:b/>
                <w:kern w:val="0"/>
                <w:sz w:val="20"/>
                <w:szCs w:val="20"/>
              </w:rPr>
            </w:pP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2018年</w:t>
            </w: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2019年</w:t>
            </w: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2020年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center"/>
          </w:tcPr>
          <w:p>
            <w:pPr>
              <w:widowControl/>
              <w:jc w:val="left"/>
              <w:rPr>
                <w:rFonts w:hint="eastAsia" w:ascii="Arial Narrow" w:hAnsi="Arial Narrow" w:eastAsia="仿宋_GB2312" w:cs="Arial"/>
                <w:kern w:val="0"/>
                <w:sz w:val="20"/>
                <w:szCs w:val="20"/>
                <w:lang w:eastAsia="zh-CN"/>
              </w:rPr>
            </w:pPr>
            <w:r>
              <w:rPr>
                <w:rFonts w:eastAsia="仿宋_GB2312"/>
                <w:kern w:val="0"/>
                <w:sz w:val="20"/>
                <w:szCs w:val="20"/>
              </w:rPr>
              <w:t>一、主营业务</w:t>
            </w:r>
            <w:r>
              <w:rPr>
                <w:rFonts w:hint="eastAsia" w:eastAsia="仿宋_GB2312"/>
                <w:kern w:val="0"/>
                <w:sz w:val="20"/>
                <w:szCs w:val="20"/>
                <w:lang w:eastAsia="zh-CN"/>
              </w:rPr>
              <w:t>成本</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left"/>
              <w:rPr>
                <w:rFonts w:hint="eastAsia" w:ascii="Arial Narrow" w:hAnsi="Arial Narrow" w:eastAsia="仿宋_GB2312" w:cs="Arial"/>
                <w:kern w:val="0"/>
                <w:sz w:val="20"/>
                <w:szCs w:val="20"/>
                <w:lang w:eastAsia="zh-CN"/>
              </w:rPr>
            </w:pPr>
            <w:r>
              <w:rPr>
                <w:rFonts w:eastAsia="仿宋_GB2312"/>
                <w:kern w:val="0"/>
                <w:sz w:val="20"/>
                <w:szCs w:val="20"/>
              </w:rPr>
              <w:t>二、其他业务</w:t>
            </w:r>
            <w:r>
              <w:rPr>
                <w:rFonts w:hint="eastAsia" w:eastAsia="仿宋_GB2312"/>
                <w:kern w:val="0"/>
                <w:sz w:val="20"/>
                <w:szCs w:val="20"/>
                <w:lang w:eastAsia="zh-CN"/>
              </w:rPr>
              <w:t>成本</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center"/>
              <w:rPr>
                <w:rFonts w:ascii="Arial Narrow" w:hAnsi="Arial Narrow" w:eastAsia="仿宋" w:cs="Arial"/>
                <w:kern w:val="0"/>
                <w:sz w:val="20"/>
                <w:szCs w:val="20"/>
              </w:rPr>
            </w:pPr>
            <w:r>
              <w:rPr>
                <w:rFonts w:eastAsia="仿宋_GB2312"/>
                <w:kern w:val="0"/>
                <w:sz w:val="20"/>
                <w:szCs w:val="20"/>
              </w:rPr>
              <w:t>合计</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25783.08</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25783.08</w:t>
            </w:r>
            <w:r>
              <w:rPr>
                <w:rFonts w:eastAsia="仿宋_GB2312"/>
                <w:kern w:val="0"/>
                <w:sz w:val="20"/>
                <w:szCs w:val="20"/>
              </w:rPr>
              <w:t xml:space="preserve"> </w:t>
            </w:r>
          </w:p>
        </w:tc>
        <w:tc>
          <w:tcPr>
            <w:tcW w:w="1856" w:type="dxa"/>
            <w:shd w:val="clear" w:color="000000"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25783.08</w:t>
            </w:r>
            <w:r>
              <w:rPr>
                <w:rFonts w:eastAsia="仿宋_GB2312"/>
                <w:kern w:val="0"/>
                <w:sz w:val="20"/>
                <w:szCs w:val="20"/>
              </w:rPr>
              <w:t xml:space="preserve"> </w:t>
            </w:r>
          </w:p>
        </w:tc>
      </w:tr>
    </w:tbl>
    <w:p>
      <w:pPr>
        <w:adjustRightInd w:val="0"/>
        <w:snapToGrid w:val="0"/>
        <w:spacing w:line="360" w:lineRule="auto"/>
        <w:ind w:firstLine="560" w:firstLineChars="200"/>
        <w:jc w:val="both"/>
        <w:rPr>
          <w:rFonts w:ascii="Arial Narrow" w:hAnsi="Arial Narrow" w:eastAsia="仿宋_GB2312"/>
          <w:color w:val="000000"/>
          <w:sz w:val="28"/>
          <w:szCs w:val="28"/>
        </w:rPr>
      </w:pPr>
    </w:p>
    <w:p>
      <w:pPr>
        <w:pStyle w:val="5"/>
        <w:numPr>
          <w:ilvl w:val="3"/>
          <w:numId w:val="0"/>
        </w:numPr>
        <w:adjustRightInd/>
        <w:spacing w:before="312" w:beforeLines="100" w:after="0" w:line="360" w:lineRule="auto"/>
        <w:ind w:leftChars="200"/>
        <w:contextualSpacing/>
        <w:rPr>
          <w:rFonts w:ascii="仿宋_GB2312" w:eastAsia="仿宋_GB2312"/>
          <w:b w:val="0"/>
          <w:szCs w:val="28"/>
        </w:rPr>
      </w:pPr>
      <w:r>
        <w:rPr>
          <w:rFonts w:hint="eastAsia" w:ascii="仿宋_GB2312" w:eastAsia="仿宋_GB2312"/>
          <w:b w:val="0"/>
          <w:szCs w:val="28"/>
        </w:rPr>
        <w:t>3.主营业务税金及附加预测</w:t>
      </w:r>
    </w:p>
    <w:p>
      <w:pPr>
        <w:pStyle w:val="13"/>
        <w:spacing w:line="360" w:lineRule="auto"/>
        <w:ind w:firstLine="560"/>
        <w:rPr>
          <w:rFonts w:eastAsia="仿宋_GB2312"/>
          <w:sz w:val="28"/>
          <w:szCs w:val="28"/>
        </w:rPr>
      </w:pPr>
      <w:r>
        <w:rPr>
          <w:rFonts w:hint="eastAsia" w:eastAsia="仿宋_GB2312"/>
          <w:sz w:val="28"/>
          <w:szCs w:val="28"/>
        </w:rPr>
        <w:t>被评估单位</w:t>
      </w:r>
      <w:r>
        <w:rPr>
          <w:rFonts w:eastAsia="仿宋_GB2312"/>
          <w:sz w:val="28"/>
          <w:szCs w:val="28"/>
        </w:rPr>
        <w:t>适用的主要税</w:t>
      </w:r>
      <w:r>
        <w:rPr>
          <w:rFonts w:hint="eastAsia" w:eastAsia="仿宋_GB2312"/>
          <w:sz w:val="28"/>
          <w:szCs w:val="28"/>
        </w:rPr>
        <w:t>种</w:t>
      </w:r>
      <w:r>
        <w:rPr>
          <w:rFonts w:eastAsia="仿宋_GB2312"/>
          <w:sz w:val="28"/>
          <w:szCs w:val="28"/>
        </w:rPr>
        <w:t>及税率为：</w:t>
      </w:r>
    </w:p>
    <w:p>
      <w:pPr>
        <w:pStyle w:val="13"/>
        <w:spacing w:line="360" w:lineRule="auto"/>
        <w:ind w:firstLine="0" w:firstLineChars="0"/>
        <w:jc w:val="center"/>
        <w:rPr>
          <w:rFonts w:eastAsia="仿宋_GB2312"/>
          <w:sz w:val="28"/>
          <w:szCs w:val="28"/>
        </w:rPr>
      </w:pPr>
      <w:r>
        <w:rPr>
          <w:rFonts w:hint="eastAsia" w:eastAsia="仿宋_GB2312"/>
          <w:sz w:val="28"/>
          <w:szCs w:val="28"/>
        </w:rPr>
        <w:t>主要税种及税率</w:t>
      </w:r>
    </w:p>
    <w:tbl>
      <w:tblPr>
        <w:tblStyle w:val="31"/>
        <w:tblW w:w="776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55"/>
        <w:gridCol w:w="3004"/>
        <w:gridCol w:w="24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9" w:hRule="exact"/>
          <w:jc w:val="center"/>
        </w:trPr>
        <w:tc>
          <w:tcPr>
            <w:tcW w:w="2355" w:type="dxa"/>
          </w:tcPr>
          <w:p>
            <w:pPr>
              <w:widowControl/>
              <w:jc w:val="center"/>
              <w:rPr>
                <w:rFonts w:eastAsia="仿宋_GB2312"/>
                <w:color w:val="000000"/>
                <w:kern w:val="0"/>
                <w:szCs w:val="21"/>
              </w:rPr>
            </w:pPr>
            <w:r>
              <w:rPr>
                <w:rFonts w:eastAsia="仿宋_GB2312"/>
                <w:color w:val="000000"/>
                <w:kern w:val="0"/>
                <w:szCs w:val="21"/>
              </w:rPr>
              <w:t>税种</w:t>
            </w:r>
          </w:p>
        </w:tc>
        <w:tc>
          <w:tcPr>
            <w:tcW w:w="3004" w:type="dxa"/>
          </w:tcPr>
          <w:p>
            <w:pPr>
              <w:widowControl/>
              <w:jc w:val="center"/>
              <w:rPr>
                <w:rFonts w:eastAsia="仿宋_GB2312"/>
                <w:color w:val="000000"/>
                <w:kern w:val="0"/>
                <w:szCs w:val="21"/>
              </w:rPr>
            </w:pPr>
            <w:r>
              <w:rPr>
                <w:rFonts w:eastAsia="仿宋_GB2312"/>
                <w:color w:val="000000"/>
                <w:kern w:val="0"/>
                <w:szCs w:val="21"/>
              </w:rPr>
              <w:t>税率</w:t>
            </w:r>
          </w:p>
        </w:tc>
        <w:tc>
          <w:tcPr>
            <w:tcW w:w="2410" w:type="dxa"/>
          </w:tcPr>
          <w:p>
            <w:pPr>
              <w:widowControl/>
              <w:jc w:val="center"/>
              <w:rPr>
                <w:rFonts w:eastAsia="仿宋_GB2312"/>
                <w:color w:val="000000"/>
                <w:kern w:val="0"/>
                <w:szCs w:val="21"/>
              </w:rPr>
            </w:pPr>
            <w:r>
              <w:rPr>
                <w:rFonts w:eastAsia="仿宋_GB2312"/>
                <w:color w:val="000000"/>
                <w:kern w:val="0"/>
                <w:szCs w:val="21"/>
              </w:rPr>
              <w:t>计税依据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6" w:hRule="exact"/>
          <w:jc w:val="center"/>
        </w:trPr>
        <w:tc>
          <w:tcPr>
            <w:tcW w:w="2355" w:type="dxa"/>
          </w:tcPr>
          <w:p>
            <w:pPr>
              <w:widowControl/>
              <w:jc w:val="center"/>
              <w:rPr>
                <w:rFonts w:eastAsia="仿宋_GB2312"/>
                <w:color w:val="000000"/>
                <w:kern w:val="0"/>
                <w:szCs w:val="21"/>
              </w:rPr>
            </w:pPr>
            <w:r>
              <w:rPr>
                <w:rFonts w:eastAsia="仿宋_GB2312"/>
                <w:color w:val="000000"/>
                <w:kern w:val="0"/>
                <w:szCs w:val="21"/>
              </w:rPr>
              <w:t>所得税</w:t>
            </w:r>
          </w:p>
        </w:tc>
        <w:tc>
          <w:tcPr>
            <w:tcW w:w="3004" w:type="dxa"/>
          </w:tcPr>
          <w:p>
            <w:pPr>
              <w:widowControl/>
              <w:jc w:val="center"/>
              <w:rPr>
                <w:rFonts w:eastAsia="仿宋_GB2312"/>
                <w:color w:val="000000"/>
                <w:kern w:val="0"/>
                <w:szCs w:val="21"/>
              </w:rPr>
            </w:pPr>
            <w:r>
              <w:rPr>
                <w:rFonts w:hint="eastAsia" w:eastAsia="仿宋_GB2312"/>
                <w:color w:val="000000"/>
                <w:kern w:val="0"/>
                <w:szCs w:val="21"/>
              </w:rPr>
              <w:t>应纳税所得额</w:t>
            </w:r>
          </w:p>
        </w:tc>
        <w:tc>
          <w:tcPr>
            <w:tcW w:w="2410" w:type="dxa"/>
          </w:tcPr>
          <w:p>
            <w:pPr>
              <w:widowControl/>
              <w:jc w:val="center"/>
              <w:rPr>
                <w:rFonts w:eastAsia="仿宋_GB2312"/>
                <w:color w:val="000000"/>
                <w:kern w:val="0"/>
                <w:szCs w:val="21"/>
              </w:rPr>
            </w:pPr>
            <w:r>
              <w:rPr>
                <w:rFonts w:hint="eastAsia" w:eastAsia="仿宋_GB2312"/>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8" w:hRule="exact"/>
          <w:jc w:val="center"/>
        </w:trPr>
        <w:tc>
          <w:tcPr>
            <w:tcW w:w="2355" w:type="dxa"/>
          </w:tcPr>
          <w:p>
            <w:pPr>
              <w:widowControl/>
              <w:jc w:val="center"/>
              <w:rPr>
                <w:rFonts w:eastAsia="仿宋_GB2312"/>
                <w:color w:val="000000"/>
                <w:kern w:val="0"/>
                <w:szCs w:val="21"/>
              </w:rPr>
            </w:pPr>
            <w:r>
              <w:rPr>
                <w:rFonts w:hint="eastAsia" w:eastAsia="仿宋_GB2312"/>
                <w:color w:val="000000"/>
                <w:kern w:val="0"/>
                <w:szCs w:val="21"/>
              </w:rPr>
              <w:t>增值税</w:t>
            </w:r>
          </w:p>
        </w:tc>
        <w:tc>
          <w:tcPr>
            <w:tcW w:w="3004" w:type="dxa"/>
          </w:tcPr>
          <w:p>
            <w:pPr>
              <w:widowControl/>
              <w:jc w:val="center"/>
              <w:rPr>
                <w:rFonts w:eastAsia="仿宋_GB2312"/>
                <w:color w:val="000000"/>
                <w:kern w:val="0"/>
                <w:szCs w:val="21"/>
              </w:rPr>
            </w:pPr>
            <w:r>
              <w:rPr>
                <w:rFonts w:hint="eastAsia" w:eastAsia="仿宋_GB2312"/>
                <w:color w:val="000000"/>
                <w:kern w:val="0"/>
                <w:szCs w:val="21"/>
              </w:rPr>
              <w:t>应税销售收入</w:t>
            </w:r>
          </w:p>
        </w:tc>
        <w:tc>
          <w:tcPr>
            <w:tcW w:w="2410" w:type="dxa"/>
          </w:tcPr>
          <w:p>
            <w:pPr>
              <w:widowControl/>
              <w:jc w:val="center"/>
              <w:rPr>
                <w:rFonts w:eastAsia="仿宋_GB2312"/>
                <w:color w:val="000000"/>
                <w:kern w:val="0"/>
                <w:szCs w:val="21"/>
              </w:rPr>
            </w:pPr>
            <w:r>
              <w:rPr>
                <w:rFonts w:hint="eastAsia" w:eastAsia="仿宋_GB2312"/>
                <w:color w:val="000000"/>
                <w:kern w:val="0"/>
                <w:szCs w:val="21"/>
              </w:rPr>
              <w:t>17%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4" w:hRule="exact"/>
          <w:jc w:val="center"/>
        </w:trPr>
        <w:tc>
          <w:tcPr>
            <w:tcW w:w="2355" w:type="dxa"/>
          </w:tcPr>
          <w:p>
            <w:pPr>
              <w:widowControl/>
              <w:jc w:val="center"/>
              <w:rPr>
                <w:rFonts w:eastAsia="仿宋_GB2312"/>
                <w:color w:val="000000"/>
                <w:kern w:val="0"/>
                <w:szCs w:val="21"/>
              </w:rPr>
            </w:pPr>
            <w:r>
              <w:rPr>
                <w:rFonts w:eastAsia="仿宋_GB2312"/>
                <w:color w:val="000000"/>
                <w:kern w:val="0"/>
                <w:szCs w:val="21"/>
              </w:rPr>
              <w:t>城建税</w:t>
            </w:r>
          </w:p>
        </w:tc>
        <w:tc>
          <w:tcPr>
            <w:tcW w:w="3004" w:type="dxa"/>
          </w:tcPr>
          <w:p>
            <w:pPr>
              <w:widowControl/>
              <w:jc w:val="center"/>
              <w:rPr>
                <w:rFonts w:eastAsia="仿宋_GB2312"/>
                <w:color w:val="000000"/>
                <w:kern w:val="0"/>
                <w:szCs w:val="21"/>
              </w:rPr>
            </w:pPr>
            <w:r>
              <w:rPr>
                <w:rFonts w:eastAsia="仿宋_GB2312"/>
                <w:color w:val="000000"/>
                <w:kern w:val="0"/>
                <w:szCs w:val="21"/>
              </w:rPr>
              <w:t>应纳流转税额</w:t>
            </w:r>
          </w:p>
        </w:tc>
        <w:tc>
          <w:tcPr>
            <w:tcW w:w="2410" w:type="dxa"/>
          </w:tcPr>
          <w:p>
            <w:pPr>
              <w:widowControl/>
              <w:jc w:val="center"/>
              <w:rPr>
                <w:rFonts w:eastAsia="仿宋_GB2312"/>
                <w:color w:val="000000"/>
                <w:kern w:val="0"/>
                <w:szCs w:val="21"/>
              </w:rPr>
            </w:pPr>
            <w:r>
              <w:rPr>
                <w:rFonts w:eastAsia="仿宋_GB2312"/>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2" w:hRule="exact"/>
          <w:jc w:val="center"/>
        </w:trPr>
        <w:tc>
          <w:tcPr>
            <w:tcW w:w="2355" w:type="dxa"/>
          </w:tcPr>
          <w:p>
            <w:pPr>
              <w:widowControl/>
              <w:jc w:val="center"/>
              <w:rPr>
                <w:rFonts w:eastAsia="仿宋_GB2312"/>
                <w:color w:val="000000"/>
                <w:kern w:val="0"/>
                <w:szCs w:val="21"/>
              </w:rPr>
            </w:pPr>
            <w:r>
              <w:rPr>
                <w:rFonts w:eastAsia="仿宋_GB2312"/>
                <w:color w:val="000000"/>
                <w:kern w:val="0"/>
                <w:szCs w:val="21"/>
              </w:rPr>
              <w:t>教育费附加</w:t>
            </w:r>
          </w:p>
        </w:tc>
        <w:tc>
          <w:tcPr>
            <w:tcW w:w="3004" w:type="dxa"/>
          </w:tcPr>
          <w:p>
            <w:pPr>
              <w:widowControl/>
              <w:jc w:val="center"/>
              <w:rPr>
                <w:rFonts w:eastAsia="仿宋_GB2312"/>
                <w:color w:val="000000"/>
                <w:kern w:val="0"/>
                <w:szCs w:val="21"/>
              </w:rPr>
            </w:pPr>
            <w:r>
              <w:rPr>
                <w:rFonts w:eastAsia="仿宋_GB2312"/>
                <w:color w:val="000000"/>
                <w:kern w:val="0"/>
                <w:szCs w:val="21"/>
              </w:rPr>
              <w:t>应纳流转税额</w:t>
            </w:r>
          </w:p>
        </w:tc>
        <w:tc>
          <w:tcPr>
            <w:tcW w:w="2410" w:type="dxa"/>
          </w:tcPr>
          <w:p>
            <w:pPr>
              <w:widowControl/>
              <w:jc w:val="center"/>
              <w:rPr>
                <w:rFonts w:eastAsia="仿宋_GB2312"/>
                <w:color w:val="000000"/>
                <w:kern w:val="0"/>
                <w:szCs w:val="21"/>
              </w:rPr>
            </w:pPr>
            <w:r>
              <w:rPr>
                <w:rFonts w:hint="eastAsia" w:eastAsia="仿宋_GB2312"/>
                <w:color w:val="000000"/>
                <w:kern w:val="0"/>
                <w:szCs w:val="21"/>
              </w:rPr>
              <w:t>5</w:t>
            </w:r>
            <w:r>
              <w:rPr>
                <w:rFonts w:eastAsia="仿宋_GB2312"/>
                <w:color w:val="000000"/>
                <w:kern w:val="0"/>
                <w:szCs w:val="21"/>
              </w:rPr>
              <w:t>%</w:t>
            </w:r>
          </w:p>
        </w:tc>
      </w:tr>
    </w:tbl>
    <w:p>
      <w:pPr>
        <w:pStyle w:val="13"/>
        <w:spacing w:line="360" w:lineRule="auto"/>
        <w:ind w:firstLine="560"/>
        <w:contextualSpacing/>
        <w:jc w:val="left"/>
        <w:rPr>
          <w:rFonts w:ascii="仿宋_GB2312" w:eastAsia="仿宋_GB2312"/>
          <w:sz w:val="28"/>
          <w:szCs w:val="28"/>
        </w:rPr>
      </w:pPr>
      <w:r>
        <w:rPr>
          <w:rFonts w:hint="eastAsia" w:ascii="仿宋_GB2312" w:eastAsia="仿宋_GB2312"/>
          <w:sz w:val="28"/>
          <w:szCs w:val="28"/>
        </w:rPr>
        <w:t>增值税以产品销售业务收入的17%作为销项税金；以主材料、外购设备等采购价的17%作为进项税额，以销项与进项的差额作为应交的增值税，最后以应交的增值税作为附加税费的计算依据，并按照相应的附加税率来预测相应的附加税金，具体预测数据详见“主营业务税金及附加预测表”，如下表所示：</w:t>
      </w:r>
    </w:p>
    <w:p>
      <w:pPr>
        <w:pStyle w:val="13"/>
        <w:spacing w:line="360" w:lineRule="auto"/>
        <w:ind w:firstLine="560"/>
        <w:jc w:val="center"/>
        <w:rPr>
          <w:rFonts w:eastAsia="仿宋_GB2312"/>
          <w:sz w:val="28"/>
          <w:szCs w:val="28"/>
        </w:rPr>
      </w:pPr>
    </w:p>
    <w:p>
      <w:pPr>
        <w:pStyle w:val="13"/>
        <w:spacing w:line="360" w:lineRule="auto"/>
        <w:ind w:firstLine="560"/>
        <w:jc w:val="center"/>
        <w:rPr>
          <w:rFonts w:eastAsia="仿宋_GB2312"/>
          <w:sz w:val="28"/>
          <w:szCs w:val="28"/>
        </w:rPr>
      </w:pPr>
    </w:p>
    <w:p>
      <w:pPr>
        <w:pStyle w:val="13"/>
        <w:spacing w:line="360" w:lineRule="auto"/>
        <w:ind w:firstLine="560"/>
        <w:jc w:val="center"/>
        <w:rPr>
          <w:rFonts w:eastAsia="仿宋_GB2312"/>
          <w:sz w:val="28"/>
          <w:szCs w:val="28"/>
        </w:rPr>
      </w:pPr>
    </w:p>
    <w:p>
      <w:pPr>
        <w:pStyle w:val="13"/>
        <w:spacing w:line="360" w:lineRule="auto"/>
        <w:ind w:firstLine="560"/>
        <w:jc w:val="center"/>
        <w:rPr>
          <w:rFonts w:eastAsia="仿宋_GB2312"/>
          <w:sz w:val="28"/>
          <w:szCs w:val="28"/>
        </w:rPr>
      </w:pPr>
      <w:r>
        <w:rPr>
          <w:rFonts w:hint="eastAsia" w:eastAsia="仿宋_GB2312"/>
          <w:sz w:val="28"/>
          <w:szCs w:val="28"/>
        </w:rPr>
        <w:t>主营业务税金及附加预测表</w:t>
      </w:r>
    </w:p>
    <w:p>
      <w:pPr>
        <w:pStyle w:val="13"/>
        <w:spacing w:line="360" w:lineRule="auto"/>
        <w:ind w:firstLine="480"/>
        <w:jc w:val="right"/>
        <w:rPr>
          <w:rFonts w:eastAsia="仿宋_GB2312"/>
          <w:sz w:val="24"/>
        </w:rPr>
      </w:pPr>
      <w:r>
        <w:rPr>
          <w:rFonts w:hint="eastAsia" w:eastAsia="仿宋_GB2312"/>
          <w:sz w:val="24"/>
        </w:rPr>
        <w:t>金额单位：元</w:t>
      </w:r>
    </w:p>
    <w:tbl>
      <w:tblPr>
        <w:tblStyle w:val="31"/>
        <w:tblW w:w="7068" w:type="dxa"/>
        <w:jc w:val="center"/>
        <w:tblInd w:w="0" w:type="dxa"/>
        <w:tblLayout w:type="fixed"/>
        <w:tblCellMar>
          <w:top w:w="0" w:type="dxa"/>
          <w:left w:w="108" w:type="dxa"/>
          <w:bottom w:w="0" w:type="dxa"/>
          <w:right w:w="108" w:type="dxa"/>
        </w:tblCellMar>
      </w:tblPr>
      <w:tblGrid>
        <w:gridCol w:w="612"/>
        <w:gridCol w:w="2165"/>
        <w:gridCol w:w="1559"/>
        <w:gridCol w:w="1413"/>
        <w:gridCol w:w="1319"/>
      </w:tblGrid>
      <w:tr>
        <w:tblPrEx>
          <w:tblLayout w:type="fixed"/>
          <w:tblCellMar>
            <w:top w:w="0" w:type="dxa"/>
            <w:left w:w="108" w:type="dxa"/>
            <w:bottom w:w="0" w:type="dxa"/>
            <w:right w:w="108" w:type="dxa"/>
          </w:tblCellMar>
        </w:tblPrEx>
        <w:trPr>
          <w:trHeight w:val="255" w:hRule="atLeast"/>
          <w:tblHeader/>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序号</w:t>
            </w:r>
          </w:p>
        </w:tc>
        <w:tc>
          <w:tcPr>
            <w:tcW w:w="21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明细项</w:t>
            </w:r>
          </w:p>
        </w:tc>
        <w:tc>
          <w:tcPr>
            <w:tcW w:w="429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未来数据预测</w:t>
            </w:r>
          </w:p>
        </w:tc>
      </w:tr>
      <w:tr>
        <w:tblPrEx>
          <w:tblLayout w:type="fixed"/>
          <w:tblCellMar>
            <w:top w:w="0" w:type="dxa"/>
            <w:left w:w="108" w:type="dxa"/>
            <w:bottom w:w="0" w:type="dxa"/>
            <w:right w:w="108" w:type="dxa"/>
          </w:tblCellMar>
        </w:tblPrEx>
        <w:trPr>
          <w:trHeight w:val="255" w:hRule="atLeast"/>
          <w:tblHeader/>
          <w:jc w:val="center"/>
        </w:trPr>
        <w:tc>
          <w:tcPr>
            <w:tcW w:w="6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 w:val="20"/>
                <w:szCs w:val="20"/>
              </w:rPr>
            </w:pPr>
          </w:p>
        </w:tc>
        <w:tc>
          <w:tcPr>
            <w:tcW w:w="21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8</w:t>
            </w:r>
            <w:r>
              <w:rPr>
                <w:rFonts w:eastAsia="仿宋_GB2312"/>
                <w:b/>
                <w:kern w:val="0"/>
                <w:sz w:val="20"/>
                <w:szCs w:val="20"/>
              </w:rPr>
              <w:t>年</w:t>
            </w:r>
          </w:p>
        </w:tc>
        <w:tc>
          <w:tcPr>
            <w:tcW w:w="1413" w:type="dxa"/>
            <w:tcBorders>
              <w:top w:val="nil"/>
              <w:left w:val="nil"/>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9</w:t>
            </w:r>
            <w:r>
              <w:rPr>
                <w:rFonts w:eastAsia="仿宋_GB2312"/>
                <w:b/>
                <w:kern w:val="0"/>
                <w:sz w:val="20"/>
                <w:szCs w:val="20"/>
              </w:rPr>
              <w:t>年</w:t>
            </w:r>
          </w:p>
        </w:tc>
        <w:tc>
          <w:tcPr>
            <w:tcW w:w="1319" w:type="dxa"/>
            <w:tcBorders>
              <w:top w:val="nil"/>
              <w:left w:val="nil"/>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20</w:t>
            </w:r>
            <w:r>
              <w:rPr>
                <w:rFonts w:eastAsia="仿宋_GB2312"/>
                <w:b/>
                <w:kern w:val="0"/>
                <w:sz w:val="20"/>
                <w:szCs w:val="20"/>
              </w:rPr>
              <w:t>年</w:t>
            </w:r>
          </w:p>
        </w:tc>
      </w:tr>
      <w:tr>
        <w:tblPrEx>
          <w:tblLayout w:type="fixed"/>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eastAsia="仿宋_GB2312"/>
                <w:kern w:val="0"/>
                <w:sz w:val="20"/>
                <w:szCs w:val="20"/>
              </w:rPr>
            </w:pPr>
            <w:r>
              <w:rPr>
                <w:rFonts w:hint="eastAsia" w:eastAsia="仿宋_GB2312"/>
                <w:kern w:val="0"/>
                <w:sz w:val="20"/>
                <w:szCs w:val="20"/>
              </w:rPr>
              <w:t>1</w:t>
            </w:r>
          </w:p>
        </w:tc>
        <w:tc>
          <w:tcPr>
            <w:tcW w:w="2165" w:type="dxa"/>
            <w:tcBorders>
              <w:top w:val="nil"/>
              <w:left w:val="nil"/>
              <w:bottom w:val="single" w:color="auto" w:sz="4" w:space="0"/>
              <w:right w:val="single" w:color="auto" w:sz="4" w:space="0"/>
            </w:tcBorders>
            <w:shd w:val="clear" w:color="4F81BD" w:fill="FFFFFF"/>
            <w:vAlign w:val="center"/>
          </w:tcPr>
          <w:p>
            <w:pPr>
              <w:widowControl/>
              <w:jc w:val="left"/>
              <w:rPr>
                <w:rFonts w:eastAsia="仿宋_GB2312"/>
                <w:kern w:val="0"/>
                <w:sz w:val="20"/>
                <w:szCs w:val="20"/>
              </w:rPr>
            </w:pPr>
            <w:r>
              <w:rPr>
                <w:rFonts w:eastAsia="仿宋_GB2312"/>
                <w:kern w:val="0"/>
                <w:sz w:val="20"/>
                <w:szCs w:val="20"/>
              </w:rPr>
              <w:t>销项减进项税额</w:t>
            </w:r>
          </w:p>
        </w:tc>
        <w:tc>
          <w:tcPr>
            <w:tcW w:w="1559"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4F81BD" w:fill="FFFFFF"/>
          </w:tcPr>
          <w:p>
            <w:pPr>
              <w:jc w:val="right"/>
              <w:rPr>
                <w:sz w:val="20"/>
                <w:szCs w:val="20"/>
              </w:rPr>
            </w:pPr>
          </w:p>
        </w:tc>
      </w:tr>
      <w:tr>
        <w:tblPrEx>
          <w:tblLayout w:type="fixed"/>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kern w:val="0"/>
                <w:sz w:val="20"/>
                <w:szCs w:val="20"/>
              </w:rPr>
            </w:pPr>
            <w:r>
              <w:rPr>
                <w:rFonts w:hint="eastAsia" w:eastAsia="仿宋_GB2312"/>
                <w:kern w:val="0"/>
                <w:sz w:val="20"/>
                <w:szCs w:val="20"/>
              </w:rPr>
              <w:t>2</w:t>
            </w:r>
          </w:p>
        </w:tc>
        <w:tc>
          <w:tcPr>
            <w:tcW w:w="2165" w:type="dxa"/>
            <w:tcBorders>
              <w:top w:val="nil"/>
              <w:left w:val="nil"/>
              <w:bottom w:val="single" w:color="auto" w:sz="4" w:space="0"/>
              <w:right w:val="single" w:color="auto" w:sz="4" w:space="0"/>
            </w:tcBorders>
            <w:shd w:val="clear" w:color="366092" w:fill="FFFFFF"/>
            <w:vAlign w:val="center"/>
          </w:tcPr>
          <w:p>
            <w:pPr>
              <w:widowControl/>
              <w:jc w:val="left"/>
              <w:rPr>
                <w:rFonts w:eastAsia="仿宋_GB2312"/>
                <w:kern w:val="0"/>
                <w:sz w:val="20"/>
                <w:szCs w:val="20"/>
              </w:rPr>
            </w:pPr>
            <w:r>
              <w:rPr>
                <w:rFonts w:eastAsia="仿宋_GB2312"/>
                <w:kern w:val="0"/>
                <w:sz w:val="20"/>
                <w:szCs w:val="20"/>
              </w:rPr>
              <w:t>上期留抵税额</w:t>
            </w:r>
          </w:p>
        </w:tc>
        <w:tc>
          <w:tcPr>
            <w:tcW w:w="1559"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366092" w:fill="FFFFFF"/>
          </w:tcPr>
          <w:p>
            <w:pPr>
              <w:jc w:val="right"/>
              <w:rPr>
                <w:sz w:val="20"/>
                <w:szCs w:val="20"/>
              </w:rPr>
            </w:pPr>
          </w:p>
        </w:tc>
      </w:tr>
      <w:tr>
        <w:tblPrEx>
          <w:tblLayout w:type="fixed"/>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eastAsia="仿宋_GB2312"/>
                <w:kern w:val="0"/>
                <w:sz w:val="20"/>
                <w:szCs w:val="20"/>
              </w:rPr>
            </w:pPr>
            <w:r>
              <w:rPr>
                <w:rFonts w:hint="eastAsia" w:eastAsia="仿宋_GB2312"/>
                <w:kern w:val="0"/>
                <w:sz w:val="20"/>
                <w:szCs w:val="20"/>
              </w:rPr>
              <w:t>3</w:t>
            </w:r>
          </w:p>
        </w:tc>
        <w:tc>
          <w:tcPr>
            <w:tcW w:w="2165" w:type="dxa"/>
            <w:tcBorders>
              <w:top w:val="nil"/>
              <w:left w:val="nil"/>
              <w:bottom w:val="single" w:color="auto" w:sz="4" w:space="0"/>
              <w:right w:val="single" w:color="auto" w:sz="4" w:space="0"/>
            </w:tcBorders>
            <w:shd w:val="clear" w:color="4F81BD" w:fill="FFFFFF"/>
            <w:vAlign w:val="center"/>
          </w:tcPr>
          <w:p>
            <w:pPr>
              <w:widowControl/>
              <w:jc w:val="left"/>
              <w:rPr>
                <w:rFonts w:eastAsia="仿宋_GB2312"/>
                <w:kern w:val="0"/>
                <w:sz w:val="20"/>
                <w:szCs w:val="20"/>
              </w:rPr>
            </w:pPr>
            <w:r>
              <w:rPr>
                <w:rFonts w:eastAsia="仿宋_GB2312"/>
                <w:kern w:val="0"/>
                <w:sz w:val="20"/>
                <w:szCs w:val="20"/>
              </w:rPr>
              <w:t>应交增值税额</w:t>
            </w:r>
          </w:p>
        </w:tc>
        <w:tc>
          <w:tcPr>
            <w:tcW w:w="1559"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4F81BD" w:fill="FFFFFF"/>
          </w:tcPr>
          <w:p>
            <w:pPr>
              <w:jc w:val="right"/>
              <w:rPr>
                <w:sz w:val="20"/>
                <w:szCs w:val="20"/>
              </w:rPr>
            </w:pPr>
          </w:p>
        </w:tc>
      </w:tr>
      <w:tr>
        <w:tblPrEx>
          <w:tblLayout w:type="fixed"/>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kern w:val="0"/>
                <w:sz w:val="20"/>
                <w:szCs w:val="20"/>
              </w:rPr>
            </w:pPr>
            <w:r>
              <w:rPr>
                <w:rFonts w:eastAsia="仿宋_GB2312"/>
                <w:kern w:val="0"/>
                <w:sz w:val="20"/>
                <w:szCs w:val="20"/>
              </w:rPr>
              <w:t>二</w:t>
            </w:r>
          </w:p>
        </w:tc>
        <w:tc>
          <w:tcPr>
            <w:tcW w:w="2165" w:type="dxa"/>
            <w:tcBorders>
              <w:top w:val="nil"/>
              <w:left w:val="nil"/>
              <w:bottom w:val="single" w:color="auto" w:sz="4" w:space="0"/>
              <w:right w:val="single" w:color="auto" w:sz="4" w:space="0"/>
            </w:tcBorders>
            <w:shd w:val="clear" w:color="366092" w:fill="FFFFFF"/>
            <w:vAlign w:val="center"/>
          </w:tcPr>
          <w:p>
            <w:pPr>
              <w:widowControl/>
              <w:jc w:val="center"/>
              <w:rPr>
                <w:rFonts w:eastAsia="仿宋_GB2312"/>
                <w:b/>
                <w:bCs/>
                <w:kern w:val="0"/>
                <w:sz w:val="20"/>
                <w:szCs w:val="20"/>
              </w:rPr>
            </w:pPr>
            <w:r>
              <w:rPr>
                <w:rFonts w:eastAsia="仿宋_GB2312"/>
                <w:b/>
                <w:bCs/>
                <w:kern w:val="0"/>
                <w:sz w:val="20"/>
                <w:szCs w:val="20"/>
              </w:rPr>
              <w:t>附加税金</w:t>
            </w:r>
          </w:p>
        </w:tc>
        <w:tc>
          <w:tcPr>
            <w:tcW w:w="1559" w:type="dxa"/>
            <w:tcBorders>
              <w:top w:val="nil"/>
              <w:left w:val="nil"/>
              <w:bottom w:val="single" w:color="auto" w:sz="4" w:space="0"/>
              <w:right w:val="single" w:color="auto" w:sz="4" w:space="0"/>
            </w:tcBorders>
            <w:shd w:val="clear" w:color="366092" w:fill="FFFFFF"/>
            <w:vAlign w:val="center"/>
          </w:tcPr>
          <w:p>
            <w:pPr>
              <w:widowControl/>
              <w:jc w:val="right"/>
              <w:rPr>
                <w:rFonts w:eastAsia="仿宋_GB2312"/>
                <w:kern w:val="0"/>
                <w:sz w:val="20"/>
                <w:szCs w:val="20"/>
              </w:rPr>
            </w:pPr>
          </w:p>
        </w:tc>
        <w:tc>
          <w:tcPr>
            <w:tcW w:w="1413" w:type="dxa"/>
            <w:tcBorders>
              <w:top w:val="nil"/>
              <w:left w:val="nil"/>
              <w:bottom w:val="single" w:color="auto" w:sz="4" w:space="0"/>
              <w:right w:val="single" w:color="auto" w:sz="4" w:space="0"/>
            </w:tcBorders>
            <w:shd w:val="clear" w:color="366092" w:fill="FFFFFF"/>
            <w:vAlign w:val="center"/>
          </w:tcPr>
          <w:p>
            <w:pPr>
              <w:widowControl/>
              <w:jc w:val="right"/>
              <w:rPr>
                <w:rFonts w:eastAsia="仿宋_GB2312"/>
                <w:kern w:val="0"/>
                <w:sz w:val="20"/>
                <w:szCs w:val="20"/>
              </w:rPr>
            </w:pPr>
          </w:p>
        </w:tc>
        <w:tc>
          <w:tcPr>
            <w:tcW w:w="1319" w:type="dxa"/>
            <w:tcBorders>
              <w:top w:val="nil"/>
              <w:left w:val="nil"/>
              <w:bottom w:val="single" w:color="auto" w:sz="4" w:space="0"/>
              <w:right w:val="single" w:color="auto" w:sz="4" w:space="0"/>
            </w:tcBorders>
            <w:shd w:val="clear" w:color="366092" w:fill="FFFFFF"/>
          </w:tcPr>
          <w:p/>
        </w:tc>
      </w:tr>
      <w:tr>
        <w:tblPrEx>
          <w:tblLayout w:type="fixed"/>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eastAsia="仿宋_GB2312"/>
                <w:kern w:val="0"/>
                <w:sz w:val="20"/>
                <w:szCs w:val="20"/>
              </w:rPr>
            </w:pPr>
            <w:r>
              <w:rPr>
                <w:rFonts w:hint="eastAsia" w:eastAsia="仿宋_GB2312"/>
                <w:kern w:val="0"/>
                <w:sz w:val="20"/>
                <w:szCs w:val="20"/>
              </w:rPr>
              <w:t>1</w:t>
            </w:r>
          </w:p>
        </w:tc>
        <w:tc>
          <w:tcPr>
            <w:tcW w:w="2165" w:type="dxa"/>
            <w:tcBorders>
              <w:top w:val="nil"/>
              <w:left w:val="nil"/>
              <w:bottom w:val="single" w:color="auto" w:sz="4" w:space="0"/>
              <w:right w:val="single" w:color="auto" w:sz="4" w:space="0"/>
            </w:tcBorders>
            <w:shd w:val="clear" w:color="4F81BD" w:fill="FFFFFF"/>
            <w:vAlign w:val="center"/>
          </w:tcPr>
          <w:p>
            <w:pPr>
              <w:widowControl/>
              <w:jc w:val="left"/>
              <w:rPr>
                <w:rFonts w:eastAsia="仿宋_GB2312"/>
                <w:kern w:val="0"/>
                <w:sz w:val="20"/>
                <w:szCs w:val="20"/>
              </w:rPr>
            </w:pPr>
            <w:r>
              <w:rPr>
                <w:rFonts w:eastAsia="仿宋_GB2312"/>
                <w:kern w:val="0"/>
                <w:sz w:val="20"/>
                <w:szCs w:val="20"/>
              </w:rPr>
              <w:t>附加税金应税金额</w:t>
            </w:r>
          </w:p>
        </w:tc>
        <w:tc>
          <w:tcPr>
            <w:tcW w:w="1559"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4F81BD" w:fill="FFFFFF"/>
          </w:tcPr>
          <w:p>
            <w:pPr>
              <w:jc w:val="right"/>
              <w:rPr>
                <w:sz w:val="20"/>
                <w:szCs w:val="20"/>
              </w:rPr>
            </w:pPr>
          </w:p>
        </w:tc>
      </w:tr>
      <w:tr>
        <w:tblPrEx>
          <w:tblLayout w:type="fixed"/>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kern w:val="0"/>
                <w:sz w:val="20"/>
                <w:szCs w:val="20"/>
              </w:rPr>
            </w:pPr>
            <w:r>
              <w:rPr>
                <w:rFonts w:hint="eastAsia" w:eastAsia="仿宋_GB2312"/>
                <w:kern w:val="0"/>
                <w:sz w:val="20"/>
                <w:szCs w:val="20"/>
              </w:rPr>
              <w:t>2</w:t>
            </w:r>
          </w:p>
        </w:tc>
        <w:tc>
          <w:tcPr>
            <w:tcW w:w="2165" w:type="dxa"/>
            <w:tcBorders>
              <w:top w:val="nil"/>
              <w:left w:val="nil"/>
              <w:bottom w:val="single" w:color="auto" w:sz="4" w:space="0"/>
              <w:right w:val="single" w:color="auto" w:sz="4" w:space="0"/>
            </w:tcBorders>
            <w:shd w:val="clear" w:color="366092" w:fill="FFFFFF"/>
            <w:vAlign w:val="center"/>
          </w:tcPr>
          <w:p>
            <w:pPr>
              <w:widowControl/>
              <w:jc w:val="left"/>
              <w:rPr>
                <w:rFonts w:eastAsia="仿宋_GB2312"/>
                <w:kern w:val="0"/>
                <w:sz w:val="20"/>
                <w:szCs w:val="20"/>
              </w:rPr>
            </w:pPr>
            <w:r>
              <w:rPr>
                <w:rFonts w:eastAsia="仿宋_GB2312"/>
                <w:kern w:val="0"/>
                <w:sz w:val="20"/>
                <w:szCs w:val="20"/>
              </w:rPr>
              <w:t>应交城市维护建设税</w:t>
            </w:r>
          </w:p>
        </w:tc>
        <w:tc>
          <w:tcPr>
            <w:tcW w:w="1559"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366092" w:fill="FFFFFF"/>
          </w:tcPr>
          <w:p>
            <w:pPr>
              <w:jc w:val="right"/>
              <w:rPr>
                <w:sz w:val="20"/>
                <w:szCs w:val="20"/>
              </w:rPr>
            </w:pPr>
          </w:p>
        </w:tc>
      </w:tr>
      <w:tr>
        <w:tblPrEx>
          <w:tblLayout w:type="fixed"/>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kern w:val="0"/>
                <w:sz w:val="20"/>
                <w:szCs w:val="20"/>
              </w:rPr>
            </w:pPr>
            <w:r>
              <w:rPr>
                <w:rFonts w:hint="eastAsia" w:eastAsia="仿宋_GB2312"/>
                <w:kern w:val="0"/>
                <w:sz w:val="20"/>
                <w:szCs w:val="20"/>
              </w:rPr>
              <w:t>3</w:t>
            </w:r>
          </w:p>
        </w:tc>
        <w:tc>
          <w:tcPr>
            <w:tcW w:w="2165" w:type="dxa"/>
            <w:tcBorders>
              <w:top w:val="nil"/>
              <w:left w:val="nil"/>
              <w:bottom w:val="single" w:color="auto" w:sz="4" w:space="0"/>
              <w:right w:val="single" w:color="auto" w:sz="4" w:space="0"/>
            </w:tcBorders>
            <w:shd w:val="clear" w:color="366092" w:fill="FFFFFF"/>
            <w:vAlign w:val="center"/>
          </w:tcPr>
          <w:p>
            <w:pPr>
              <w:widowControl/>
              <w:jc w:val="left"/>
              <w:rPr>
                <w:rFonts w:eastAsia="仿宋_GB2312"/>
                <w:kern w:val="0"/>
                <w:sz w:val="20"/>
                <w:szCs w:val="20"/>
              </w:rPr>
            </w:pPr>
            <w:r>
              <w:rPr>
                <w:rFonts w:eastAsia="仿宋_GB2312"/>
                <w:kern w:val="0"/>
                <w:sz w:val="20"/>
                <w:szCs w:val="20"/>
              </w:rPr>
              <w:t>教育费附加</w:t>
            </w:r>
          </w:p>
        </w:tc>
        <w:tc>
          <w:tcPr>
            <w:tcW w:w="1559"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366092" w:fill="FFFFFF"/>
          </w:tcPr>
          <w:p>
            <w:pPr>
              <w:jc w:val="right"/>
              <w:rPr>
                <w:sz w:val="20"/>
                <w:szCs w:val="20"/>
              </w:rPr>
            </w:pPr>
          </w:p>
        </w:tc>
      </w:tr>
      <w:tr>
        <w:tblPrEx>
          <w:tblLayout w:type="fixed"/>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eastAsia="仿宋_GB2312"/>
                <w:kern w:val="0"/>
                <w:sz w:val="20"/>
                <w:szCs w:val="20"/>
              </w:rPr>
            </w:pPr>
            <w:r>
              <w:rPr>
                <w:rFonts w:hint="eastAsia" w:eastAsia="仿宋_GB2312"/>
                <w:kern w:val="0"/>
                <w:sz w:val="20"/>
                <w:szCs w:val="20"/>
              </w:rPr>
              <w:t>4</w:t>
            </w:r>
          </w:p>
        </w:tc>
        <w:tc>
          <w:tcPr>
            <w:tcW w:w="2165" w:type="dxa"/>
            <w:tcBorders>
              <w:top w:val="nil"/>
              <w:left w:val="nil"/>
              <w:bottom w:val="single" w:color="auto" w:sz="4" w:space="0"/>
              <w:right w:val="single" w:color="auto" w:sz="4" w:space="0"/>
            </w:tcBorders>
            <w:shd w:val="clear" w:color="4F81BD" w:fill="FFFFFF"/>
            <w:vAlign w:val="center"/>
          </w:tcPr>
          <w:p>
            <w:pPr>
              <w:widowControl/>
              <w:jc w:val="left"/>
              <w:rPr>
                <w:rFonts w:eastAsia="仿宋_GB2312"/>
                <w:kern w:val="0"/>
                <w:sz w:val="20"/>
                <w:szCs w:val="20"/>
              </w:rPr>
            </w:pPr>
            <w:r>
              <w:rPr>
                <w:rFonts w:eastAsia="仿宋_GB2312"/>
                <w:kern w:val="0"/>
                <w:sz w:val="20"/>
                <w:szCs w:val="20"/>
              </w:rPr>
              <w:t>地方教育费附加</w:t>
            </w:r>
          </w:p>
        </w:tc>
        <w:tc>
          <w:tcPr>
            <w:tcW w:w="1559"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4F81BD" w:fill="FFFFFF"/>
          </w:tcPr>
          <w:p>
            <w:pPr>
              <w:jc w:val="right"/>
              <w:rPr>
                <w:sz w:val="20"/>
                <w:szCs w:val="20"/>
              </w:rPr>
            </w:pPr>
          </w:p>
        </w:tc>
      </w:tr>
      <w:tr>
        <w:tblPrEx>
          <w:tblLayout w:type="fixed"/>
          <w:tblCellMar>
            <w:top w:w="0" w:type="dxa"/>
            <w:left w:w="108" w:type="dxa"/>
            <w:bottom w:w="0" w:type="dxa"/>
            <w:right w:w="108" w:type="dxa"/>
          </w:tblCellMar>
        </w:tblPrEx>
        <w:trPr>
          <w:trHeight w:val="270"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b/>
                <w:bCs/>
                <w:kern w:val="0"/>
                <w:sz w:val="20"/>
                <w:szCs w:val="20"/>
              </w:rPr>
            </w:pPr>
            <w:r>
              <w:rPr>
                <w:rFonts w:eastAsia="仿宋_GB2312"/>
                <w:b/>
                <w:bCs/>
                <w:kern w:val="0"/>
                <w:sz w:val="20"/>
                <w:szCs w:val="20"/>
              </w:rPr>
              <w:t>三</w:t>
            </w:r>
          </w:p>
        </w:tc>
        <w:tc>
          <w:tcPr>
            <w:tcW w:w="2165" w:type="dxa"/>
            <w:tcBorders>
              <w:top w:val="nil"/>
              <w:left w:val="nil"/>
              <w:bottom w:val="single" w:color="auto" w:sz="4" w:space="0"/>
              <w:right w:val="single" w:color="auto" w:sz="4" w:space="0"/>
            </w:tcBorders>
            <w:shd w:val="clear" w:color="366092" w:fill="FFFFFF"/>
            <w:vAlign w:val="center"/>
          </w:tcPr>
          <w:p>
            <w:pPr>
              <w:widowControl/>
              <w:jc w:val="center"/>
              <w:rPr>
                <w:rFonts w:eastAsia="仿宋_GB2312"/>
                <w:b/>
                <w:bCs/>
                <w:kern w:val="0"/>
                <w:sz w:val="20"/>
                <w:szCs w:val="20"/>
              </w:rPr>
            </w:pPr>
            <w:r>
              <w:rPr>
                <w:rFonts w:eastAsia="仿宋_GB2312"/>
                <w:b/>
                <w:bCs/>
                <w:kern w:val="0"/>
                <w:sz w:val="20"/>
                <w:szCs w:val="20"/>
              </w:rPr>
              <w:t>附加税金合计</w:t>
            </w:r>
          </w:p>
        </w:tc>
        <w:tc>
          <w:tcPr>
            <w:tcW w:w="1559" w:type="dxa"/>
            <w:tcBorders>
              <w:top w:val="nil"/>
              <w:left w:val="nil"/>
              <w:bottom w:val="single" w:color="auto" w:sz="4" w:space="0"/>
              <w:right w:val="single" w:color="auto" w:sz="4" w:space="0"/>
            </w:tcBorders>
            <w:shd w:val="clear" w:color="366092" w:fill="FFFFFF"/>
            <w:vAlign w:val="center"/>
          </w:tcPr>
          <w:p>
            <w:pPr>
              <w:jc w:val="right"/>
              <w:rPr>
                <w:rFonts w:hint="eastAsia" w:eastAsia="宋体"/>
                <w:sz w:val="20"/>
                <w:szCs w:val="20"/>
                <w:lang w:val="en-US" w:eastAsia="zh-CN"/>
              </w:rPr>
            </w:pPr>
            <w:r>
              <w:rPr>
                <w:rFonts w:hint="eastAsia"/>
                <w:sz w:val="20"/>
                <w:szCs w:val="20"/>
                <w:lang w:val="en-US" w:eastAsia="zh-CN"/>
              </w:rPr>
              <w:t>0</w:t>
            </w:r>
          </w:p>
        </w:tc>
        <w:tc>
          <w:tcPr>
            <w:tcW w:w="1413" w:type="dxa"/>
            <w:tcBorders>
              <w:top w:val="nil"/>
              <w:left w:val="nil"/>
              <w:bottom w:val="single" w:color="auto" w:sz="4" w:space="0"/>
              <w:right w:val="single" w:color="auto" w:sz="4" w:space="0"/>
            </w:tcBorders>
            <w:shd w:val="clear" w:color="366092" w:fill="FFFFFF"/>
            <w:vAlign w:val="center"/>
          </w:tcPr>
          <w:p>
            <w:pPr>
              <w:jc w:val="right"/>
              <w:rPr>
                <w:rFonts w:hint="eastAsia" w:eastAsia="宋体"/>
                <w:sz w:val="20"/>
                <w:szCs w:val="20"/>
                <w:lang w:val="en-US" w:eastAsia="zh-CN"/>
              </w:rPr>
            </w:pPr>
            <w:r>
              <w:rPr>
                <w:rFonts w:hint="eastAsia"/>
                <w:sz w:val="20"/>
                <w:szCs w:val="20"/>
                <w:lang w:val="en-US" w:eastAsia="zh-CN"/>
              </w:rPr>
              <w:t>0</w:t>
            </w:r>
          </w:p>
        </w:tc>
        <w:tc>
          <w:tcPr>
            <w:tcW w:w="1319" w:type="dxa"/>
            <w:tcBorders>
              <w:top w:val="nil"/>
              <w:left w:val="nil"/>
              <w:bottom w:val="single" w:color="auto" w:sz="4" w:space="0"/>
              <w:right w:val="single" w:color="auto" w:sz="4" w:space="0"/>
            </w:tcBorders>
            <w:shd w:val="clear" w:color="366092" w:fill="FFFFFF"/>
          </w:tcPr>
          <w:p>
            <w:pPr>
              <w:jc w:val="right"/>
              <w:rPr>
                <w:rFonts w:hint="eastAsia" w:eastAsia="宋体"/>
                <w:sz w:val="20"/>
                <w:szCs w:val="20"/>
                <w:lang w:val="en-US" w:eastAsia="zh-CN"/>
              </w:rPr>
            </w:pPr>
            <w:r>
              <w:rPr>
                <w:rFonts w:hint="eastAsia"/>
                <w:sz w:val="20"/>
                <w:szCs w:val="20"/>
                <w:lang w:val="en-US" w:eastAsia="zh-CN"/>
              </w:rPr>
              <w:t>0</w:t>
            </w:r>
          </w:p>
        </w:tc>
      </w:tr>
    </w:tbl>
    <w:p>
      <w:pPr>
        <w:pStyle w:val="5"/>
        <w:numPr>
          <w:ilvl w:val="3"/>
          <w:numId w:val="0"/>
        </w:numPr>
        <w:adjustRightInd/>
        <w:spacing w:before="312" w:beforeLines="100" w:after="0" w:line="360" w:lineRule="auto"/>
        <w:ind w:leftChars="200"/>
        <w:contextualSpacing/>
        <w:jc w:val="left"/>
        <w:rPr>
          <w:rFonts w:ascii="仿宋_GB2312" w:eastAsia="仿宋_GB2312"/>
          <w:b w:val="0"/>
          <w:szCs w:val="28"/>
        </w:rPr>
      </w:pPr>
      <w:r>
        <w:rPr>
          <w:rFonts w:hint="eastAsia" w:ascii="仿宋_GB2312" w:eastAsia="仿宋_GB2312"/>
          <w:b w:val="0"/>
          <w:szCs w:val="28"/>
        </w:rPr>
        <w:t>4.销售费用预测</w:t>
      </w:r>
    </w:p>
    <w:p>
      <w:pPr>
        <w:pStyle w:val="13"/>
        <w:spacing w:line="360" w:lineRule="auto"/>
        <w:ind w:firstLine="0" w:firstLineChars="0"/>
        <w:jc w:val="center"/>
        <w:rPr>
          <w:rFonts w:hint="eastAsia" w:eastAsia="仿宋_GB2312"/>
          <w:sz w:val="28"/>
          <w:szCs w:val="28"/>
        </w:rPr>
      </w:pPr>
      <w:r>
        <w:rPr>
          <w:rFonts w:hint="eastAsia" w:eastAsia="仿宋_GB2312"/>
          <w:sz w:val="28"/>
          <w:szCs w:val="28"/>
        </w:rPr>
        <w:t>被评估单位的销售费用是与销售产品有关的费用，主要包括销售部门固定资产折旧，销售部门的人员工资性支出、差旅费、办公费、招待费、运输费等。评估时根据被评估单位以前年度的实际情况，以及企业未来年度的产品产量预算和经营情况进行分析预测，具体预测数据详见“销售费用预测表”，如下表所示：</w:t>
      </w:r>
    </w:p>
    <w:p>
      <w:pPr>
        <w:pStyle w:val="13"/>
        <w:spacing w:line="360" w:lineRule="auto"/>
        <w:ind w:firstLine="0" w:firstLineChars="0"/>
        <w:jc w:val="center"/>
        <w:rPr>
          <w:rFonts w:eastAsia="仿宋_GB2312"/>
          <w:sz w:val="28"/>
          <w:szCs w:val="28"/>
        </w:rPr>
      </w:pPr>
      <w:r>
        <w:rPr>
          <w:rFonts w:hint="eastAsia" w:eastAsia="仿宋_GB2312"/>
          <w:sz w:val="28"/>
          <w:szCs w:val="28"/>
        </w:rPr>
        <w:t>销售费用预测表</w:t>
      </w:r>
    </w:p>
    <w:p>
      <w:pPr>
        <w:pStyle w:val="13"/>
        <w:spacing w:line="360" w:lineRule="auto"/>
        <w:ind w:firstLine="480"/>
        <w:jc w:val="center"/>
        <w:rPr>
          <w:rFonts w:eastAsia="仿宋_GB2312"/>
          <w:sz w:val="24"/>
        </w:rPr>
      </w:pPr>
      <w:r>
        <w:rPr>
          <w:rFonts w:hint="eastAsia" w:eastAsia="仿宋_GB2312"/>
          <w:sz w:val="24"/>
        </w:rPr>
        <w:t>金额单位：元</w:t>
      </w:r>
    </w:p>
    <w:tbl>
      <w:tblPr>
        <w:tblStyle w:val="31"/>
        <w:tblW w:w="9326" w:type="dxa"/>
        <w:jc w:val="right"/>
        <w:tblInd w:w="0" w:type="dxa"/>
        <w:tblLayout w:type="fixed"/>
        <w:tblCellMar>
          <w:top w:w="0" w:type="dxa"/>
          <w:left w:w="108" w:type="dxa"/>
          <w:bottom w:w="0" w:type="dxa"/>
          <w:right w:w="108" w:type="dxa"/>
        </w:tblCellMar>
      </w:tblPr>
      <w:tblGrid>
        <w:gridCol w:w="1208"/>
        <w:gridCol w:w="2245"/>
        <w:gridCol w:w="1682"/>
        <w:gridCol w:w="1836"/>
        <w:gridCol w:w="2355"/>
      </w:tblGrid>
      <w:tr>
        <w:tblPrEx>
          <w:tblLayout w:type="fixed"/>
          <w:tblCellMar>
            <w:top w:w="0" w:type="dxa"/>
            <w:left w:w="108" w:type="dxa"/>
            <w:bottom w:w="0" w:type="dxa"/>
            <w:right w:w="108" w:type="dxa"/>
          </w:tblCellMar>
        </w:tblPrEx>
        <w:trPr>
          <w:trHeight w:val="255" w:hRule="atLeast"/>
          <w:jc w:val="right"/>
        </w:trPr>
        <w:tc>
          <w:tcPr>
            <w:tcW w:w="12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hint="eastAsia" w:ascii="仿宋" w:hAnsi="仿宋" w:eastAsia="仿宋"/>
                <w:b/>
                <w:kern w:val="0"/>
                <w:sz w:val="18"/>
                <w:szCs w:val="18"/>
              </w:rPr>
              <w:t>序号</w:t>
            </w:r>
          </w:p>
        </w:tc>
        <w:tc>
          <w:tcPr>
            <w:tcW w:w="2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hint="eastAsia" w:ascii="仿宋" w:hAnsi="仿宋" w:eastAsia="仿宋"/>
                <w:b/>
                <w:kern w:val="0"/>
                <w:sz w:val="18"/>
                <w:szCs w:val="18"/>
              </w:rPr>
              <w:t>费用明细项</w:t>
            </w:r>
          </w:p>
        </w:tc>
        <w:tc>
          <w:tcPr>
            <w:tcW w:w="5873"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hint="eastAsia" w:ascii="仿宋" w:hAnsi="仿宋" w:eastAsia="仿宋"/>
                <w:b/>
                <w:kern w:val="0"/>
                <w:sz w:val="18"/>
                <w:szCs w:val="18"/>
              </w:rPr>
              <w:t>未来预测数据</w:t>
            </w:r>
          </w:p>
        </w:tc>
      </w:tr>
      <w:tr>
        <w:tblPrEx>
          <w:tblLayout w:type="fixed"/>
          <w:tblCellMar>
            <w:top w:w="0" w:type="dxa"/>
            <w:left w:w="108" w:type="dxa"/>
            <w:bottom w:w="0" w:type="dxa"/>
            <w:right w:w="108" w:type="dxa"/>
          </w:tblCellMar>
        </w:tblPrEx>
        <w:trPr>
          <w:trHeight w:val="255" w:hRule="atLeast"/>
          <w:jc w:val="righ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18"/>
                <w:szCs w:val="18"/>
              </w:rPr>
            </w:pPr>
          </w:p>
        </w:tc>
        <w:tc>
          <w:tcPr>
            <w:tcW w:w="22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18"/>
                <w:szCs w:val="18"/>
              </w:rPr>
            </w:pPr>
          </w:p>
        </w:tc>
        <w:tc>
          <w:tcPr>
            <w:tcW w:w="1682"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ascii="仿宋" w:hAnsi="仿宋" w:eastAsia="仿宋"/>
                <w:b/>
                <w:kern w:val="0"/>
                <w:sz w:val="18"/>
                <w:szCs w:val="18"/>
              </w:rPr>
              <w:t>2018年</w:t>
            </w:r>
          </w:p>
        </w:tc>
        <w:tc>
          <w:tcPr>
            <w:tcW w:w="18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ascii="仿宋" w:hAnsi="仿宋" w:eastAsia="仿宋"/>
                <w:b/>
                <w:kern w:val="0"/>
                <w:sz w:val="18"/>
                <w:szCs w:val="18"/>
              </w:rPr>
              <w:t>2019年</w:t>
            </w:r>
          </w:p>
        </w:tc>
        <w:tc>
          <w:tcPr>
            <w:tcW w:w="23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ascii="仿宋" w:hAnsi="仿宋" w:eastAsia="仿宋"/>
                <w:b/>
                <w:kern w:val="0"/>
                <w:sz w:val="18"/>
                <w:szCs w:val="18"/>
              </w:rPr>
              <w:t>2020年</w:t>
            </w:r>
          </w:p>
        </w:tc>
      </w:tr>
      <w:tr>
        <w:tblPrEx>
          <w:tblLayout w:type="fixed"/>
          <w:tblCellMar>
            <w:top w:w="0" w:type="dxa"/>
            <w:left w:w="108" w:type="dxa"/>
            <w:bottom w:w="0" w:type="dxa"/>
            <w:right w:w="108" w:type="dxa"/>
          </w:tblCellMar>
        </w:tblPrEx>
        <w:trPr>
          <w:trHeight w:val="163" w:hRule="atLeast"/>
          <w:jc w:val="right"/>
        </w:trPr>
        <w:tc>
          <w:tcPr>
            <w:tcW w:w="1208"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p>
        </w:tc>
        <w:tc>
          <w:tcPr>
            <w:tcW w:w="2245" w:type="dxa"/>
            <w:tcBorders>
              <w:top w:val="nil"/>
              <w:left w:val="nil"/>
              <w:bottom w:val="single" w:color="auto" w:sz="4" w:space="0"/>
              <w:right w:val="single" w:color="auto" w:sz="4" w:space="0"/>
            </w:tcBorders>
            <w:shd w:val="clear" w:color="366092" w:fill="FFFFFF"/>
            <w:vAlign w:val="center"/>
          </w:tcPr>
          <w:p>
            <w:pPr>
              <w:widowControl/>
              <w:jc w:val="center"/>
              <w:rPr>
                <w:rFonts w:ascii="仿宋" w:hAnsi="仿宋" w:eastAsia="仿宋"/>
                <w:b/>
                <w:bCs/>
                <w:kern w:val="0"/>
                <w:sz w:val="18"/>
                <w:szCs w:val="18"/>
              </w:rPr>
            </w:pPr>
            <w:r>
              <w:rPr>
                <w:rFonts w:ascii="仿宋" w:hAnsi="仿宋" w:eastAsia="仿宋"/>
                <w:b/>
                <w:bCs/>
                <w:kern w:val="0"/>
                <w:sz w:val="18"/>
                <w:szCs w:val="18"/>
              </w:rPr>
              <w:t>固定部分</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55" w:hRule="atLeast"/>
          <w:jc w:val="right"/>
        </w:trPr>
        <w:tc>
          <w:tcPr>
            <w:tcW w:w="1208"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ascii="仿宋" w:hAnsi="仿宋" w:eastAsia="仿宋"/>
                <w:kern w:val="0"/>
                <w:sz w:val="18"/>
                <w:szCs w:val="18"/>
              </w:rPr>
            </w:pPr>
            <w:r>
              <w:rPr>
                <w:rFonts w:ascii="仿宋" w:hAnsi="仿宋" w:eastAsia="仿宋"/>
                <w:kern w:val="0"/>
                <w:sz w:val="18"/>
                <w:szCs w:val="18"/>
              </w:rPr>
              <w:t>1</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kern w:val="0"/>
                <w:sz w:val="18"/>
                <w:szCs w:val="18"/>
              </w:rPr>
            </w:pPr>
            <w:r>
              <w:rPr>
                <w:rFonts w:ascii="仿宋" w:hAnsi="仿宋" w:eastAsia="仿宋"/>
                <w:kern w:val="0"/>
                <w:sz w:val="18"/>
                <w:szCs w:val="18"/>
              </w:rPr>
              <w:t>固定资产折旧</w:t>
            </w:r>
          </w:p>
        </w:tc>
        <w:tc>
          <w:tcPr>
            <w:tcW w:w="1682"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55" w:hRule="atLeast"/>
          <w:jc w:val="right"/>
        </w:trPr>
        <w:tc>
          <w:tcPr>
            <w:tcW w:w="1208"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ascii="仿宋" w:hAnsi="仿宋" w:eastAsia="仿宋"/>
                <w:b/>
                <w:bCs/>
                <w:kern w:val="0"/>
                <w:sz w:val="18"/>
                <w:szCs w:val="18"/>
              </w:rPr>
            </w:pPr>
          </w:p>
        </w:tc>
        <w:tc>
          <w:tcPr>
            <w:tcW w:w="2245" w:type="dxa"/>
            <w:tcBorders>
              <w:top w:val="nil"/>
              <w:left w:val="nil"/>
              <w:bottom w:val="single" w:color="auto" w:sz="4" w:space="0"/>
              <w:right w:val="single" w:color="auto" w:sz="4" w:space="0"/>
            </w:tcBorders>
            <w:shd w:val="clear" w:color="4F81BD" w:fill="FFFFFF"/>
            <w:vAlign w:val="center"/>
          </w:tcPr>
          <w:p>
            <w:pPr>
              <w:widowControl/>
              <w:jc w:val="center"/>
              <w:rPr>
                <w:rFonts w:ascii="仿宋" w:hAnsi="仿宋" w:eastAsia="仿宋"/>
                <w:b/>
                <w:bCs/>
                <w:kern w:val="0"/>
                <w:sz w:val="18"/>
                <w:szCs w:val="18"/>
              </w:rPr>
            </w:pPr>
            <w:r>
              <w:rPr>
                <w:rFonts w:ascii="仿宋" w:hAnsi="仿宋" w:eastAsia="仿宋"/>
                <w:b/>
                <w:bCs/>
                <w:kern w:val="0"/>
                <w:sz w:val="18"/>
                <w:szCs w:val="18"/>
              </w:rPr>
              <w:t>可变部分</w:t>
            </w:r>
          </w:p>
        </w:tc>
        <w:tc>
          <w:tcPr>
            <w:tcW w:w="1682"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工资</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2</w:t>
            </w:r>
          </w:p>
        </w:tc>
        <w:tc>
          <w:tcPr>
            <w:tcW w:w="2245" w:type="dxa"/>
            <w:tcBorders>
              <w:top w:val="single" w:color="auto" w:sz="4" w:space="0"/>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福利费</w:t>
            </w:r>
          </w:p>
        </w:tc>
        <w:tc>
          <w:tcPr>
            <w:tcW w:w="1682" w:type="dxa"/>
            <w:tcBorders>
              <w:top w:val="single" w:color="auto" w:sz="4" w:space="0"/>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single" w:color="auto" w:sz="4" w:space="0"/>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single" w:color="auto" w:sz="4" w:space="0"/>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3</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办公费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4</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差旅费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5</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通讯费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6</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招待费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7</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车辆费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8</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广告费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9</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租赁费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10</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运输费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11</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劳动保险费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12</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住房公积金</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13</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交通费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14</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物业管理费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15</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其他</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Layout w:type="fixed"/>
          <w:tblCellMar>
            <w:top w:w="0" w:type="dxa"/>
            <w:left w:w="108" w:type="dxa"/>
            <w:bottom w:w="0" w:type="dxa"/>
            <w:right w:w="108" w:type="dxa"/>
          </w:tblCellMar>
        </w:tblPrEx>
        <w:trPr>
          <w:trHeight w:val="255" w:hRule="atLeast"/>
          <w:jc w:val="right"/>
        </w:trPr>
        <w:tc>
          <w:tcPr>
            <w:tcW w:w="1208"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ascii="仿宋" w:hAnsi="仿宋" w:eastAsia="仿宋"/>
                <w:kern w:val="0"/>
                <w:sz w:val="18"/>
                <w:szCs w:val="18"/>
              </w:rPr>
            </w:pPr>
          </w:p>
        </w:tc>
        <w:tc>
          <w:tcPr>
            <w:tcW w:w="2245" w:type="dxa"/>
            <w:tcBorders>
              <w:top w:val="nil"/>
              <w:left w:val="nil"/>
              <w:bottom w:val="single" w:color="auto" w:sz="4" w:space="0"/>
              <w:right w:val="single" w:color="auto" w:sz="4" w:space="0"/>
            </w:tcBorders>
            <w:shd w:val="clear" w:color="4F81BD" w:fill="FFFFFF"/>
            <w:vAlign w:val="center"/>
          </w:tcPr>
          <w:p>
            <w:pPr>
              <w:widowControl/>
              <w:jc w:val="center"/>
              <w:rPr>
                <w:rFonts w:ascii="仿宋" w:hAnsi="仿宋" w:eastAsia="仿宋"/>
                <w:kern w:val="0"/>
                <w:sz w:val="18"/>
                <w:szCs w:val="18"/>
              </w:rPr>
            </w:pPr>
            <w:r>
              <w:rPr>
                <w:rFonts w:hint="eastAsia" w:ascii="仿宋" w:hAnsi="仿宋" w:eastAsia="仿宋"/>
                <w:kern w:val="0"/>
                <w:sz w:val="18"/>
                <w:szCs w:val="18"/>
              </w:rPr>
              <w:t>合计</w:t>
            </w:r>
          </w:p>
        </w:tc>
        <w:tc>
          <w:tcPr>
            <w:tcW w:w="1682" w:type="dxa"/>
            <w:tcBorders>
              <w:top w:val="nil"/>
              <w:left w:val="nil"/>
              <w:bottom w:val="single" w:color="auto" w:sz="4" w:space="0"/>
              <w:right w:val="single" w:color="auto" w:sz="4" w:space="0"/>
            </w:tcBorders>
            <w:shd w:val="clear" w:color="4F81BD" w:fill="FFFFFF"/>
          </w:tcPr>
          <w:p>
            <w:pPr>
              <w:widowControl/>
              <w:jc w:val="right"/>
              <w:rPr>
                <w:rFonts w:hint="eastAsia" w:ascii="Arial Narrow" w:hAnsi="Arial Narrow" w:eastAsia="仿宋"/>
                <w:kern w:val="0"/>
                <w:sz w:val="18"/>
                <w:szCs w:val="18"/>
                <w:lang w:val="en-US" w:eastAsia="zh-CN"/>
              </w:rPr>
            </w:pPr>
            <w:r>
              <w:rPr>
                <w:rFonts w:hint="eastAsia" w:ascii="Arial Narrow" w:hAnsi="Arial Narrow" w:eastAsia="仿宋"/>
                <w:kern w:val="0"/>
                <w:sz w:val="18"/>
                <w:szCs w:val="18"/>
                <w:lang w:val="en-US" w:eastAsia="zh-CN"/>
              </w:rPr>
              <w:t>0</w:t>
            </w:r>
          </w:p>
        </w:tc>
        <w:tc>
          <w:tcPr>
            <w:tcW w:w="1836" w:type="dxa"/>
            <w:tcBorders>
              <w:top w:val="nil"/>
              <w:left w:val="nil"/>
              <w:bottom w:val="single" w:color="auto" w:sz="4" w:space="0"/>
              <w:right w:val="single" w:color="auto" w:sz="4" w:space="0"/>
            </w:tcBorders>
            <w:shd w:val="clear" w:color="4F81BD" w:fill="FFFFFF"/>
          </w:tcPr>
          <w:p>
            <w:pPr>
              <w:widowControl/>
              <w:jc w:val="right"/>
              <w:rPr>
                <w:rFonts w:hint="eastAsia" w:ascii="Arial Narrow" w:hAnsi="Arial Narrow" w:eastAsia="仿宋"/>
                <w:kern w:val="0"/>
                <w:sz w:val="18"/>
                <w:szCs w:val="18"/>
                <w:lang w:val="en-US" w:eastAsia="zh-CN"/>
              </w:rPr>
            </w:pPr>
            <w:r>
              <w:rPr>
                <w:rFonts w:hint="eastAsia" w:ascii="Arial Narrow" w:hAnsi="Arial Narrow" w:eastAsia="仿宋"/>
                <w:kern w:val="0"/>
                <w:sz w:val="18"/>
                <w:szCs w:val="18"/>
                <w:lang w:val="en-US" w:eastAsia="zh-CN"/>
              </w:rPr>
              <w:t>0</w:t>
            </w:r>
          </w:p>
        </w:tc>
        <w:tc>
          <w:tcPr>
            <w:tcW w:w="2355" w:type="dxa"/>
            <w:tcBorders>
              <w:top w:val="nil"/>
              <w:left w:val="nil"/>
              <w:bottom w:val="single" w:color="auto" w:sz="4" w:space="0"/>
              <w:right w:val="single" w:color="auto" w:sz="4" w:space="0"/>
            </w:tcBorders>
            <w:shd w:val="clear" w:color="4F81BD" w:fill="FFFFFF"/>
          </w:tcPr>
          <w:p>
            <w:pPr>
              <w:widowControl/>
              <w:jc w:val="right"/>
              <w:rPr>
                <w:rFonts w:hint="eastAsia" w:ascii="Arial Narrow" w:hAnsi="Arial Narrow" w:eastAsia="仿宋"/>
                <w:kern w:val="0"/>
                <w:sz w:val="18"/>
                <w:szCs w:val="18"/>
                <w:lang w:val="en-US" w:eastAsia="zh-CN"/>
              </w:rPr>
            </w:pPr>
            <w:r>
              <w:rPr>
                <w:rFonts w:hint="eastAsia" w:ascii="Arial Narrow" w:hAnsi="Arial Narrow" w:eastAsia="仿宋"/>
                <w:kern w:val="0"/>
                <w:sz w:val="18"/>
                <w:szCs w:val="18"/>
                <w:lang w:val="en-US" w:eastAsia="zh-CN"/>
              </w:rPr>
              <w:t>0</w:t>
            </w:r>
          </w:p>
        </w:tc>
      </w:tr>
    </w:tbl>
    <w:p>
      <w:pPr>
        <w:widowControl/>
        <w:jc w:val="left"/>
        <w:rPr>
          <w:rFonts w:ascii="仿宋_GB2312" w:eastAsia="仿宋_GB2312"/>
          <w:b/>
          <w:szCs w:val="28"/>
        </w:rPr>
        <w:sectPr>
          <w:pgSz w:w="11907" w:h="16840"/>
          <w:pgMar w:top="1440" w:right="1440" w:bottom="1440" w:left="1361" w:header="1134" w:footer="851" w:gutter="113"/>
          <w:cols w:space="720" w:num="1"/>
          <w:docGrid w:type="linesAndChars" w:linePitch="312" w:charSpace="0"/>
        </w:sectPr>
      </w:pPr>
    </w:p>
    <w:p>
      <w:pPr>
        <w:pStyle w:val="5"/>
        <w:numPr>
          <w:ilvl w:val="3"/>
          <w:numId w:val="0"/>
        </w:numPr>
        <w:adjustRightInd/>
        <w:spacing w:before="312" w:beforeLines="100" w:after="0" w:line="360" w:lineRule="auto"/>
        <w:ind w:leftChars="200"/>
        <w:contextualSpacing/>
        <w:rPr>
          <w:rFonts w:ascii="仿宋_GB2312" w:eastAsia="仿宋_GB2312"/>
          <w:b w:val="0"/>
          <w:szCs w:val="28"/>
        </w:rPr>
      </w:pPr>
      <w:r>
        <w:rPr>
          <w:rFonts w:hint="eastAsia" w:ascii="仿宋_GB2312" w:eastAsia="仿宋_GB2312"/>
          <w:b w:val="0"/>
          <w:szCs w:val="28"/>
        </w:rPr>
        <w:t>5.管理费用预测</w:t>
      </w:r>
    </w:p>
    <w:p>
      <w:pPr>
        <w:pStyle w:val="13"/>
        <w:spacing w:line="360" w:lineRule="auto"/>
        <w:ind w:firstLine="560"/>
        <w:contextualSpacing/>
        <w:jc w:val="left"/>
        <w:rPr>
          <w:rFonts w:eastAsia="仿宋_GB2312"/>
          <w:sz w:val="28"/>
          <w:szCs w:val="28"/>
        </w:rPr>
      </w:pPr>
      <w:r>
        <w:rPr>
          <w:rFonts w:hint="eastAsia" w:eastAsia="仿宋_GB2312"/>
          <w:sz w:val="28"/>
          <w:szCs w:val="28"/>
        </w:rPr>
        <w:t>被评估单位管理费用是指管理部门在日常管理中所发生的各项费用，管理费用的内容主要是折旧费、摊销费，管理部门人员工资性支出、办公费、业务</w:t>
      </w:r>
      <w:r>
        <w:rPr>
          <w:rFonts w:eastAsia="仿宋_GB2312"/>
          <w:sz w:val="28"/>
          <w:szCs w:val="28"/>
        </w:rPr>
        <w:t>招待费、差旅费、</w:t>
      </w:r>
      <w:r>
        <w:rPr>
          <w:rFonts w:hint="eastAsia" w:eastAsia="仿宋_GB2312"/>
          <w:sz w:val="28"/>
          <w:szCs w:val="28"/>
        </w:rPr>
        <w:t>车辆费、中介/代理费、研发费、会务费、技术服务费等。评估时根据被评估单位以前年度的实际情况，以及企业未来年度的产品产量预算和经营情况进行分析预测，具体预测数据详见“管理费用预测表”，如下表所示</w:t>
      </w:r>
      <w:r>
        <w:rPr>
          <w:rFonts w:eastAsia="仿宋_GB2312"/>
          <w:sz w:val="28"/>
          <w:szCs w:val="28"/>
        </w:rPr>
        <w:t>：</w:t>
      </w:r>
    </w:p>
    <w:p>
      <w:pPr>
        <w:pStyle w:val="13"/>
        <w:spacing w:line="360" w:lineRule="auto"/>
        <w:ind w:firstLine="0" w:firstLineChars="0"/>
        <w:jc w:val="center"/>
        <w:rPr>
          <w:rFonts w:eastAsia="仿宋_GB2312"/>
          <w:sz w:val="28"/>
          <w:szCs w:val="28"/>
        </w:rPr>
      </w:pPr>
      <w:r>
        <w:rPr>
          <w:rFonts w:hint="eastAsia" w:eastAsia="仿宋_GB2312"/>
          <w:sz w:val="28"/>
          <w:szCs w:val="28"/>
        </w:rPr>
        <w:t>管理费用预测表</w:t>
      </w:r>
    </w:p>
    <w:p>
      <w:pPr>
        <w:pStyle w:val="13"/>
        <w:spacing w:line="360" w:lineRule="auto"/>
        <w:ind w:firstLine="0" w:firstLineChars="0"/>
        <w:jc w:val="right"/>
        <w:rPr>
          <w:rFonts w:eastAsia="仿宋_GB2312"/>
          <w:sz w:val="24"/>
        </w:rPr>
      </w:pPr>
      <w:r>
        <w:rPr>
          <w:rFonts w:hint="eastAsia" w:eastAsia="仿宋_GB2312"/>
          <w:sz w:val="24"/>
        </w:rPr>
        <w:t>金额单位：人民币元</w:t>
      </w:r>
    </w:p>
    <w:tbl>
      <w:tblPr>
        <w:tblStyle w:val="31"/>
        <w:tblW w:w="9209" w:type="dxa"/>
        <w:jc w:val="center"/>
        <w:tblInd w:w="0" w:type="dxa"/>
        <w:tblLayout w:type="fixed"/>
        <w:tblCellMar>
          <w:top w:w="0" w:type="dxa"/>
          <w:left w:w="108" w:type="dxa"/>
          <w:bottom w:w="0" w:type="dxa"/>
          <w:right w:w="108" w:type="dxa"/>
        </w:tblCellMar>
      </w:tblPr>
      <w:tblGrid>
        <w:gridCol w:w="1082"/>
        <w:gridCol w:w="2309"/>
        <w:gridCol w:w="1847"/>
        <w:gridCol w:w="1942"/>
        <w:gridCol w:w="2029"/>
      </w:tblGrid>
      <w:tr>
        <w:tblPrEx>
          <w:tblLayout w:type="fixed"/>
          <w:tblCellMar>
            <w:top w:w="0" w:type="dxa"/>
            <w:left w:w="108" w:type="dxa"/>
            <w:bottom w:w="0" w:type="dxa"/>
            <w:right w:w="108" w:type="dxa"/>
          </w:tblCellMar>
        </w:tblPrEx>
        <w:trPr>
          <w:trHeight w:val="255" w:hRule="atLeast"/>
          <w:tblHeader/>
          <w:jc w:val="center"/>
        </w:trPr>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序号</w:t>
            </w:r>
          </w:p>
        </w:tc>
        <w:tc>
          <w:tcPr>
            <w:tcW w:w="23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费用明细项</w:t>
            </w:r>
          </w:p>
        </w:tc>
        <w:tc>
          <w:tcPr>
            <w:tcW w:w="5818"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未来预测数据</w:t>
            </w:r>
          </w:p>
        </w:tc>
      </w:tr>
      <w:tr>
        <w:tblPrEx>
          <w:tblLayout w:type="fixed"/>
          <w:tblCellMar>
            <w:top w:w="0" w:type="dxa"/>
            <w:left w:w="108" w:type="dxa"/>
            <w:bottom w:w="0" w:type="dxa"/>
            <w:right w:w="108" w:type="dxa"/>
          </w:tblCellMar>
        </w:tblPrEx>
        <w:trPr>
          <w:trHeight w:val="255" w:hRule="atLeast"/>
          <w:tblHeader/>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仿宋" w:cs="Arial"/>
                <w:b/>
                <w:kern w:val="0"/>
                <w:sz w:val="18"/>
                <w:szCs w:val="18"/>
              </w:rPr>
            </w:pPr>
          </w:p>
        </w:tc>
        <w:tc>
          <w:tcPr>
            <w:tcW w:w="23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仿宋" w:cs="Arial"/>
                <w:b/>
                <w:kern w:val="0"/>
                <w:sz w:val="18"/>
                <w:szCs w:val="18"/>
              </w:rPr>
            </w:pPr>
          </w:p>
        </w:tc>
        <w:tc>
          <w:tcPr>
            <w:tcW w:w="1847"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2018年</w:t>
            </w:r>
          </w:p>
        </w:tc>
        <w:tc>
          <w:tcPr>
            <w:tcW w:w="1942"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2019年</w:t>
            </w:r>
          </w:p>
        </w:tc>
        <w:tc>
          <w:tcPr>
            <w:tcW w:w="202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2020年</w:t>
            </w:r>
          </w:p>
        </w:tc>
      </w:tr>
      <w:tr>
        <w:tblPrEx>
          <w:tblLayout w:type="fixed"/>
          <w:tblCellMar>
            <w:top w:w="0" w:type="dxa"/>
            <w:left w:w="108" w:type="dxa"/>
            <w:bottom w:w="0" w:type="dxa"/>
            <w:right w:w="108" w:type="dxa"/>
          </w:tblCellMar>
        </w:tblPrEx>
        <w:trPr>
          <w:trHeight w:val="270" w:hRule="atLeast"/>
          <w:jc w:val="center"/>
        </w:trPr>
        <w:tc>
          <w:tcPr>
            <w:tcW w:w="108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hint="eastAsia" w:ascii="Arial Narrow" w:hAnsi="Arial Narrow" w:eastAsia="仿宋" w:cs="Arial"/>
                <w:kern w:val="0"/>
                <w:sz w:val="18"/>
                <w:szCs w:val="18"/>
                <w:lang w:eastAsia="zh-CN"/>
              </w:rPr>
            </w:pPr>
            <w:r>
              <w:rPr>
                <w:rFonts w:hint="eastAsia" w:ascii="Arial Narrow" w:hAnsi="Arial Narrow" w:eastAsia="仿宋" w:cs="Arial"/>
                <w:kern w:val="0"/>
                <w:sz w:val="18"/>
                <w:szCs w:val="18"/>
                <w:lang w:val="en-US" w:eastAsia="zh-CN"/>
              </w:rPr>
              <w:t>1</w:t>
            </w:r>
          </w:p>
        </w:tc>
        <w:tc>
          <w:tcPr>
            <w:tcW w:w="2309" w:type="dxa"/>
            <w:tcBorders>
              <w:top w:val="nil"/>
              <w:left w:val="nil"/>
              <w:bottom w:val="single" w:color="auto" w:sz="4" w:space="0"/>
              <w:right w:val="single" w:color="auto" w:sz="4" w:space="0"/>
            </w:tcBorders>
            <w:shd w:val="clear" w:color="366092" w:fill="FFFFFF"/>
            <w:vAlign w:val="center"/>
          </w:tcPr>
          <w:p>
            <w:pPr>
              <w:widowControl/>
              <w:jc w:val="left"/>
              <w:rPr>
                <w:rFonts w:hint="eastAsia" w:ascii="Arial Narrow" w:hAnsi="Arial Narrow" w:eastAsia="仿宋" w:cs="Arial"/>
                <w:kern w:val="0"/>
                <w:sz w:val="18"/>
                <w:szCs w:val="18"/>
                <w:lang w:eastAsia="zh-CN"/>
              </w:rPr>
            </w:pPr>
            <w:r>
              <w:rPr>
                <w:rFonts w:hint="eastAsia" w:ascii="Arial Narrow" w:hAnsi="Arial Narrow" w:eastAsia="仿宋" w:cs="Arial"/>
                <w:kern w:val="0"/>
                <w:sz w:val="18"/>
                <w:szCs w:val="18"/>
                <w:lang w:eastAsia="zh-CN"/>
              </w:rPr>
              <w:t>折旧费</w:t>
            </w:r>
          </w:p>
        </w:tc>
        <w:tc>
          <w:tcPr>
            <w:tcW w:w="1847" w:type="dxa"/>
            <w:tcBorders>
              <w:top w:val="nil"/>
              <w:left w:val="nil"/>
              <w:bottom w:val="single" w:color="auto" w:sz="4" w:space="0"/>
              <w:right w:val="single" w:color="auto" w:sz="4" w:space="0"/>
            </w:tcBorders>
            <w:shd w:val="clear" w:color="366092" w:fill="FFFFFF"/>
            <w:vAlign w:val="center"/>
          </w:tcPr>
          <w:p>
            <w:pPr>
              <w:widowControl/>
              <w:jc w:val="righ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17602.36</w:t>
            </w:r>
          </w:p>
        </w:tc>
        <w:tc>
          <w:tcPr>
            <w:tcW w:w="1942" w:type="dxa"/>
            <w:tcBorders>
              <w:top w:val="nil"/>
              <w:left w:val="nil"/>
              <w:bottom w:val="single" w:color="auto" w:sz="4" w:space="0"/>
              <w:right w:val="single" w:color="auto" w:sz="4" w:space="0"/>
            </w:tcBorders>
            <w:shd w:val="clear" w:color="366092" w:fill="FFFFFF"/>
            <w:vAlign w:val="center"/>
          </w:tcPr>
          <w:p>
            <w:pPr>
              <w:widowControl/>
              <w:jc w:val="right"/>
              <w:rPr>
                <w:rFonts w:ascii="Arial Narrow" w:hAnsi="Arial Narrow" w:eastAsia="仿宋" w:cs="Arial"/>
                <w:kern w:val="0"/>
                <w:sz w:val="18"/>
                <w:szCs w:val="18"/>
              </w:rPr>
            </w:pPr>
            <w:r>
              <w:rPr>
                <w:rFonts w:hint="eastAsia" w:ascii="Arial Narrow" w:hAnsi="Arial Narrow" w:eastAsia="仿宋" w:cs="Arial"/>
                <w:kern w:val="0"/>
                <w:sz w:val="18"/>
                <w:szCs w:val="18"/>
                <w:lang w:val="en-US" w:eastAsia="zh-CN"/>
              </w:rPr>
              <w:t>17602.36</w:t>
            </w:r>
          </w:p>
        </w:tc>
        <w:tc>
          <w:tcPr>
            <w:tcW w:w="2029" w:type="dxa"/>
            <w:tcBorders>
              <w:top w:val="nil"/>
              <w:left w:val="nil"/>
              <w:bottom w:val="single" w:color="auto" w:sz="4" w:space="0"/>
              <w:right w:val="single" w:color="auto" w:sz="4" w:space="0"/>
            </w:tcBorders>
            <w:shd w:val="clear" w:color="366092" w:fill="FFFFFF"/>
            <w:vAlign w:val="center"/>
          </w:tcPr>
          <w:p>
            <w:pPr>
              <w:widowControl/>
              <w:jc w:val="right"/>
              <w:rPr>
                <w:rFonts w:ascii="Arial Narrow" w:hAnsi="Arial Narrow" w:eastAsia="仿宋" w:cs="Arial"/>
                <w:kern w:val="0"/>
                <w:sz w:val="18"/>
                <w:szCs w:val="18"/>
              </w:rPr>
            </w:pPr>
            <w:r>
              <w:rPr>
                <w:rFonts w:hint="eastAsia" w:ascii="Arial Narrow" w:hAnsi="Arial Narrow" w:eastAsia="仿宋" w:cs="Arial"/>
                <w:kern w:val="0"/>
                <w:sz w:val="18"/>
                <w:szCs w:val="18"/>
                <w:lang w:val="en-US" w:eastAsia="zh-CN"/>
              </w:rPr>
              <w:t>17602.36</w:t>
            </w:r>
          </w:p>
        </w:tc>
      </w:tr>
      <w:tr>
        <w:tblPrEx>
          <w:tblLayout w:type="fixed"/>
          <w:tblCellMar>
            <w:top w:w="0" w:type="dxa"/>
            <w:left w:w="108" w:type="dxa"/>
            <w:bottom w:w="0" w:type="dxa"/>
            <w:right w:w="108" w:type="dxa"/>
          </w:tblCellMar>
        </w:tblPrEx>
        <w:trPr>
          <w:trHeight w:val="270" w:hRule="atLeast"/>
          <w:jc w:val="center"/>
        </w:trPr>
        <w:tc>
          <w:tcPr>
            <w:tcW w:w="1082"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2</w:t>
            </w:r>
          </w:p>
        </w:tc>
        <w:tc>
          <w:tcPr>
            <w:tcW w:w="2309" w:type="dxa"/>
            <w:tcBorders>
              <w:top w:val="single" w:color="auto" w:sz="4" w:space="0"/>
              <w:left w:val="nil"/>
              <w:bottom w:val="single" w:color="auto" w:sz="4" w:space="0"/>
              <w:right w:val="single" w:color="auto" w:sz="4" w:space="0"/>
            </w:tcBorders>
            <w:shd w:val="clear" w:color="366092" w:fill="FFFFFF"/>
            <w:vAlign w:val="center"/>
          </w:tcPr>
          <w:p>
            <w:pPr>
              <w:widowControl/>
              <w:jc w:val="left"/>
              <w:rPr>
                <w:rFonts w:hint="eastAsia" w:ascii="Arial Narrow" w:hAnsi="Arial Narrow" w:eastAsia="仿宋" w:cs="Arial"/>
                <w:kern w:val="0"/>
                <w:sz w:val="18"/>
                <w:szCs w:val="18"/>
                <w:lang w:eastAsia="zh-CN"/>
              </w:rPr>
            </w:pPr>
            <w:r>
              <w:rPr>
                <w:rFonts w:hint="eastAsia" w:ascii="Arial Narrow" w:hAnsi="Arial Narrow" w:eastAsia="仿宋" w:cs="Arial"/>
                <w:kern w:val="0"/>
                <w:sz w:val="18"/>
                <w:szCs w:val="18"/>
                <w:lang w:eastAsia="zh-CN"/>
              </w:rPr>
              <w:t>办公费</w:t>
            </w:r>
          </w:p>
        </w:tc>
        <w:tc>
          <w:tcPr>
            <w:tcW w:w="1847" w:type="dxa"/>
            <w:tcBorders>
              <w:top w:val="single" w:color="auto" w:sz="4" w:space="0"/>
              <w:left w:val="nil"/>
              <w:bottom w:val="single" w:color="auto" w:sz="4" w:space="0"/>
              <w:right w:val="single" w:color="auto" w:sz="4" w:space="0"/>
            </w:tcBorders>
            <w:shd w:val="clear" w:color="366092" w:fill="FFFFFF"/>
            <w:vAlign w:val="center"/>
          </w:tcPr>
          <w:p>
            <w:pPr>
              <w:widowControl/>
              <w:jc w:val="righ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330.00</w:t>
            </w:r>
          </w:p>
        </w:tc>
        <w:tc>
          <w:tcPr>
            <w:tcW w:w="1942" w:type="dxa"/>
            <w:tcBorders>
              <w:top w:val="single" w:color="auto" w:sz="4" w:space="0"/>
              <w:left w:val="nil"/>
              <w:bottom w:val="single" w:color="auto" w:sz="4" w:space="0"/>
              <w:right w:val="single" w:color="auto" w:sz="4" w:space="0"/>
            </w:tcBorders>
            <w:shd w:val="clear" w:color="366092" w:fill="FFFFFF"/>
            <w:vAlign w:val="center"/>
          </w:tcPr>
          <w:p>
            <w:pPr>
              <w:widowControl/>
              <w:jc w:val="right"/>
              <w:rPr>
                <w:rFonts w:ascii="Arial Narrow" w:hAnsi="Arial Narrow" w:eastAsia="仿宋" w:cs="Arial"/>
                <w:kern w:val="0"/>
                <w:sz w:val="18"/>
                <w:szCs w:val="18"/>
              </w:rPr>
            </w:pPr>
            <w:r>
              <w:rPr>
                <w:rFonts w:hint="eastAsia" w:ascii="Arial Narrow" w:hAnsi="Arial Narrow" w:eastAsia="仿宋" w:cs="Arial"/>
                <w:kern w:val="0"/>
                <w:sz w:val="18"/>
                <w:szCs w:val="18"/>
                <w:lang w:val="en-US" w:eastAsia="zh-CN"/>
              </w:rPr>
              <w:t>330.00</w:t>
            </w:r>
          </w:p>
        </w:tc>
        <w:tc>
          <w:tcPr>
            <w:tcW w:w="2029" w:type="dxa"/>
            <w:tcBorders>
              <w:top w:val="single" w:color="auto" w:sz="4" w:space="0"/>
              <w:left w:val="nil"/>
              <w:bottom w:val="single" w:color="auto" w:sz="4" w:space="0"/>
              <w:right w:val="single" w:color="auto" w:sz="4" w:space="0"/>
            </w:tcBorders>
            <w:shd w:val="clear" w:color="366092" w:fill="FFFFFF"/>
            <w:vAlign w:val="center"/>
          </w:tcPr>
          <w:p>
            <w:pPr>
              <w:widowControl/>
              <w:jc w:val="right"/>
              <w:rPr>
                <w:rFonts w:ascii="Arial Narrow" w:hAnsi="Arial Narrow" w:eastAsia="仿宋" w:cs="Arial"/>
                <w:kern w:val="0"/>
                <w:sz w:val="18"/>
                <w:szCs w:val="18"/>
              </w:rPr>
            </w:pPr>
            <w:r>
              <w:rPr>
                <w:rFonts w:hint="eastAsia" w:ascii="Arial Narrow" w:hAnsi="Arial Narrow" w:eastAsia="仿宋" w:cs="Arial"/>
                <w:kern w:val="0"/>
                <w:sz w:val="18"/>
                <w:szCs w:val="18"/>
                <w:lang w:val="en-US" w:eastAsia="zh-CN"/>
              </w:rPr>
              <w:t>330.00</w:t>
            </w:r>
          </w:p>
        </w:tc>
      </w:tr>
      <w:tr>
        <w:tblPrEx>
          <w:tblLayout w:type="fixed"/>
          <w:tblCellMar>
            <w:top w:w="0" w:type="dxa"/>
            <w:left w:w="108" w:type="dxa"/>
            <w:bottom w:w="0" w:type="dxa"/>
            <w:right w:w="108" w:type="dxa"/>
          </w:tblCellMar>
        </w:tblPrEx>
        <w:trPr>
          <w:trHeight w:val="270" w:hRule="atLeast"/>
          <w:jc w:val="center"/>
        </w:trPr>
        <w:tc>
          <w:tcPr>
            <w:tcW w:w="108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ascii="Arial Narrow" w:hAnsi="Arial Narrow" w:eastAsia="仿宋" w:cs="Arial"/>
                <w:kern w:val="0"/>
                <w:sz w:val="18"/>
                <w:szCs w:val="18"/>
              </w:rPr>
            </w:pPr>
          </w:p>
        </w:tc>
        <w:tc>
          <w:tcPr>
            <w:tcW w:w="2309" w:type="dxa"/>
            <w:tcBorders>
              <w:top w:val="nil"/>
              <w:left w:val="nil"/>
              <w:bottom w:val="single" w:color="auto" w:sz="4" w:space="0"/>
              <w:right w:val="single" w:color="auto" w:sz="4" w:space="0"/>
            </w:tcBorders>
            <w:shd w:val="clear" w:color="366092" w:fill="FFFFFF"/>
            <w:vAlign w:val="center"/>
          </w:tcPr>
          <w:p>
            <w:pPr>
              <w:widowControl/>
              <w:jc w:val="center"/>
              <w:rPr>
                <w:rFonts w:ascii="Arial Narrow" w:hAnsi="Arial Narrow" w:eastAsia="仿宋" w:cs="Arial"/>
                <w:kern w:val="0"/>
                <w:sz w:val="18"/>
                <w:szCs w:val="18"/>
              </w:rPr>
            </w:pPr>
            <w:r>
              <w:rPr>
                <w:rFonts w:ascii="Arial Narrow" w:hAnsi="Arial Narrow" w:eastAsia="仿宋" w:cs="Arial"/>
                <w:kern w:val="0"/>
                <w:sz w:val="18"/>
                <w:szCs w:val="18"/>
              </w:rPr>
              <w:t>合 计</w:t>
            </w:r>
          </w:p>
        </w:tc>
        <w:tc>
          <w:tcPr>
            <w:tcW w:w="1847" w:type="dxa"/>
            <w:tcBorders>
              <w:top w:val="nil"/>
              <w:left w:val="nil"/>
              <w:bottom w:val="single" w:color="auto" w:sz="4" w:space="0"/>
              <w:right w:val="single" w:color="auto" w:sz="4" w:space="0"/>
            </w:tcBorders>
            <w:shd w:val="clear" w:color="366092" w:fill="FFFFFF"/>
            <w:vAlign w:val="center"/>
          </w:tcPr>
          <w:p>
            <w:pPr>
              <w:widowControl/>
              <w:jc w:val="righ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17932.36</w:t>
            </w:r>
          </w:p>
        </w:tc>
        <w:tc>
          <w:tcPr>
            <w:tcW w:w="1942" w:type="dxa"/>
            <w:tcBorders>
              <w:top w:val="nil"/>
              <w:left w:val="nil"/>
              <w:bottom w:val="single" w:color="auto" w:sz="4" w:space="0"/>
              <w:right w:val="single" w:color="auto" w:sz="4" w:space="0"/>
            </w:tcBorders>
            <w:shd w:val="clear" w:color="366092" w:fill="FFFFFF"/>
            <w:vAlign w:val="center"/>
          </w:tcPr>
          <w:p>
            <w:pPr>
              <w:widowControl/>
              <w:jc w:val="right"/>
              <w:rPr>
                <w:rFonts w:ascii="Arial Narrow" w:hAnsi="Arial Narrow" w:eastAsia="仿宋" w:cs="Arial"/>
                <w:kern w:val="0"/>
                <w:sz w:val="18"/>
                <w:szCs w:val="18"/>
              </w:rPr>
            </w:pPr>
            <w:r>
              <w:rPr>
                <w:rFonts w:hint="eastAsia" w:ascii="Arial Narrow" w:hAnsi="Arial Narrow" w:eastAsia="仿宋" w:cs="Arial"/>
                <w:kern w:val="0"/>
                <w:sz w:val="18"/>
                <w:szCs w:val="18"/>
                <w:lang w:val="en-US" w:eastAsia="zh-CN"/>
              </w:rPr>
              <w:t>17932.36</w:t>
            </w:r>
          </w:p>
        </w:tc>
        <w:tc>
          <w:tcPr>
            <w:tcW w:w="2029" w:type="dxa"/>
            <w:tcBorders>
              <w:top w:val="nil"/>
              <w:left w:val="nil"/>
              <w:bottom w:val="single" w:color="auto" w:sz="4" w:space="0"/>
              <w:right w:val="single" w:color="auto" w:sz="4" w:space="0"/>
            </w:tcBorders>
            <w:shd w:val="clear" w:color="366092" w:fill="FFFFFF"/>
            <w:vAlign w:val="center"/>
          </w:tcPr>
          <w:p>
            <w:pPr>
              <w:widowControl/>
              <w:jc w:val="right"/>
              <w:rPr>
                <w:rFonts w:ascii="Arial Narrow" w:hAnsi="Arial Narrow" w:eastAsia="仿宋" w:cs="Arial"/>
                <w:kern w:val="0"/>
                <w:sz w:val="18"/>
                <w:szCs w:val="18"/>
              </w:rPr>
            </w:pPr>
            <w:r>
              <w:rPr>
                <w:rFonts w:hint="eastAsia" w:ascii="Arial Narrow" w:hAnsi="Arial Narrow" w:eastAsia="仿宋" w:cs="Arial"/>
                <w:kern w:val="0"/>
                <w:sz w:val="18"/>
                <w:szCs w:val="18"/>
                <w:lang w:val="en-US" w:eastAsia="zh-CN"/>
              </w:rPr>
              <w:t>17932.36</w:t>
            </w:r>
          </w:p>
        </w:tc>
      </w:tr>
    </w:tbl>
    <w:p>
      <w:pPr>
        <w:pStyle w:val="13"/>
        <w:spacing w:line="360" w:lineRule="auto"/>
        <w:ind w:firstLine="0" w:firstLineChars="0"/>
        <w:jc w:val="both"/>
        <w:rPr>
          <w:rFonts w:eastAsia="仿宋_GB2312"/>
          <w:sz w:val="24"/>
        </w:rPr>
      </w:pPr>
    </w:p>
    <w:p>
      <w:pPr>
        <w:pStyle w:val="5"/>
        <w:numPr>
          <w:ilvl w:val="3"/>
          <w:numId w:val="0"/>
        </w:numPr>
        <w:adjustRightInd/>
        <w:spacing w:before="312" w:beforeLines="100" w:after="0" w:line="360" w:lineRule="auto"/>
        <w:ind w:leftChars="200"/>
        <w:contextualSpacing/>
        <w:rPr>
          <w:rFonts w:hint="eastAsia" w:ascii="仿宋_GB2312" w:eastAsia="仿宋_GB2312"/>
          <w:b w:val="0"/>
          <w:szCs w:val="28"/>
        </w:rPr>
      </w:pPr>
      <w:r>
        <w:rPr>
          <w:rFonts w:hint="eastAsia" w:ascii="仿宋_GB2312" w:eastAsia="仿宋_GB2312"/>
          <w:b w:val="0"/>
          <w:szCs w:val="28"/>
        </w:rPr>
        <w:t>6.财务费用预测</w:t>
      </w:r>
    </w:p>
    <w:p>
      <w:pPr>
        <w:pStyle w:val="13"/>
        <w:spacing w:line="360" w:lineRule="auto"/>
        <w:ind w:firstLine="560"/>
        <w:contextualSpacing/>
        <w:jc w:val="left"/>
        <w:rPr>
          <w:rFonts w:eastAsia="仿宋_GB2312"/>
          <w:sz w:val="28"/>
          <w:szCs w:val="28"/>
        </w:rPr>
      </w:pPr>
      <w:r>
        <w:rPr>
          <w:rFonts w:hint="eastAsia" w:ascii="仿宋_GB2312" w:hAnsi="宋体" w:eastAsia="仿宋_GB2312"/>
          <w:sz w:val="28"/>
          <w:szCs w:val="28"/>
        </w:rPr>
        <w:t>截止评估基准日，企业短期借款账面价值</w:t>
      </w:r>
      <w:r>
        <w:rPr>
          <w:rFonts w:ascii="仿宋_GB2312" w:hAnsi="宋体" w:eastAsia="仿宋_GB2312"/>
          <w:sz w:val="28"/>
          <w:szCs w:val="28"/>
        </w:rPr>
        <w:t>1</w:t>
      </w:r>
      <w:r>
        <w:rPr>
          <w:rFonts w:hint="eastAsia" w:ascii="仿宋_GB2312" w:hAnsi="宋体" w:eastAsia="仿宋_GB2312"/>
          <w:sz w:val="28"/>
          <w:szCs w:val="28"/>
        </w:rPr>
        <w:t>4</w:t>
      </w:r>
      <w:r>
        <w:rPr>
          <w:rFonts w:ascii="仿宋_GB2312" w:hAnsi="宋体" w:eastAsia="仿宋_GB2312"/>
          <w:sz w:val="28"/>
          <w:szCs w:val="28"/>
        </w:rPr>
        <w:t>,000,000.00元</w:t>
      </w:r>
      <w:r>
        <w:rPr>
          <w:rFonts w:hint="eastAsia" w:ascii="仿宋_GB2312" w:hAnsi="宋体" w:eastAsia="仿宋_GB2312"/>
          <w:sz w:val="28"/>
          <w:szCs w:val="28"/>
        </w:rPr>
        <w:t>，</w:t>
      </w:r>
      <w:r>
        <w:rPr>
          <w:rFonts w:ascii="仿宋_GB2312" w:hAnsi="宋体" w:eastAsia="仿宋_GB2312"/>
          <w:sz w:val="28"/>
          <w:szCs w:val="28"/>
        </w:rPr>
        <w:t>财务费用主要为利息支出。故财务费用预测如下</w:t>
      </w:r>
      <w:r>
        <w:rPr>
          <w:rFonts w:hint="eastAsia" w:ascii="仿宋_GB2312" w:hAnsi="宋体" w:eastAsia="仿宋_GB2312"/>
          <w:sz w:val="28"/>
          <w:szCs w:val="28"/>
        </w:rPr>
        <w:t>：</w:t>
      </w:r>
      <w:r>
        <w:rPr>
          <w:rFonts w:eastAsia="仿宋_GB2312"/>
          <w:sz w:val="28"/>
          <w:szCs w:val="28"/>
        </w:rPr>
        <w:t xml:space="preserve"> </w:t>
      </w:r>
    </w:p>
    <w:p>
      <w:pPr>
        <w:pStyle w:val="13"/>
        <w:spacing w:line="360" w:lineRule="auto"/>
        <w:ind w:firstLine="0" w:firstLineChars="0"/>
        <w:jc w:val="center"/>
        <w:rPr>
          <w:rFonts w:eastAsia="仿宋_GB2312"/>
          <w:sz w:val="28"/>
          <w:szCs w:val="28"/>
        </w:rPr>
      </w:pPr>
      <w:r>
        <w:rPr>
          <w:rFonts w:hint="eastAsia" w:eastAsia="仿宋_GB2312"/>
          <w:sz w:val="28"/>
          <w:szCs w:val="28"/>
        </w:rPr>
        <w:t>财务费用预测表</w:t>
      </w:r>
    </w:p>
    <w:p>
      <w:pPr>
        <w:tabs>
          <w:tab w:val="left" w:pos="1080"/>
        </w:tabs>
        <w:spacing w:line="360" w:lineRule="auto"/>
        <w:ind w:firstLine="480" w:firstLineChars="200"/>
        <w:contextualSpacing/>
        <w:jc w:val="right"/>
        <w:rPr>
          <w:rFonts w:eastAsia="仿宋_GB2312"/>
          <w:sz w:val="24"/>
        </w:rPr>
      </w:pPr>
      <w:r>
        <w:rPr>
          <w:rFonts w:hint="eastAsia" w:eastAsia="仿宋_GB2312"/>
          <w:sz w:val="24"/>
        </w:rPr>
        <w:t>金额单位：人民币元</w:t>
      </w:r>
    </w:p>
    <w:tbl>
      <w:tblPr>
        <w:tblStyle w:val="31"/>
        <w:tblW w:w="9209" w:type="dxa"/>
        <w:jc w:val="center"/>
        <w:tblInd w:w="0" w:type="dxa"/>
        <w:tblLayout w:type="fixed"/>
        <w:tblCellMar>
          <w:top w:w="0" w:type="dxa"/>
          <w:left w:w="108" w:type="dxa"/>
          <w:bottom w:w="0" w:type="dxa"/>
          <w:right w:w="108" w:type="dxa"/>
        </w:tblCellMar>
      </w:tblPr>
      <w:tblGrid>
        <w:gridCol w:w="1008"/>
        <w:gridCol w:w="2400"/>
        <w:gridCol w:w="2001"/>
        <w:gridCol w:w="2000"/>
        <w:gridCol w:w="1800"/>
      </w:tblGrid>
      <w:tr>
        <w:tblPrEx>
          <w:tblLayout w:type="fixed"/>
          <w:tblCellMar>
            <w:top w:w="0" w:type="dxa"/>
            <w:left w:w="108" w:type="dxa"/>
            <w:bottom w:w="0" w:type="dxa"/>
            <w:right w:w="108" w:type="dxa"/>
          </w:tblCellMar>
        </w:tblPrEx>
        <w:trPr>
          <w:trHeight w:val="255" w:hRule="atLeast"/>
          <w:jc w:val="center"/>
        </w:trPr>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序号</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明细项</w:t>
            </w:r>
          </w:p>
        </w:tc>
        <w:tc>
          <w:tcPr>
            <w:tcW w:w="580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未来预测数据</w:t>
            </w:r>
          </w:p>
        </w:tc>
      </w:tr>
      <w:tr>
        <w:tblPrEx>
          <w:tblLayout w:type="fixed"/>
          <w:tblCellMar>
            <w:top w:w="0" w:type="dxa"/>
            <w:left w:w="108" w:type="dxa"/>
            <w:bottom w:w="0" w:type="dxa"/>
            <w:right w:w="108" w:type="dxa"/>
          </w:tblCellMar>
        </w:tblPrEx>
        <w:trPr>
          <w:trHeight w:val="25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 w:val="20"/>
                <w:szCs w:val="20"/>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 w:val="20"/>
                <w:szCs w:val="20"/>
              </w:rPr>
            </w:pPr>
          </w:p>
        </w:tc>
        <w:tc>
          <w:tcPr>
            <w:tcW w:w="2001"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2018年</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2019年</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2020年</w:t>
            </w:r>
          </w:p>
        </w:tc>
      </w:tr>
      <w:tr>
        <w:tblPrEx>
          <w:tblLayout w:type="fixed"/>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1</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利息支出</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2</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减：利息收入</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1326.76</w:t>
            </w: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r>
              <w:rPr>
                <w:rFonts w:hint="eastAsia" w:eastAsia="仿宋_GB2312"/>
                <w:kern w:val="0"/>
                <w:sz w:val="20"/>
                <w:szCs w:val="20"/>
                <w:lang w:val="en-US" w:eastAsia="zh-CN"/>
              </w:rPr>
              <w:t>1326.76</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r>
              <w:rPr>
                <w:rFonts w:hint="eastAsia" w:eastAsia="仿宋_GB2312"/>
                <w:kern w:val="0"/>
                <w:sz w:val="20"/>
                <w:szCs w:val="20"/>
                <w:lang w:val="en-US" w:eastAsia="zh-CN"/>
              </w:rPr>
              <w:t>1326.76</w:t>
            </w:r>
          </w:p>
        </w:tc>
      </w:tr>
      <w:tr>
        <w:tblPrEx>
          <w:tblLayout w:type="fixed"/>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3</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金融机构手续费</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9177.48</w:t>
            </w: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r>
              <w:rPr>
                <w:rFonts w:hint="eastAsia" w:eastAsia="仿宋_GB2312"/>
                <w:kern w:val="0"/>
                <w:sz w:val="20"/>
                <w:szCs w:val="20"/>
                <w:lang w:val="en-US" w:eastAsia="zh-CN"/>
              </w:rPr>
              <w:t>9177.48</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r>
              <w:rPr>
                <w:rFonts w:hint="eastAsia" w:eastAsia="仿宋_GB2312"/>
                <w:kern w:val="0"/>
                <w:sz w:val="20"/>
                <w:szCs w:val="20"/>
                <w:lang w:val="en-US" w:eastAsia="zh-CN"/>
              </w:rPr>
              <w:t>9177.48</w:t>
            </w:r>
          </w:p>
        </w:tc>
      </w:tr>
      <w:tr>
        <w:tblPrEx>
          <w:tblLayout w:type="fixed"/>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4</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汇兑损益</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5</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其他利息支出</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合计</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b/>
                <w:bCs/>
                <w:kern w:val="0"/>
                <w:sz w:val="20"/>
                <w:szCs w:val="20"/>
                <w:lang w:val="en-US" w:eastAsia="zh-CN"/>
              </w:rPr>
            </w:pPr>
            <w:r>
              <w:rPr>
                <w:rFonts w:hint="eastAsia" w:eastAsia="仿宋_GB2312"/>
                <w:b/>
                <w:bCs/>
                <w:kern w:val="0"/>
                <w:sz w:val="20"/>
                <w:szCs w:val="20"/>
                <w:lang w:val="en-US" w:eastAsia="zh-CN"/>
              </w:rPr>
              <w:t>7850.72</w:t>
            </w: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r>
              <w:rPr>
                <w:rFonts w:hint="eastAsia" w:eastAsia="仿宋_GB2312"/>
                <w:b/>
                <w:bCs/>
                <w:kern w:val="0"/>
                <w:sz w:val="20"/>
                <w:szCs w:val="20"/>
                <w:lang w:val="en-US" w:eastAsia="zh-CN"/>
              </w:rPr>
              <w:t>7850.72</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r>
              <w:rPr>
                <w:rFonts w:hint="eastAsia" w:eastAsia="仿宋_GB2312"/>
                <w:b/>
                <w:bCs/>
                <w:kern w:val="0"/>
                <w:sz w:val="20"/>
                <w:szCs w:val="20"/>
                <w:lang w:val="en-US" w:eastAsia="zh-CN"/>
              </w:rPr>
              <w:t>7850.72</w:t>
            </w:r>
          </w:p>
        </w:tc>
      </w:tr>
    </w:tbl>
    <w:p>
      <w:pPr>
        <w:pStyle w:val="5"/>
        <w:numPr>
          <w:ilvl w:val="3"/>
          <w:numId w:val="0"/>
        </w:numPr>
        <w:adjustRightInd/>
        <w:spacing w:before="312" w:beforeLines="100" w:after="0" w:line="360" w:lineRule="auto"/>
        <w:ind w:leftChars="200"/>
        <w:contextualSpacing/>
        <w:rPr>
          <w:rFonts w:ascii="仿宋_GB2312" w:hAnsi="Arial Narrow" w:eastAsia="仿宋_GB2312"/>
          <w:b w:val="0"/>
          <w:szCs w:val="28"/>
        </w:rPr>
      </w:pPr>
      <w:r>
        <w:rPr>
          <w:rFonts w:hint="eastAsia" w:ascii="仿宋_GB2312" w:hAnsi="Arial Narrow" w:eastAsia="仿宋_GB2312"/>
          <w:b w:val="0"/>
          <w:szCs w:val="28"/>
        </w:rPr>
        <w:t>7.适用税率</w:t>
      </w:r>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被评估单位为企业，目前适用的所得税率为</w:t>
      </w:r>
      <w:r>
        <w:rPr>
          <w:rFonts w:hint="eastAsia" w:ascii="仿宋_GB2312" w:hAnsi="宋体" w:eastAsia="仿宋_GB2312"/>
          <w:sz w:val="28"/>
          <w:szCs w:val="28"/>
          <w:lang w:val="en-US" w:eastAsia="zh-CN"/>
        </w:rPr>
        <w:t>20</w:t>
      </w:r>
      <w:r>
        <w:rPr>
          <w:rFonts w:hint="eastAsia" w:ascii="仿宋_GB2312" w:hAnsi="宋体" w:eastAsia="仿宋_GB2312"/>
          <w:sz w:val="28"/>
          <w:szCs w:val="28"/>
        </w:rPr>
        <w:t>%，预测数据详见收益法预测表。</w:t>
      </w:r>
    </w:p>
    <w:p>
      <w:pPr>
        <w:pStyle w:val="5"/>
        <w:numPr>
          <w:ilvl w:val="3"/>
          <w:numId w:val="0"/>
        </w:numPr>
        <w:adjustRightInd/>
        <w:spacing w:before="0" w:after="0" w:line="360" w:lineRule="auto"/>
        <w:ind w:leftChars="200"/>
        <w:contextualSpacing/>
        <w:rPr>
          <w:rFonts w:ascii="仿宋_GB2312" w:eastAsia="仿宋_GB2312"/>
          <w:b w:val="0"/>
          <w:szCs w:val="28"/>
        </w:rPr>
      </w:pPr>
      <w:r>
        <w:rPr>
          <w:rFonts w:hint="eastAsia" w:ascii="仿宋_GB2312" w:eastAsia="仿宋_GB2312"/>
          <w:b w:val="0"/>
          <w:szCs w:val="28"/>
        </w:rPr>
        <w:t>8.折旧和摊销预测</w:t>
      </w:r>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根据被评估单位未来的经营规划，企业除现有固定资产和无形资产规模外，还需要新增部分固定资产才能够满足公司业务发展规划的需求。</w:t>
      </w:r>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其中：现有固定资产折旧的预测是按评估基准日公司固定资产原值，并根据被评估单位目前执行的折旧年限及残值率来测算，弥补现有固定资产折旧所新增的固定资产折旧预测是按新增固定资产的重置价值和该类资产目前执行的折旧年限及残值率来测算。无形资产的账面价值主要是其他无形资产的摊余金额，各年摊销金额按照公司目前执行的摊销政策来测算。预测数据详见收益法预测表。</w:t>
      </w:r>
    </w:p>
    <w:p>
      <w:pPr>
        <w:pStyle w:val="5"/>
        <w:numPr>
          <w:ilvl w:val="3"/>
          <w:numId w:val="0"/>
        </w:numPr>
        <w:adjustRightInd/>
        <w:spacing w:before="0" w:after="0" w:line="360" w:lineRule="auto"/>
        <w:ind w:leftChars="200"/>
        <w:contextualSpacing/>
        <w:jc w:val="left"/>
        <w:rPr>
          <w:rFonts w:ascii="仿宋_GB2312" w:hAnsi="宋体" w:eastAsia="仿宋_GB2312"/>
          <w:b w:val="0"/>
          <w:szCs w:val="28"/>
        </w:rPr>
      </w:pPr>
      <w:r>
        <w:rPr>
          <w:rFonts w:hint="eastAsia" w:ascii="仿宋_GB2312" w:eastAsia="仿宋_GB2312"/>
          <w:b w:val="0"/>
          <w:szCs w:val="28"/>
        </w:rPr>
        <w:t>9.</w:t>
      </w:r>
      <w:r>
        <w:rPr>
          <w:rFonts w:hint="eastAsia" w:ascii="仿宋_GB2312" w:hAnsi="宋体" w:eastAsia="仿宋_GB2312"/>
          <w:b w:val="0"/>
          <w:szCs w:val="28"/>
        </w:rPr>
        <w:t>营运资金增加的预测</w:t>
      </w:r>
    </w:p>
    <w:p>
      <w:pPr>
        <w:pStyle w:val="13"/>
        <w:ind w:firstLine="560"/>
        <w:contextualSpacing/>
        <w:jc w:val="left"/>
        <w:rPr>
          <w:rFonts w:ascii="仿宋_GB2312" w:hAnsi="宋体" w:eastAsia="仿宋_GB2312"/>
          <w:sz w:val="28"/>
          <w:szCs w:val="28"/>
        </w:rPr>
      </w:pPr>
      <w:r>
        <w:rPr>
          <w:rFonts w:hint="eastAsia" w:ascii="仿宋_GB2312" w:hAnsi="宋体" w:eastAsia="仿宋_GB2312"/>
          <w:sz w:val="28"/>
          <w:szCs w:val="28"/>
        </w:rPr>
        <w:t>营运资金等于经营性流动资产减去经营性流动负债。追加营运资金系指企业在不改变当前主营业务条件下，为扩大再生产而新增投入的用于经营的现金，即为保持企业持续经营能力的规模扩建所需的新增营运资金，如正常经营所需保持的现金、产品存货购置、代客户垫付购货款（应收账款）等所需的基本资金以及应付的产品货款等。通常，企业在不增加营运资金的前提下，只能维持同等生产规模下的再生产。为保证业务的持续发展，在未来期间，企业需追加营运资金。影响营运资金的因素主要包括货币资金、经营性应收项目、经营性应付项目和存货的变动，其中经营性应收项目包括应收账款、预付账款等；经营性应付项目包括应付账款、预收账款、应付职工薪酬、应交税费等。营运资金计算公式：</w:t>
      </w:r>
    </w:p>
    <w:p>
      <w:pPr>
        <w:pStyle w:val="13"/>
        <w:ind w:firstLine="560"/>
        <w:contextualSpacing/>
        <w:jc w:val="left"/>
        <w:rPr>
          <w:rFonts w:ascii="仿宋_GB2312" w:hAnsi="宋体" w:eastAsia="仿宋_GB2312"/>
          <w:sz w:val="28"/>
          <w:szCs w:val="28"/>
        </w:rPr>
      </w:pPr>
      <w:r>
        <w:rPr>
          <w:rFonts w:hint="eastAsia" w:ascii="仿宋_GB2312" w:hAnsi="宋体" w:eastAsia="仿宋_GB2312"/>
          <w:sz w:val="28"/>
          <w:szCs w:val="28"/>
        </w:rPr>
        <w:t>营运资金=货币资金+存货+应收款项-应付款项</w:t>
      </w:r>
    </w:p>
    <w:p>
      <w:pPr>
        <w:pStyle w:val="13"/>
        <w:ind w:firstLine="560"/>
        <w:contextualSpacing/>
        <w:jc w:val="left"/>
        <w:rPr>
          <w:rFonts w:ascii="仿宋_GB2312" w:hAnsi="宋体" w:eastAsia="仿宋_GB2312"/>
          <w:sz w:val="28"/>
          <w:szCs w:val="28"/>
        </w:rPr>
      </w:pPr>
      <w:r>
        <w:rPr>
          <w:rFonts w:hint="eastAsia" w:ascii="仿宋_GB2312" w:hAnsi="宋体" w:eastAsia="仿宋_GB2312"/>
          <w:sz w:val="28"/>
          <w:szCs w:val="28"/>
        </w:rPr>
        <w:t>当年营运资金变动=当年营运资金总额-上年营运资金总额</w:t>
      </w:r>
    </w:p>
    <w:p>
      <w:pPr>
        <w:pStyle w:val="13"/>
        <w:ind w:firstLine="560"/>
        <w:contextualSpacing/>
        <w:jc w:val="left"/>
        <w:rPr>
          <w:rFonts w:eastAsia="仿宋_GB2312"/>
          <w:sz w:val="28"/>
          <w:szCs w:val="28"/>
        </w:rPr>
      </w:pPr>
      <w:r>
        <w:rPr>
          <w:rFonts w:hint="eastAsia" w:ascii="仿宋_GB2312" w:hAnsi="宋体" w:eastAsia="仿宋_GB2312"/>
          <w:sz w:val="28"/>
          <w:szCs w:val="28"/>
        </w:rPr>
        <w:t>未来年度应收账款、存货</w:t>
      </w:r>
      <w:r>
        <w:rPr>
          <w:rFonts w:ascii="仿宋_GB2312" w:hAnsi="宋体" w:eastAsia="仿宋_GB2312"/>
          <w:sz w:val="28"/>
          <w:szCs w:val="28"/>
        </w:rPr>
        <w:t>以及应付账款</w:t>
      </w:r>
      <w:r>
        <w:rPr>
          <w:rFonts w:hint="eastAsia" w:ascii="仿宋_GB2312" w:hAnsi="宋体" w:eastAsia="仿宋_GB2312"/>
          <w:sz w:val="28"/>
          <w:szCs w:val="28"/>
        </w:rPr>
        <w:t>的确定，因被评估单位</w:t>
      </w:r>
      <w:r>
        <w:rPr>
          <w:rFonts w:ascii="仿宋_GB2312" w:hAnsi="宋体" w:eastAsia="仿宋_GB2312"/>
          <w:sz w:val="28"/>
          <w:szCs w:val="28"/>
        </w:rPr>
        <w:t>目前处于初期阶段，</w:t>
      </w:r>
      <w:r>
        <w:rPr>
          <w:rFonts w:hint="eastAsia" w:ascii="仿宋_GB2312" w:hAnsi="宋体" w:eastAsia="仿宋_GB2312"/>
          <w:sz w:val="28"/>
          <w:szCs w:val="28"/>
        </w:rPr>
        <w:t>本次预测时</w:t>
      </w:r>
      <w:r>
        <w:rPr>
          <w:rFonts w:ascii="仿宋_GB2312" w:hAnsi="宋体" w:eastAsia="仿宋_GB2312"/>
          <w:sz w:val="28"/>
          <w:szCs w:val="28"/>
        </w:rPr>
        <w:t>评估人员根据</w:t>
      </w:r>
      <w:r>
        <w:rPr>
          <w:rFonts w:hint="eastAsia" w:ascii="仿宋_GB2312" w:hAnsi="宋体" w:eastAsia="仿宋_GB2312"/>
          <w:sz w:val="28"/>
          <w:szCs w:val="28"/>
        </w:rPr>
        <w:t>被评估单位</w:t>
      </w:r>
      <w:r>
        <w:rPr>
          <w:rFonts w:ascii="仿宋_GB2312" w:hAnsi="宋体" w:eastAsia="仿宋_GB2312"/>
          <w:sz w:val="28"/>
          <w:szCs w:val="28"/>
        </w:rPr>
        <w:t>管理层</w:t>
      </w:r>
      <w:r>
        <w:rPr>
          <w:rFonts w:hint="eastAsia" w:ascii="仿宋_GB2312" w:hAnsi="宋体" w:eastAsia="仿宋_GB2312"/>
          <w:sz w:val="28"/>
          <w:szCs w:val="28"/>
        </w:rPr>
        <w:t>对于</w:t>
      </w:r>
      <w:r>
        <w:rPr>
          <w:rFonts w:ascii="仿宋_GB2312" w:hAnsi="宋体" w:eastAsia="仿宋_GB2312"/>
          <w:sz w:val="28"/>
          <w:szCs w:val="28"/>
        </w:rPr>
        <w:t>公司未来的</w:t>
      </w:r>
      <w:r>
        <w:rPr>
          <w:rFonts w:hint="eastAsia" w:ascii="仿宋_GB2312" w:hAnsi="宋体" w:eastAsia="仿宋_GB2312"/>
          <w:sz w:val="28"/>
          <w:szCs w:val="28"/>
        </w:rPr>
        <w:t>经营预测以及同行业相似企业有关经营数据，确定应收账款周转率、</w:t>
      </w:r>
      <w:r>
        <w:rPr>
          <w:rFonts w:ascii="仿宋_GB2312" w:hAnsi="宋体" w:eastAsia="仿宋_GB2312"/>
          <w:sz w:val="28"/>
          <w:szCs w:val="28"/>
        </w:rPr>
        <w:t>存货周转率以及应付账款周转率</w:t>
      </w:r>
      <w:r>
        <w:rPr>
          <w:rFonts w:hint="eastAsia" w:ascii="仿宋_GB2312" w:hAnsi="宋体" w:eastAsia="仿宋_GB2312"/>
          <w:sz w:val="28"/>
          <w:szCs w:val="28"/>
        </w:rPr>
        <w:t>，以此作为计算各年营运资金的基础，</w:t>
      </w:r>
      <w:r>
        <w:rPr>
          <w:rFonts w:hint="eastAsia" w:eastAsia="仿宋_GB2312"/>
          <w:sz w:val="28"/>
          <w:szCs w:val="28"/>
        </w:rPr>
        <w:t>具体预测数据详见“营运资金预测表”，如下表所示：</w:t>
      </w:r>
    </w:p>
    <w:p>
      <w:pPr>
        <w:pStyle w:val="13"/>
        <w:ind w:firstLine="0" w:firstLineChars="0"/>
        <w:jc w:val="center"/>
        <w:rPr>
          <w:rFonts w:eastAsia="仿宋_GB2312"/>
          <w:sz w:val="28"/>
          <w:szCs w:val="28"/>
        </w:rPr>
      </w:pPr>
      <w:r>
        <w:rPr>
          <w:rFonts w:hint="eastAsia" w:eastAsia="仿宋_GB2312"/>
          <w:sz w:val="28"/>
          <w:szCs w:val="28"/>
        </w:rPr>
        <w:t>营运资金预测表</w:t>
      </w:r>
    </w:p>
    <w:p>
      <w:pPr>
        <w:pStyle w:val="13"/>
        <w:ind w:firstLine="0" w:firstLineChars="0"/>
        <w:contextualSpacing/>
        <w:jc w:val="right"/>
        <w:rPr>
          <w:rFonts w:eastAsia="仿宋_GB2312"/>
          <w:sz w:val="24"/>
        </w:rPr>
      </w:pPr>
      <w:r>
        <w:rPr>
          <w:rFonts w:hint="eastAsia" w:eastAsia="仿宋_GB2312"/>
          <w:sz w:val="24"/>
        </w:rPr>
        <w:t>金额单位：元</w:t>
      </w:r>
    </w:p>
    <w:tbl>
      <w:tblPr>
        <w:tblStyle w:val="31"/>
        <w:tblW w:w="677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80"/>
        <w:gridCol w:w="1466"/>
        <w:gridCol w:w="1466"/>
        <w:gridCol w:w="14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vMerge w:val="restart"/>
            <w:shd w:val="clear" w:color="auto" w:fill="auto"/>
            <w:vAlign w:val="center"/>
          </w:tcPr>
          <w:p>
            <w:pPr>
              <w:widowControl/>
              <w:jc w:val="center"/>
              <w:rPr>
                <w:rFonts w:eastAsia="仿宋_GB2312"/>
                <w:b/>
                <w:kern w:val="0"/>
                <w:sz w:val="20"/>
                <w:szCs w:val="20"/>
              </w:rPr>
            </w:pPr>
            <w:r>
              <w:rPr>
                <w:rFonts w:eastAsia="仿宋_GB2312"/>
                <w:b/>
                <w:kern w:val="0"/>
                <w:sz w:val="20"/>
                <w:szCs w:val="20"/>
              </w:rPr>
              <w:t>项目</w:t>
            </w:r>
          </w:p>
        </w:tc>
        <w:tc>
          <w:tcPr>
            <w:tcW w:w="4398" w:type="dxa"/>
            <w:gridSpan w:val="3"/>
            <w:shd w:val="clear" w:color="auto" w:fill="auto"/>
            <w:vAlign w:val="center"/>
          </w:tcPr>
          <w:p>
            <w:pPr>
              <w:widowControl/>
              <w:jc w:val="center"/>
              <w:rPr>
                <w:rFonts w:eastAsia="仿宋_GB2312"/>
                <w:b/>
                <w:kern w:val="0"/>
                <w:sz w:val="20"/>
                <w:szCs w:val="20"/>
              </w:rPr>
            </w:pPr>
            <w:r>
              <w:rPr>
                <w:rFonts w:eastAsia="仿宋_GB2312"/>
                <w:b/>
                <w:kern w:val="0"/>
                <w:sz w:val="20"/>
                <w:szCs w:val="20"/>
              </w:rPr>
              <w:t>未来数据预测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vMerge w:val="continue"/>
            <w:vAlign w:val="center"/>
          </w:tcPr>
          <w:p>
            <w:pPr>
              <w:widowControl/>
              <w:jc w:val="center"/>
              <w:rPr>
                <w:rFonts w:eastAsia="仿宋_GB2312"/>
                <w:b/>
                <w:kern w:val="0"/>
                <w:sz w:val="20"/>
                <w:szCs w:val="20"/>
              </w:rPr>
            </w:pPr>
          </w:p>
        </w:tc>
        <w:tc>
          <w:tcPr>
            <w:tcW w:w="1466" w:type="dxa"/>
            <w:shd w:val="clear" w:color="auto" w:fill="auto"/>
            <w:vAlign w:val="center"/>
          </w:tcPr>
          <w:p>
            <w:pPr>
              <w:widowControl/>
              <w:jc w:val="center"/>
              <w:rPr>
                <w:rFonts w:eastAsia="仿宋_GB2312"/>
                <w:b/>
                <w:kern w:val="0"/>
                <w:sz w:val="20"/>
                <w:szCs w:val="20"/>
              </w:rPr>
            </w:pPr>
            <w:r>
              <w:rPr>
                <w:rFonts w:eastAsia="仿宋_GB2312"/>
                <w:b/>
                <w:kern w:val="0"/>
                <w:sz w:val="20"/>
                <w:szCs w:val="20"/>
              </w:rPr>
              <w:t>2018年</w:t>
            </w:r>
          </w:p>
        </w:tc>
        <w:tc>
          <w:tcPr>
            <w:tcW w:w="1466" w:type="dxa"/>
            <w:shd w:val="clear" w:color="auto" w:fill="auto"/>
            <w:vAlign w:val="center"/>
          </w:tcPr>
          <w:p>
            <w:pPr>
              <w:widowControl/>
              <w:jc w:val="center"/>
              <w:rPr>
                <w:rFonts w:eastAsia="仿宋_GB2312"/>
                <w:b/>
                <w:kern w:val="0"/>
                <w:sz w:val="20"/>
                <w:szCs w:val="20"/>
              </w:rPr>
            </w:pPr>
            <w:r>
              <w:rPr>
                <w:rFonts w:eastAsia="仿宋_GB2312"/>
                <w:b/>
                <w:kern w:val="0"/>
                <w:sz w:val="20"/>
                <w:szCs w:val="20"/>
              </w:rPr>
              <w:t>2019年</w:t>
            </w:r>
          </w:p>
        </w:tc>
        <w:tc>
          <w:tcPr>
            <w:tcW w:w="1466" w:type="dxa"/>
            <w:shd w:val="clear" w:color="auto" w:fill="auto"/>
            <w:vAlign w:val="center"/>
          </w:tcPr>
          <w:p>
            <w:pPr>
              <w:widowControl/>
              <w:jc w:val="center"/>
              <w:rPr>
                <w:rFonts w:eastAsia="仿宋_GB2312"/>
                <w:b/>
                <w:kern w:val="0"/>
                <w:sz w:val="20"/>
                <w:szCs w:val="20"/>
              </w:rPr>
            </w:pPr>
            <w:r>
              <w:rPr>
                <w:rFonts w:eastAsia="仿宋_GB2312"/>
                <w:b/>
                <w:kern w:val="0"/>
                <w:sz w:val="20"/>
                <w:szCs w:val="20"/>
              </w:rPr>
              <w:t>2020年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主营业务收入</w:t>
            </w:r>
          </w:p>
        </w:tc>
        <w:tc>
          <w:tcPr>
            <w:tcW w:w="1466" w:type="dxa"/>
            <w:shd w:val="clear" w:color="auto" w:fill="auto"/>
            <w:vAlign w:val="bottom"/>
          </w:tcPr>
          <w:p>
            <w:pPr>
              <w:widowControl/>
              <w:jc w:val="right"/>
              <w:rPr>
                <w:rFonts w:hint="eastAsia" w:eastAsia="宋体"/>
                <w:sz w:val="20"/>
                <w:szCs w:val="20"/>
                <w:lang w:val="en-US" w:eastAsia="zh-CN"/>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主营业务成本</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全部成本</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非付现成本</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最佳现金保有量</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color w:val="000000"/>
                <w:kern w:val="0"/>
                <w:sz w:val="20"/>
                <w:szCs w:val="20"/>
              </w:rPr>
            </w:pPr>
            <w:r>
              <w:rPr>
                <w:rFonts w:eastAsia="仿宋_GB2312"/>
                <w:color w:val="000000"/>
                <w:kern w:val="0"/>
                <w:sz w:val="20"/>
                <w:szCs w:val="20"/>
              </w:rPr>
              <w:t>非现金占用资金</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color w:val="000000"/>
                <w:kern w:val="0"/>
                <w:sz w:val="20"/>
                <w:szCs w:val="20"/>
              </w:rPr>
            </w:pPr>
            <w:r>
              <w:rPr>
                <w:rFonts w:eastAsia="仿宋_GB2312"/>
                <w:color w:val="000000"/>
                <w:kern w:val="0"/>
                <w:sz w:val="20"/>
                <w:szCs w:val="20"/>
              </w:rPr>
              <w:t>预测营运资金需求量</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color w:val="000000"/>
                <w:kern w:val="0"/>
                <w:sz w:val="20"/>
                <w:szCs w:val="20"/>
              </w:rPr>
            </w:pPr>
            <w:r>
              <w:rPr>
                <w:rFonts w:eastAsia="仿宋_GB2312"/>
                <w:color w:val="000000"/>
                <w:kern w:val="0"/>
                <w:sz w:val="20"/>
                <w:szCs w:val="20"/>
              </w:rPr>
              <w:t>预测营运资金追加额</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bl>
    <w:p>
      <w:pPr>
        <w:pStyle w:val="5"/>
        <w:numPr>
          <w:ilvl w:val="3"/>
          <w:numId w:val="0"/>
        </w:numPr>
        <w:adjustRightInd/>
        <w:spacing w:before="312" w:beforeLines="100" w:after="0" w:line="360" w:lineRule="auto"/>
        <w:ind w:leftChars="200"/>
        <w:contextualSpacing/>
        <w:rPr>
          <w:rFonts w:ascii="仿宋_GB2312" w:hAnsi="宋体" w:eastAsia="仿宋_GB2312"/>
          <w:b w:val="0"/>
          <w:szCs w:val="28"/>
        </w:rPr>
      </w:pPr>
      <w:r>
        <w:rPr>
          <w:rFonts w:hint="eastAsia" w:ascii="仿宋_GB2312" w:hAnsi="宋体" w:eastAsia="仿宋_GB2312"/>
          <w:b w:val="0"/>
          <w:szCs w:val="28"/>
        </w:rPr>
        <w:t>10.资本性支出预测</w:t>
      </w:r>
    </w:p>
    <w:p>
      <w:pPr>
        <w:pStyle w:val="13"/>
        <w:ind w:firstLine="560"/>
        <w:contextualSpacing/>
        <w:jc w:val="left"/>
        <w:rPr>
          <w:rFonts w:eastAsia="仿宋_GB2312"/>
          <w:sz w:val="28"/>
          <w:szCs w:val="28"/>
        </w:rPr>
      </w:pPr>
      <w:r>
        <w:rPr>
          <w:rFonts w:hint="eastAsia" w:ascii="仿宋_GB2312" w:hAnsi="宋体" w:eastAsia="仿宋_GB2312"/>
          <w:sz w:val="28"/>
          <w:szCs w:val="28"/>
        </w:rPr>
        <w:t>被评估单位的资本性支出主要是固定资产正常更新投资，由存量资产的正常更新投资构成。现有固定资产的更新投资主要以折旧/摊销额进行弥补，</w:t>
      </w:r>
      <w:r>
        <w:rPr>
          <w:rFonts w:hint="eastAsia" w:eastAsia="仿宋_GB2312"/>
          <w:sz w:val="28"/>
          <w:szCs w:val="28"/>
        </w:rPr>
        <w:t>具体预测数据详见“资本性支出预测表”，如下表所示：</w:t>
      </w:r>
    </w:p>
    <w:p>
      <w:pPr>
        <w:pStyle w:val="13"/>
        <w:ind w:firstLine="0" w:firstLineChars="0"/>
        <w:jc w:val="center"/>
        <w:rPr>
          <w:rFonts w:ascii="仿宋_GB2312" w:hAnsi="宋体" w:eastAsia="仿宋_GB2312"/>
          <w:sz w:val="28"/>
          <w:szCs w:val="28"/>
        </w:rPr>
      </w:pPr>
      <w:r>
        <w:rPr>
          <w:rFonts w:hint="eastAsia" w:ascii="仿宋_GB2312" w:hAnsi="宋体" w:eastAsia="仿宋_GB2312"/>
          <w:sz w:val="28"/>
          <w:szCs w:val="28"/>
        </w:rPr>
        <w:t>资本性支出预测表</w:t>
      </w:r>
    </w:p>
    <w:p>
      <w:pPr>
        <w:pStyle w:val="13"/>
        <w:ind w:firstLine="0" w:firstLineChars="0"/>
        <w:jc w:val="right"/>
        <w:rPr>
          <w:rFonts w:ascii="仿宋_GB2312" w:hAnsi="宋体" w:eastAsia="仿宋_GB2312"/>
          <w:sz w:val="24"/>
        </w:rPr>
      </w:pPr>
      <w:r>
        <w:rPr>
          <w:rFonts w:hint="eastAsia" w:ascii="仿宋_GB2312" w:hAnsi="宋体" w:eastAsia="仿宋_GB2312"/>
          <w:sz w:val="24"/>
        </w:rPr>
        <w:t>金额单位：元</w:t>
      </w:r>
    </w:p>
    <w:tbl>
      <w:tblPr>
        <w:tblStyle w:val="31"/>
        <w:tblW w:w="9209" w:type="dxa"/>
        <w:jc w:val="center"/>
        <w:tblInd w:w="0" w:type="dxa"/>
        <w:tblLayout w:type="fixed"/>
        <w:tblCellMar>
          <w:top w:w="0" w:type="dxa"/>
          <w:left w:w="108" w:type="dxa"/>
          <w:bottom w:w="0" w:type="dxa"/>
          <w:right w:w="108" w:type="dxa"/>
        </w:tblCellMar>
      </w:tblPr>
      <w:tblGrid>
        <w:gridCol w:w="1456"/>
        <w:gridCol w:w="2899"/>
        <w:gridCol w:w="1618"/>
        <w:gridCol w:w="1618"/>
        <w:gridCol w:w="1618"/>
      </w:tblGrid>
      <w:tr>
        <w:tblPrEx>
          <w:tblLayout w:type="fixed"/>
          <w:tblCellMar>
            <w:top w:w="0" w:type="dxa"/>
            <w:left w:w="108" w:type="dxa"/>
            <w:bottom w:w="0" w:type="dxa"/>
            <w:right w:w="108" w:type="dxa"/>
          </w:tblCellMar>
        </w:tblPrEx>
        <w:trPr>
          <w:trHeight w:val="330" w:hRule="atLeast"/>
          <w:jc w:val="center"/>
        </w:trPr>
        <w:tc>
          <w:tcPr>
            <w:tcW w:w="435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明细项</w:t>
            </w:r>
          </w:p>
        </w:tc>
        <w:tc>
          <w:tcPr>
            <w:tcW w:w="4854"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eastAsia="仿宋_GB2312"/>
                <w:b/>
                <w:kern w:val="0"/>
                <w:sz w:val="20"/>
                <w:szCs w:val="20"/>
              </w:rPr>
            </w:pPr>
            <w:r>
              <w:rPr>
                <w:rFonts w:eastAsia="仿宋_GB2312"/>
                <w:b/>
                <w:kern w:val="0"/>
                <w:sz w:val="20"/>
                <w:szCs w:val="20"/>
              </w:rPr>
              <w:t>未来预测数据</w:t>
            </w:r>
          </w:p>
        </w:tc>
      </w:tr>
      <w:tr>
        <w:tblPrEx>
          <w:tblLayout w:type="fixed"/>
          <w:tblCellMar>
            <w:top w:w="0" w:type="dxa"/>
            <w:left w:w="108" w:type="dxa"/>
            <w:bottom w:w="0" w:type="dxa"/>
            <w:right w:w="108" w:type="dxa"/>
          </w:tblCellMar>
        </w:tblPrEx>
        <w:trPr>
          <w:trHeight w:val="345" w:hRule="atLeast"/>
          <w:jc w:val="center"/>
        </w:trPr>
        <w:tc>
          <w:tcPr>
            <w:tcW w:w="43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kern w:val="0"/>
                <w:sz w:val="20"/>
                <w:szCs w:val="20"/>
              </w:rPr>
            </w:pPr>
          </w:p>
        </w:tc>
        <w:tc>
          <w:tcPr>
            <w:tcW w:w="16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2018年</w:t>
            </w:r>
          </w:p>
        </w:tc>
        <w:tc>
          <w:tcPr>
            <w:tcW w:w="16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2019年</w:t>
            </w:r>
          </w:p>
        </w:tc>
        <w:tc>
          <w:tcPr>
            <w:tcW w:w="16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2020年</w:t>
            </w:r>
          </w:p>
        </w:tc>
      </w:tr>
      <w:tr>
        <w:tblPrEx>
          <w:tblLayout w:type="fixed"/>
          <w:tblCellMar>
            <w:top w:w="0" w:type="dxa"/>
            <w:left w:w="108" w:type="dxa"/>
            <w:bottom w:w="0" w:type="dxa"/>
            <w:right w:w="108" w:type="dxa"/>
          </w:tblCellMar>
        </w:tblPrEx>
        <w:trPr>
          <w:trHeight w:val="270" w:hRule="atLeast"/>
          <w:jc w:val="center"/>
        </w:trPr>
        <w:tc>
          <w:tcPr>
            <w:tcW w:w="1456" w:type="dxa"/>
            <w:vMerge w:val="restart"/>
            <w:tcBorders>
              <w:top w:val="nil"/>
              <w:left w:val="single" w:color="auto" w:sz="4" w:space="0"/>
              <w:bottom w:val="nil"/>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用于现有生产条件的维护方面的支出</w:t>
            </w: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一、固定资产构建/更新</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房屋及建筑物</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机器设备</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电子办公设备</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车辆</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二、无形资产</w:t>
            </w:r>
          </w:p>
        </w:tc>
        <w:tc>
          <w:tcPr>
            <w:tcW w:w="1618" w:type="dxa"/>
            <w:tcBorders>
              <w:top w:val="single" w:color="auto" w:sz="4" w:space="0"/>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single" w:color="auto" w:sz="4" w:space="0"/>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single" w:color="auto" w:sz="4" w:space="0"/>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软件</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hint="eastAsia" w:eastAsia="仿宋_GB2312"/>
                <w:kern w:val="0"/>
                <w:sz w:val="20"/>
                <w:szCs w:val="20"/>
              </w:rPr>
              <w:t>土地使用权</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研发投入</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Layout w:type="fixed"/>
          <w:tblCellMar>
            <w:top w:w="0" w:type="dxa"/>
            <w:left w:w="108" w:type="dxa"/>
            <w:bottom w:w="0" w:type="dxa"/>
            <w:right w:w="108" w:type="dxa"/>
          </w:tblCellMar>
        </w:tblPrEx>
        <w:trPr>
          <w:trHeight w:val="390" w:hRule="atLeast"/>
          <w:jc w:val="center"/>
        </w:trPr>
        <w:tc>
          <w:tcPr>
            <w:tcW w:w="4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b/>
                <w:bCs/>
                <w:kern w:val="0"/>
                <w:sz w:val="20"/>
                <w:szCs w:val="20"/>
              </w:rPr>
              <w:t>合  计</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bl>
    <w:p>
      <w:pPr>
        <w:tabs>
          <w:tab w:val="left" w:pos="1080"/>
        </w:tabs>
        <w:spacing w:line="360" w:lineRule="auto"/>
        <w:ind w:firstLine="560" w:firstLineChars="200"/>
        <w:contextualSpacing/>
        <w:rPr>
          <w:rFonts w:ascii="仿宋_GB2312" w:hAnsi="宋体" w:eastAsia="仿宋_GB2312"/>
          <w:sz w:val="28"/>
          <w:szCs w:val="28"/>
        </w:rPr>
        <w:sectPr>
          <w:pgSz w:w="11907" w:h="16840"/>
          <w:pgMar w:top="1440" w:right="1361" w:bottom="1440" w:left="1440" w:header="1134" w:footer="851" w:gutter="113"/>
          <w:cols w:space="720" w:num="1"/>
          <w:docGrid w:type="linesAndChars" w:linePitch="312" w:charSpace="0"/>
        </w:sectPr>
      </w:pPr>
    </w:p>
    <w:p>
      <w:pPr>
        <w:pStyle w:val="13"/>
        <w:ind w:firstLine="560"/>
        <w:jc w:val="left"/>
        <w:outlineLvl w:val="3"/>
        <w:rPr>
          <w:rFonts w:eastAsia="仿宋_GB2312"/>
          <w:sz w:val="28"/>
          <w:szCs w:val="28"/>
        </w:rPr>
      </w:pPr>
      <w:r>
        <w:rPr>
          <w:rFonts w:hint="eastAsia" w:eastAsia="仿宋_GB2312"/>
          <w:sz w:val="28"/>
          <w:szCs w:val="28"/>
        </w:rPr>
        <w:t>11.</w:t>
      </w:r>
      <w:r>
        <w:rPr>
          <w:rFonts w:eastAsia="仿宋_GB2312"/>
          <w:sz w:val="28"/>
          <w:szCs w:val="28"/>
        </w:rPr>
        <w:t>企业自由现金流量表的编制</w:t>
      </w:r>
    </w:p>
    <w:p>
      <w:pPr>
        <w:pStyle w:val="13"/>
        <w:ind w:firstLine="560"/>
        <w:jc w:val="left"/>
        <w:rPr>
          <w:rFonts w:ascii="仿宋_GB2312" w:hAnsi="宋体" w:eastAsia="仿宋_GB2312"/>
          <w:sz w:val="28"/>
          <w:szCs w:val="28"/>
        </w:rPr>
      </w:pPr>
      <w:r>
        <w:rPr>
          <w:rFonts w:ascii="仿宋_GB2312" w:hAnsi="宋体" w:eastAsia="仿宋_GB2312"/>
          <w:sz w:val="28"/>
          <w:szCs w:val="28"/>
        </w:rPr>
        <w:t>经实施以上分析预测，明确预测期企业自由现金流量</w:t>
      </w:r>
      <w:r>
        <w:rPr>
          <w:rFonts w:hint="eastAsia" w:ascii="仿宋_GB2312" w:hAnsi="宋体" w:eastAsia="仿宋_GB2312"/>
          <w:sz w:val="28"/>
          <w:szCs w:val="28"/>
        </w:rPr>
        <w:t>表</w:t>
      </w:r>
    </w:p>
    <w:p>
      <w:pPr>
        <w:pStyle w:val="13"/>
        <w:ind w:firstLine="560"/>
        <w:jc w:val="center"/>
        <w:rPr>
          <w:rFonts w:ascii="仿宋_GB2312" w:hAnsi="宋体" w:eastAsia="仿宋_GB2312"/>
          <w:sz w:val="28"/>
          <w:szCs w:val="28"/>
        </w:rPr>
      </w:pPr>
      <w:r>
        <w:rPr>
          <w:rFonts w:hint="eastAsia" w:ascii="仿宋_GB2312" w:hAnsi="宋体" w:eastAsia="仿宋_GB2312"/>
          <w:sz w:val="28"/>
          <w:szCs w:val="28"/>
        </w:rPr>
        <w:t>企业自有现金流量表</w:t>
      </w:r>
    </w:p>
    <w:p>
      <w:pPr>
        <w:pStyle w:val="13"/>
        <w:ind w:firstLine="480"/>
        <w:jc w:val="right"/>
        <w:rPr>
          <w:rFonts w:hint="eastAsia" w:ascii="仿宋_GB2312" w:hAnsi="宋体" w:eastAsia="仿宋_GB2312"/>
          <w:sz w:val="24"/>
        </w:rPr>
      </w:pPr>
      <w:r>
        <w:rPr>
          <w:rFonts w:hint="eastAsia" w:ascii="仿宋_GB2312" w:hAnsi="宋体" w:eastAsia="仿宋_GB2312"/>
          <w:sz w:val="24"/>
        </w:rPr>
        <w:t>金额单位：元</w:t>
      </w:r>
    </w:p>
    <w:tbl>
      <w:tblPr>
        <w:tblStyle w:val="31"/>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15"/>
        <w:gridCol w:w="1927"/>
        <w:gridCol w:w="1758"/>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3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项目</w:t>
            </w:r>
          </w:p>
        </w:tc>
        <w:tc>
          <w:tcPr>
            <w:tcW w:w="54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未来预测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Arial Narrow" w:hAnsi="Arial Narrow" w:eastAsia="Arial Narrow" w:cs="Arial Narrow"/>
                <w:b w:val="0"/>
                <w:bCs/>
                <w:i w:val="0"/>
                <w:color w:val="000000"/>
                <w:sz w:val="24"/>
                <w:szCs w:val="24"/>
                <w:u w:val="none"/>
              </w:rPr>
            </w:pPr>
            <w:r>
              <w:rPr>
                <w:rFonts w:hint="default" w:ascii="Arial Narrow" w:hAnsi="Arial Narrow" w:eastAsia="Arial Narrow" w:cs="Arial Narrow"/>
                <w:b w:val="0"/>
                <w:bCs/>
                <w:i w:val="0"/>
                <w:color w:val="000000"/>
                <w:kern w:val="0"/>
                <w:sz w:val="24"/>
                <w:szCs w:val="24"/>
                <w:u w:val="none"/>
                <w:lang w:val="en-US" w:eastAsia="zh-CN" w:bidi="ar"/>
              </w:rPr>
              <w:t>2018</w:t>
            </w:r>
            <w:r>
              <w:rPr>
                <w:rFonts w:ascii="仿宋" w:hAnsi="仿宋" w:eastAsia="仿宋" w:cs="仿宋"/>
                <w:b w:val="0"/>
                <w:bCs/>
                <w:i w:val="0"/>
                <w:color w:val="000000"/>
                <w:kern w:val="0"/>
                <w:sz w:val="24"/>
                <w:szCs w:val="24"/>
                <w:u w:val="none"/>
                <w:lang w:val="en-US" w:eastAsia="zh-CN" w:bidi="ar"/>
              </w:rPr>
              <w:t>年</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val="0"/>
                <w:bCs/>
                <w:i w:val="0"/>
                <w:color w:val="000000"/>
                <w:sz w:val="24"/>
                <w:szCs w:val="24"/>
                <w:u w:val="none"/>
              </w:rPr>
            </w:pPr>
            <w:r>
              <w:rPr>
                <w:rFonts w:hint="default" w:ascii="Arial Narrow" w:hAnsi="Arial Narrow" w:eastAsia="Arial Narrow" w:cs="Arial Narrow"/>
                <w:b w:val="0"/>
                <w:bCs/>
                <w:i w:val="0"/>
                <w:color w:val="000000"/>
                <w:kern w:val="0"/>
                <w:sz w:val="24"/>
                <w:szCs w:val="24"/>
                <w:u w:val="none"/>
                <w:lang w:val="en-US" w:eastAsia="zh-CN" w:bidi="ar"/>
              </w:rPr>
              <w:t>2019</w:t>
            </w:r>
            <w:r>
              <w:rPr>
                <w:rFonts w:ascii="仿宋" w:hAnsi="仿宋" w:eastAsia="仿宋" w:cs="仿宋"/>
                <w:b w:val="0"/>
                <w:bCs/>
                <w:i w:val="0"/>
                <w:color w:val="000000"/>
                <w:kern w:val="0"/>
                <w:sz w:val="24"/>
                <w:szCs w:val="24"/>
                <w:u w:val="none"/>
                <w:lang w:val="en-US" w:eastAsia="zh-CN" w:bidi="ar"/>
              </w:rPr>
              <w:t>年</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val="0"/>
                <w:bCs/>
                <w:i w:val="0"/>
                <w:color w:val="000000"/>
                <w:sz w:val="24"/>
                <w:szCs w:val="24"/>
                <w:u w:val="none"/>
              </w:rPr>
            </w:pPr>
            <w:r>
              <w:rPr>
                <w:rFonts w:hint="default" w:ascii="Arial Narrow" w:hAnsi="Arial Narrow" w:eastAsia="Arial Narrow" w:cs="Arial Narrow"/>
                <w:b w:val="0"/>
                <w:bCs/>
                <w:i w:val="0"/>
                <w:color w:val="000000"/>
                <w:kern w:val="0"/>
                <w:sz w:val="24"/>
                <w:szCs w:val="24"/>
                <w:u w:val="none"/>
                <w:lang w:val="en-US" w:eastAsia="zh-CN" w:bidi="ar"/>
              </w:rPr>
              <w:t>2020</w:t>
            </w:r>
            <w:r>
              <w:rPr>
                <w:rFonts w:ascii="仿宋" w:hAnsi="仿宋" w:eastAsia="仿宋" w:cs="仿宋"/>
                <w:b w:val="0"/>
                <w:bCs/>
                <w:i w:val="0"/>
                <w:color w:val="000000"/>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一、主营业务收入</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减：主营业务成本</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税金及附加</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营业费用</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管理费用</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17932.36</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17932.36</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17932.36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财务费用</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7850.72</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7850.72</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7850.72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加：其他业务收入</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减：其他业务成本</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二、营业利润</w:t>
            </w:r>
          </w:p>
        </w:tc>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c>
          <w:tcPr>
            <w:tcW w:w="17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加：营业外收入</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减：营业外支出</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三、利润总额</w:t>
            </w:r>
          </w:p>
        </w:tc>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c>
          <w:tcPr>
            <w:tcW w:w="17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减：所得税费用</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0.00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0.00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四、净利润</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-25,783.08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fldChar w:fldCharType="begin"/>
            </w:r>
            <w:r>
              <w:rPr>
                <w:rFonts w:hint="eastAsia" w:ascii="Arial Narrow" w:hAnsi="Arial Narrow" w:eastAsia="仿宋" w:cs="Arial"/>
                <w:kern w:val="0"/>
                <w:sz w:val="18"/>
                <w:szCs w:val="18"/>
                <w:lang w:val="en-US" w:eastAsia="zh-CN"/>
              </w:rPr>
              <w:instrText xml:space="preserve"> HYPERLINK "" \l "财务费用!A1" </w:instrText>
            </w:r>
            <w:r>
              <w:rPr>
                <w:rFonts w:hint="eastAsia" w:ascii="Arial Narrow" w:hAnsi="Arial Narrow" w:eastAsia="仿宋" w:cs="Arial"/>
                <w:kern w:val="0"/>
                <w:sz w:val="18"/>
                <w:szCs w:val="18"/>
                <w:lang w:val="en-US" w:eastAsia="zh-CN"/>
              </w:rPr>
              <w:fldChar w:fldCharType="separate"/>
            </w:r>
            <w:r>
              <w:rPr>
                <w:rFonts w:hint="eastAsia" w:ascii="Arial Narrow" w:hAnsi="Arial Narrow" w:eastAsia="仿宋" w:cs="Arial"/>
                <w:kern w:val="0"/>
                <w:sz w:val="18"/>
                <w:szCs w:val="18"/>
                <w:lang w:val="en-US" w:eastAsia="zh-CN"/>
              </w:rPr>
              <w:t>加：税后利息支出</w:t>
            </w:r>
            <w:r>
              <w:rPr>
                <w:rFonts w:hint="eastAsia"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0.00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0.00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fldChar w:fldCharType="begin"/>
            </w:r>
            <w:r>
              <w:rPr>
                <w:rFonts w:hint="default" w:ascii="Arial Narrow" w:hAnsi="Arial Narrow" w:eastAsia="仿宋" w:cs="Arial"/>
                <w:kern w:val="0"/>
                <w:sz w:val="18"/>
                <w:szCs w:val="18"/>
                <w:lang w:val="en-US" w:eastAsia="zh-CN"/>
              </w:rPr>
              <w:instrText xml:space="preserve"> HYPERLINK "" \l "折旧摊销!A1" </w:instrText>
            </w:r>
            <w:r>
              <w:rPr>
                <w:rFonts w:hint="default" w:ascii="Arial Narrow" w:hAnsi="Arial Narrow" w:eastAsia="仿宋" w:cs="Arial"/>
                <w:kern w:val="0"/>
                <w:sz w:val="18"/>
                <w:szCs w:val="18"/>
                <w:lang w:val="en-US" w:eastAsia="zh-CN"/>
              </w:rPr>
              <w:fldChar w:fldCharType="separate"/>
            </w:r>
            <w:r>
              <w:rPr>
                <w:rFonts w:hint="default" w:ascii="Arial Narrow" w:hAnsi="Arial Narrow" w:eastAsia="仿宋" w:cs="Arial"/>
                <w:kern w:val="0"/>
                <w:sz w:val="18"/>
                <w:szCs w:val="18"/>
                <w:lang w:val="en-US" w:eastAsia="zh-CN"/>
              </w:rPr>
              <w:t xml:space="preserve">     </w:t>
            </w:r>
            <w:r>
              <w:rPr>
                <w:rFonts w:hint="eastAsia" w:ascii="Arial Narrow" w:hAnsi="Arial Narrow" w:eastAsia="仿宋" w:cs="Arial"/>
                <w:kern w:val="0"/>
                <w:sz w:val="18"/>
                <w:szCs w:val="18"/>
                <w:lang w:val="en-US" w:eastAsia="zh-CN"/>
              </w:rPr>
              <w:t>折旧摊销</w:t>
            </w:r>
            <w:r>
              <w:rPr>
                <w:rFonts w:hint="default"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17,602.36</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17,602.36</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17,602.36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五、经营现金流</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-8,180.72</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-8,180.72</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-8,180.72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fldChar w:fldCharType="begin"/>
            </w:r>
            <w:r>
              <w:rPr>
                <w:rFonts w:hint="default" w:ascii="Arial Narrow" w:hAnsi="Arial Narrow" w:eastAsia="仿宋" w:cs="Arial"/>
                <w:kern w:val="0"/>
                <w:sz w:val="18"/>
                <w:szCs w:val="18"/>
                <w:lang w:val="en-US" w:eastAsia="zh-CN"/>
              </w:rPr>
              <w:instrText xml:space="preserve"> HYPERLINK "" \l "资本性支出!A1" </w:instrText>
            </w:r>
            <w:r>
              <w:rPr>
                <w:rFonts w:hint="default" w:ascii="Arial Narrow" w:hAnsi="Arial Narrow" w:eastAsia="仿宋" w:cs="Arial"/>
                <w:kern w:val="0"/>
                <w:sz w:val="18"/>
                <w:szCs w:val="18"/>
                <w:lang w:val="en-US" w:eastAsia="zh-CN"/>
              </w:rPr>
              <w:fldChar w:fldCharType="separate"/>
            </w:r>
            <w:r>
              <w:rPr>
                <w:rFonts w:hint="default" w:ascii="Arial Narrow" w:hAnsi="Arial Narrow" w:eastAsia="仿宋" w:cs="Arial"/>
                <w:kern w:val="0"/>
                <w:sz w:val="18"/>
                <w:szCs w:val="18"/>
                <w:lang w:val="en-US" w:eastAsia="zh-CN"/>
              </w:rPr>
              <w:t xml:space="preserve"> </w:t>
            </w:r>
            <w:r>
              <w:rPr>
                <w:rFonts w:hint="eastAsia" w:ascii="Arial Narrow" w:hAnsi="Arial Narrow" w:eastAsia="仿宋" w:cs="Arial"/>
                <w:kern w:val="0"/>
                <w:sz w:val="18"/>
                <w:szCs w:val="18"/>
                <w:lang w:val="en-US" w:eastAsia="zh-CN"/>
              </w:rPr>
              <w:t>减：资本性支出</w:t>
            </w:r>
            <w:r>
              <w:rPr>
                <w:rFonts w:hint="default"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fldChar w:fldCharType="begin"/>
            </w:r>
            <w:r>
              <w:rPr>
                <w:rFonts w:hint="default" w:ascii="Arial Narrow" w:hAnsi="Arial Narrow" w:eastAsia="仿宋" w:cs="Arial"/>
                <w:kern w:val="0"/>
                <w:sz w:val="18"/>
                <w:szCs w:val="18"/>
                <w:lang w:val="en-US" w:eastAsia="zh-CN"/>
              </w:rPr>
              <w:instrText xml:space="preserve"> HYPERLINK "" \l "营运资金!A1" </w:instrText>
            </w:r>
            <w:r>
              <w:rPr>
                <w:rFonts w:hint="default" w:ascii="Arial Narrow" w:hAnsi="Arial Narrow" w:eastAsia="仿宋" w:cs="Arial"/>
                <w:kern w:val="0"/>
                <w:sz w:val="18"/>
                <w:szCs w:val="18"/>
                <w:lang w:val="en-US" w:eastAsia="zh-CN"/>
              </w:rPr>
              <w:fldChar w:fldCharType="separate"/>
            </w:r>
            <w:r>
              <w:rPr>
                <w:rFonts w:hint="default" w:ascii="Arial Narrow" w:hAnsi="Arial Narrow" w:eastAsia="仿宋" w:cs="Arial"/>
                <w:kern w:val="0"/>
                <w:sz w:val="18"/>
                <w:szCs w:val="18"/>
                <w:lang w:val="en-US" w:eastAsia="zh-CN"/>
              </w:rPr>
              <w:t xml:space="preserve">    </w:t>
            </w:r>
            <w:r>
              <w:rPr>
                <w:rFonts w:hint="eastAsia" w:ascii="Arial Narrow" w:hAnsi="Arial Narrow" w:eastAsia="仿宋" w:cs="Arial"/>
                <w:kern w:val="0"/>
                <w:sz w:val="18"/>
                <w:szCs w:val="18"/>
                <w:lang w:val="en-US" w:eastAsia="zh-CN"/>
              </w:rPr>
              <w:t>营运资金增加/减少</w:t>
            </w:r>
            <w:r>
              <w:rPr>
                <w:rFonts w:hint="default"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fldChar w:fldCharType="begin"/>
            </w:r>
            <w:r>
              <w:rPr>
                <w:rFonts w:hint="eastAsia" w:ascii="Arial Narrow" w:hAnsi="Arial Narrow" w:eastAsia="仿宋" w:cs="Arial"/>
                <w:kern w:val="0"/>
                <w:sz w:val="18"/>
                <w:szCs w:val="18"/>
                <w:lang w:val="en-US" w:eastAsia="zh-CN"/>
              </w:rPr>
              <w:instrText xml:space="preserve"> HYPERLINK "" \l "Sheet2!A1" </w:instrText>
            </w:r>
            <w:r>
              <w:rPr>
                <w:rFonts w:hint="eastAsia" w:ascii="Arial Narrow" w:hAnsi="Arial Narrow" w:eastAsia="仿宋" w:cs="Arial"/>
                <w:kern w:val="0"/>
                <w:sz w:val="18"/>
                <w:szCs w:val="18"/>
                <w:lang w:val="en-US" w:eastAsia="zh-CN"/>
              </w:rPr>
              <w:fldChar w:fldCharType="separate"/>
            </w:r>
            <w:r>
              <w:rPr>
                <w:rFonts w:hint="eastAsia" w:ascii="Arial Narrow" w:hAnsi="Arial Narrow" w:eastAsia="仿宋" w:cs="Arial"/>
                <w:kern w:val="0"/>
                <w:sz w:val="18"/>
                <w:szCs w:val="18"/>
                <w:lang w:val="en-US" w:eastAsia="zh-CN"/>
              </w:rPr>
              <w:t xml:space="preserve">减：负息负债                                            </w:t>
            </w:r>
            <w:r>
              <w:rPr>
                <w:rFonts w:hint="eastAsia"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企业自由现金流</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-8,180.72</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-8,180.72</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t>-8,180.72</w:t>
            </w:r>
          </w:p>
        </w:tc>
      </w:tr>
    </w:tbl>
    <w:p>
      <w:pPr>
        <w:pStyle w:val="13"/>
        <w:ind w:firstLine="480"/>
        <w:jc w:val="both"/>
        <w:rPr>
          <w:rFonts w:hint="eastAsia" w:ascii="仿宋_GB2312" w:hAnsi="宋体" w:eastAsia="仿宋_GB2312"/>
          <w:sz w:val="24"/>
        </w:rPr>
      </w:pPr>
    </w:p>
    <w:p>
      <w:pPr>
        <w:pStyle w:val="13"/>
        <w:ind w:firstLine="480"/>
        <w:jc w:val="right"/>
        <w:rPr>
          <w:rFonts w:hint="eastAsia" w:ascii="仿宋_GB2312" w:hAnsi="宋体" w:eastAsia="仿宋_GB2312"/>
          <w:sz w:val="24"/>
        </w:rPr>
      </w:pPr>
    </w:p>
    <w:p>
      <w:pPr>
        <w:pStyle w:val="5"/>
        <w:numPr>
          <w:ilvl w:val="3"/>
          <w:numId w:val="0"/>
        </w:numPr>
        <w:adjustRightInd/>
        <w:spacing w:before="0" w:after="0" w:line="360" w:lineRule="auto"/>
        <w:ind w:leftChars="200"/>
        <w:contextualSpacing/>
        <w:rPr>
          <w:rFonts w:ascii="Arial Narrow" w:hAnsi="Arial Narrow" w:eastAsia="仿宋_GB2312"/>
          <w:b w:val="0"/>
          <w:szCs w:val="28"/>
        </w:rPr>
      </w:pPr>
      <w:r>
        <w:rPr>
          <w:rFonts w:hint="eastAsia" w:ascii="仿宋_GB2312" w:hAnsi="宋体" w:eastAsia="仿宋_GB2312"/>
          <w:b w:val="0"/>
          <w:szCs w:val="28"/>
        </w:rPr>
        <w:t>12.</w:t>
      </w:r>
      <w:r>
        <w:rPr>
          <w:rFonts w:ascii="Arial Narrow" w:hAnsi="Arial Narrow" w:eastAsia="仿宋_GB2312"/>
          <w:b w:val="0"/>
          <w:szCs w:val="28"/>
        </w:rPr>
        <w:t>其他资产和负债价值的估算及分析过程</w:t>
      </w:r>
    </w:p>
    <w:p>
      <w:pPr>
        <w:tabs>
          <w:tab w:val="left" w:pos="1080"/>
        </w:tabs>
        <w:adjustRightInd w:val="0"/>
        <w:snapToGrid w:val="0"/>
        <w:spacing w:line="360" w:lineRule="auto"/>
        <w:ind w:firstLine="560" w:firstLineChars="200"/>
        <w:rPr>
          <w:rFonts w:ascii="Arial Narrow" w:hAnsi="Arial Narrow" w:eastAsia="仿宋_GB2312"/>
          <w:sz w:val="28"/>
          <w:szCs w:val="28"/>
        </w:rPr>
      </w:pPr>
      <w:r>
        <w:rPr>
          <w:rFonts w:hint="eastAsia" w:eastAsia="仿宋_GB2312"/>
          <w:sz w:val="28"/>
        </w:rPr>
        <w:t>非经营性资产</w:t>
      </w:r>
      <w:r>
        <w:rPr>
          <w:rFonts w:hint="eastAsia" w:eastAsia="仿宋_GB2312"/>
          <w:sz w:val="28"/>
          <w:szCs w:val="28"/>
        </w:rPr>
        <w:t>(负债)</w:t>
      </w:r>
      <w:r>
        <w:rPr>
          <w:rFonts w:hint="eastAsia" w:ascii="Arial Narrow" w:hAnsi="Arial Narrow" w:eastAsia="仿宋_GB2312"/>
          <w:sz w:val="28"/>
          <w:szCs w:val="28"/>
        </w:rPr>
        <w:t>是指与企业收益无直接关系的，不产生效益的资产。经分析判断，以下为非经营资产及负债评估后的评估值确定为非经营资产及负债，如下表所示：</w:t>
      </w:r>
    </w:p>
    <w:p>
      <w:pPr>
        <w:tabs>
          <w:tab w:val="left" w:pos="1080"/>
        </w:tabs>
        <w:adjustRightInd w:val="0"/>
        <w:snapToGrid w:val="0"/>
        <w:spacing w:line="360" w:lineRule="auto"/>
        <w:ind w:firstLine="560" w:firstLineChars="200"/>
        <w:jc w:val="center"/>
        <w:rPr>
          <w:rFonts w:ascii="仿宋_GB2312" w:hAnsi="Arial Narrow" w:eastAsia="仿宋_GB2312"/>
          <w:sz w:val="28"/>
          <w:szCs w:val="28"/>
        </w:rPr>
      </w:pPr>
      <w:r>
        <w:rPr>
          <w:rFonts w:hint="eastAsia" w:eastAsia="仿宋_GB2312"/>
          <w:sz w:val="28"/>
        </w:rPr>
        <w:t>非经营性资产</w:t>
      </w:r>
      <w:r>
        <w:rPr>
          <w:rFonts w:hint="eastAsia" w:eastAsia="仿宋_GB2312"/>
          <w:sz w:val="28"/>
          <w:szCs w:val="28"/>
        </w:rPr>
        <w:t>(负债)</w:t>
      </w:r>
      <w:r>
        <w:rPr>
          <w:rFonts w:hint="eastAsia" w:ascii="仿宋_GB2312" w:hAnsi="Arial Narrow" w:eastAsia="仿宋_GB2312"/>
          <w:sz w:val="28"/>
          <w:szCs w:val="28"/>
        </w:rPr>
        <w:t>评估表</w:t>
      </w:r>
    </w:p>
    <w:p>
      <w:pPr>
        <w:tabs>
          <w:tab w:val="left" w:pos="1080"/>
        </w:tabs>
        <w:adjustRightInd w:val="0"/>
        <w:snapToGrid w:val="0"/>
        <w:spacing w:line="360" w:lineRule="auto"/>
        <w:ind w:firstLine="480" w:firstLineChars="200"/>
        <w:jc w:val="right"/>
        <w:rPr>
          <w:rFonts w:hint="eastAsia" w:ascii="Arial Narrow" w:hAnsi="Arial Narrow" w:eastAsia="仿宋_GB2312"/>
          <w:sz w:val="24"/>
        </w:rPr>
      </w:pPr>
      <w:r>
        <w:rPr>
          <w:rFonts w:hint="eastAsia" w:ascii="Arial Narrow" w:hAnsi="Arial Narrow" w:eastAsia="仿宋_GB2312"/>
          <w:sz w:val="24"/>
        </w:rPr>
        <w:t>单位：人民币元</w:t>
      </w:r>
    </w:p>
    <w:p>
      <w:pPr>
        <w:tabs>
          <w:tab w:val="left" w:pos="1080"/>
        </w:tabs>
        <w:adjustRightInd w:val="0"/>
        <w:snapToGrid w:val="0"/>
        <w:spacing w:line="360" w:lineRule="auto"/>
        <w:ind w:firstLine="480" w:firstLineChars="200"/>
        <w:jc w:val="both"/>
        <w:rPr>
          <w:rFonts w:hint="eastAsia" w:ascii="Arial Narrow" w:hAnsi="Arial Narrow" w:eastAsia="仿宋_GB2312"/>
          <w:sz w:val="24"/>
        </w:rPr>
      </w:pPr>
    </w:p>
    <w:tbl>
      <w:tblPr>
        <w:tblStyle w:val="31"/>
        <w:tblW w:w="7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54"/>
        <w:gridCol w:w="1996"/>
        <w:gridCol w:w="1636"/>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3254" w:type="dxa"/>
            <w:tcBorders>
              <w:top w:val="single" w:color="000000" w:sz="12" w:space="0"/>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项目</w:t>
            </w:r>
          </w:p>
        </w:tc>
        <w:tc>
          <w:tcPr>
            <w:tcW w:w="1996"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账面价值</w:t>
            </w:r>
          </w:p>
        </w:tc>
        <w:tc>
          <w:tcPr>
            <w:tcW w:w="1636"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评估值</w:t>
            </w:r>
          </w:p>
        </w:tc>
        <w:tc>
          <w:tcPr>
            <w:tcW w:w="1079"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一、现金类非经营性资产</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360580.22</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360580.22</w:t>
            </w:r>
          </w:p>
        </w:tc>
        <w:tc>
          <w:tcPr>
            <w:tcW w:w="1079" w:type="dxa"/>
            <w:tcBorders>
              <w:bottom w:val="single" w:color="000000" w:sz="12" w:space="0"/>
              <w:right w:val="single" w:color="000000" w:sz="12" w:space="0"/>
            </w:tcBorders>
            <w:shd w:val="clear" w:color="auto" w:fill="auto"/>
            <w:vAlign w:val="bottom"/>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二、非现金类非经营性资产</w:t>
            </w:r>
          </w:p>
        </w:tc>
        <w:tc>
          <w:tcPr>
            <w:tcW w:w="1996"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24"/>
                <w:szCs w:val="24"/>
                <w:u w:val="none"/>
              </w:rPr>
            </w:pPr>
          </w:p>
        </w:tc>
        <w:tc>
          <w:tcPr>
            <w:tcW w:w="1636"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24"/>
                <w:szCs w:val="24"/>
                <w:u w:val="none"/>
              </w:rPr>
            </w:pPr>
          </w:p>
        </w:tc>
        <w:tc>
          <w:tcPr>
            <w:tcW w:w="1079" w:type="dxa"/>
            <w:tcBorders>
              <w:bottom w:val="single" w:color="000000" w:sz="12" w:space="0"/>
              <w:right w:val="single" w:color="000000" w:sz="12" w:space="0"/>
            </w:tcBorders>
            <w:shd w:val="clear" w:color="auto" w:fill="auto"/>
            <w:vAlign w:val="bottom"/>
          </w:tcPr>
          <w:p>
            <w:pPr>
              <w:jc w:val="righ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其他应收款</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31,476,373.08</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31,476,373.08</w:t>
            </w:r>
          </w:p>
        </w:tc>
        <w:tc>
          <w:tcPr>
            <w:tcW w:w="1079" w:type="dxa"/>
            <w:tcBorders>
              <w:bottom w:val="single" w:color="000000" w:sz="12" w:space="0"/>
              <w:right w:val="single" w:color="000000" w:sz="12" w:space="0"/>
            </w:tcBorders>
            <w:shd w:val="clear" w:color="auto" w:fill="auto"/>
            <w:vAlign w:val="bottom"/>
          </w:tcPr>
          <w:p>
            <w:pPr>
              <w:jc w:val="righ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预交税费</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560496.75</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560496.75</w:t>
            </w:r>
          </w:p>
        </w:tc>
        <w:tc>
          <w:tcPr>
            <w:tcW w:w="1079"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非现金类非经营性资产小计</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32,036,869.83</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32,036,869.83</w:t>
            </w:r>
          </w:p>
        </w:tc>
        <w:tc>
          <w:tcPr>
            <w:tcW w:w="1079" w:type="dxa"/>
            <w:tcBorders>
              <w:bottom w:val="single" w:color="000000" w:sz="12" w:space="0"/>
              <w:right w:val="single" w:color="000000" w:sz="12" w:space="0"/>
            </w:tcBorders>
            <w:shd w:val="clear" w:color="auto" w:fill="auto"/>
            <w:vAlign w:val="bottom"/>
          </w:tcPr>
          <w:p>
            <w:pPr>
              <w:jc w:val="righ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三、非经营性负债</w:t>
            </w:r>
          </w:p>
        </w:tc>
        <w:tc>
          <w:tcPr>
            <w:tcW w:w="1996"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24"/>
                <w:szCs w:val="24"/>
                <w:u w:val="none"/>
              </w:rPr>
            </w:pPr>
          </w:p>
        </w:tc>
        <w:tc>
          <w:tcPr>
            <w:tcW w:w="1636"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24"/>
                <w:szCs w:val="24"/>
                <w:u w:val="none"/>
              </w:rPr>
            </w:pPr>
          </w:p>
        </w:tc>
        <w:tc>
          <w:tcPr>
            <w:tcW w:w="1079"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其它应付款</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33,830.00</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33,830.00</w:t>
            </w:r>
          </w:p>
        </w:tc>
        <w:tc>
          <w:tcPr>
            <w:tcW w:w="1079"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非经营性负债小计</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33,830.00</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33,830.00</w:t>
            </w:r>
          </w:p>
        </w:tc>
        <w:tc>
          <w:tcPr>
            <w:tcW w:w="1079"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非经营性资产、负债净值</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32,363,620.05</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32,363,620.05</w:t>
            </w:r>
          </w:p>
        </w:tc>
        <w:tc>
          <w:tcPr>
            <w:tcW w:w="1079" w:type="dxa"/>
            <w:tcBorders>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24"/>
                <w:szCs w:val="24"/>
                <w:u w:val="none"/>
              </w:rPr>
            </w:pPr>
          </w:p>
        </w:tc>
      </w:tr>
    </w:tbl>
    <w:p>
      <w:pPr>
        <w:tabs>
          <w:tab w:val="left" w:pos="1080"/>
        </w:tabs>
        <w:adjustRightInd w:val="0"/>
        <w:snapToGrid w:val="0"/>
        <w:spacing w:line="360" w:lineRule="auto"/>
        <w:ind w:firstLine="480" w:firstLineChars="200"/>
        <w:jc w:val="both"/>
        <w:rPr>
          <w:rFonts w:hint="eastAsia" w:ascii="Arial Narrow" w:hAnsi="Arial Narrow" w:eastAsia="仿宋_GB2312"/>
          <w:sz w:val="24"/>
        </w:rPr>
      </w:pP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本次评估时按审计核实后的账面价值作为评估值。</w:t>
      </w:r>
    </w:p>
    <w:p>
      <w:pPr>
        <w:pStyle w:val="3"/>
        <w:numPr>
          <w:ilvl w:val="0"/>
          <w:numId w:val="15"/>
        </w:numPr>
        <w:adjustRightInd/>
        <w:spacing w:before="0" w:after="0" w:line="360" w:lineRule="auto"/>
        <w:ind w:left="0" w:firstLine="560" w:firstLineChars="200"/>
        <w:contextualSpacing/>
        <w:rPr>
          <w:rFonts w:eastAsia="仿宋_GB2312"/>
          <w:sz w:val="28"/>
          <w:szCs w:val="28"/>
        </w:rPr>
      </w:pPr>
      <w:bookmarkStart w:id="31" w:name="_Toc485741057"/>
      <w:bookmarkStart w:id="32" w:name="_Toc20714"/>
      <w:bookmarkStart w:id="33" w:name="_Toc468392954"/>
      <w:r>
        <w:rPr>
          <w:rFonts w:eastAsia="仿宋_GB2312"/>
          <w:sz w:val="28"/>
          <w:szCs w:val="28"/>
        </w:rPr>
        <w:t>折现率等重要参数的获取来源和形成过程</w:t>
      </w:r>
      <w:bookmarkEnd w:id="31"/>
      <w:bookmarkEnd w:id="32"/>
      <w:bookmarkEnd w:id="33"/>
    </w:p>
    <w:p>
      <w:pPr>
        <w:tabs>
          <w:tab w:val="left" w:pos="1080"/>
        </w:tabs>
        <w:spacing w:line="360" w:lineRule="auto"/>
        <w:ind w:firstLine="560" w:firstLineChars="200"/>
        <w:contextualSpacing/>
        <w:rPr>
          <w:rFonts w:ascii="仿宋_GB2312" w:hAnsi="Arial Narrow" w:eastAsia="仿宋_GB2312"/>
          <w:sz w:val="28"/>
          <w:szCs w:val="28"/>
        </w:rPr>
      </w:pPr>
      <w:r>
        <w:rPr>
          <w:rFonts w:ascii="仿宋_GB2312" w:hAnsi="Arial Narrow" w:eastAsia="仿宋_GB2312"/>
          <w:sz w:val="28"/>
          <w:szCs w:val="28"/>
        </w:rPr>
        <w:t>为了确定委估企业的价值，我们采用了加权平均资本成本估价模型(“WACC”)。WACC模型可用下列数学公式表示：</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WACC= k</w:t>
      </w:r>
      <w:r>
        <w:rPr>
          <w:rFonts w:hint="eastAsia" w:ascii="仿宋_GB2312" w:hAnsi="Arial Narrow" w:eastAsia="仿宋_GB2312"/>
          <w:sz w:val="28"/>
          <w:szCs w:val="28"/>
          <w:vertAlign w:val="subscript"/>
        </w:rPr>
        <w:t>e</w:t>
      </w:r>
      <w:r>
        <w:rPr>
          <w:rFonts w:hint="eastAsia" w:ascii="仿宋_GB2312" w:hAnsi="Arial Narrow" w:eastAsia="仿宋_GB2312"/>
          <w:sz w:val="28"/>
          <w:szCs w:val="28"/>
        </w:rPr>
        <w:t>×[E÷(D+E)]+k</w:t>
      </w:r>
      <w:r>
        <w:rPr>
          <w:rFonts w:hint="eastAsia" w:ascii="仿宋_GB2312" w:hAnsi="Arial Narrow" w:eastAsia="仿宋_GB2312"/>
          <w:sz w:val="28"/>
          <w:szCs w:val="28"/>
          <w:vertAlign w:val="subscript"/>
        </w:rPr>
        <w:t>d</w:t>
      </w:r>
      <w:r>
        <w:rPr>
          <w:rFonts w:hint="eastAsia" w:ascii="仿宋_GB2312" w:hAnsi="Arial Narrow" w:eastAsia="仿宋_GB2312"/>
          <w:sz w:val="28"/>
          <w:szCs w:val="28"/>
        </w:rPr>
        <w:t>×(1-t)×[D÷(D+E)]</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 xml:space="preserve">        其中：</w:t>
      </w:r>
      <w:r>
        <w:rPr>
          <w:rFonts w:ascii="仿宋_GB2312" w:hAnsi="Arial Narrow" w:eastAsia="仿宋_GB2312"/>
          <w:sz w:val="28"/>
          <w:szCs w:val="28"/>
        </w:rPr>
        <w:t>k</w:t>
      </w:r>
      <w:r>
        <w:rPr>
          <w:rFonts w:ascii="仿宋_GB2312" w:hAnsi="Arial Narrow" w:eastAsia="仿宋_GB2312"/>
          <w:sz w:val="28"/>
          <w:szCs w:val="28"/>
          <w:vertAlign w:val="subscript"/>
        </w:rPr>
        <w:t>e</w:t>
      </w:r>
      <w:r>
        <w:rPr>
          <w:rFonts w:hint="eastAsia" w:ascii="仿宋_GB2312" w:hAnsi="Arial Narrow" w:eastAsia="仿宋_GB2312"/>
          <w:sz w:val="28"/>
          <w:szCs w:val="28"/>
        </w:rPr>
        <w:t>=权益资本成本</w:t>
      </w:r>
    </w:p>
    <w:p>
      <w:pPr>
        <w:tabs>
          <w:tab w:val="left" w:pos="1080"/>
        </w:tabs>
        <w:spacing w:before="312" w:beforeLines="100" w:line="360" w:lineRule="auto"/>
        <w:ind w:firstLine="2520" w:firstLineChars="900"/>
        <w:contextualSpacing/>
        <w:rPr>
          <w:rFonts w:ascii="仿宋_GB2312" w:hAnsi="Arial Narrow" w:eastAsia="仿宋_GB2312"/>
          <w:sz w:val="28"/>
          <w:szCs w:val="28"/>
        </w:rPr>
      </w:pPr>
      <w:r>
        <w:rPr>
          <w:rFonts w:hint="eastAsia" w:ascii="仿宋_GB2312" w:hAnsi="Arial Narrow" w:eastAsia="仿宋_GB2312"/>
          <w:sz w:val="28"/>
          <w:szCs w:val="28"/>
        </w:rPr>
        <w:t>E=权益资本的市场价值</w:t>
      </w:r>
    </w:p>
    <w:p>
      <w:pPr>
        <w:tabs>
          <w:tab w:val="left" w:pos="1080"/>
        </w:tabs>
        <w:spacing w:before="312" w:beforeLines="100" w:line="360" w:lineRule="auto"/>
        <w:ind w:firstLine="2520" w:firstLineChars="900"/>
        <w:contextualSpacing/>
        <w:rPr>
          <w:rFonts w:ascii="仿宋_GB2312" w:hAnsi="Arial Narrow" w:eastAsia="仿宋_GB2312"/>
          <w:sz w:val="28"/>
          <w:szCs w:val="28"/>
        </w:rPr>
      </w:pPr>
      <w:r>
        <w:rPr>
          <w:rFonts w:hint="eastAsia" w:ascii="仿宋_GB2312" w:hAnsi="Arial Narrow" w:eastAsia="仿宋_GB2312"/>
          <w:sz w:val="28"/>
          <w:szCs w:val="28"/>
        </w:rPr>
        <w:t>D=债务资本的市场价值</w:t>
      </w:r>
    </w:p>
    <w:p>
      <w:pPr>
        <w:tabs>
          <w:tab w:val="left" w:pos="1080"/>
        </w:tabs>
        <w:spacing w:before="312" w:beforeLines="100" w:line="360" w:lineRule="auto"/>
        <w:ind w:firstLine="2520" w:firstLineChars="900"/>
        <w:contextualSpacing/>
        <w:rPr>
          <w:rFonts w:ascii="仿宋_GB2312" w:hAnsi="Arial Narrow" w:eastAsia="仿宋_GB2312"/>
          <w:sz w:val="28"/>
          <w:szCs w:val="28"/>
        </w:rPr>
      </w:pPr>
      <w:r>
        <w:rPr>
          <w:rFonts w:hint="eastAsia" w:ascii="仿宋_GB2312" w:hAnsi="Arial Narrow" w:eastAsia="仿宋_GB2312"/>
          <w:sz w:val="28"/>
          <w:szCs w:val="28"/>
        </w:rPr>
        <w:t>k</w:t>
      </w:r>
      <w:r>
        <w:rPr>
          <w:rFonts w:hint="eastAsia" w:ascii="仿宋_GB2312" w:hAnsi="Arial Narrow" w:eastAsia="仿宋_GB2312"/>
          <w:sz w:val="28"/>
          <w:szCs w:val="28"/>
          <w:vertAlign w:val="subscript"/>
        </w:rPr>
        <w:t>d</w:t>
      </w:r>
      <w:r>
        <w:rPr>
          <w:rFonts w:hint="eastAsia" w:ascii="仿宋_GB2312" w:hAnsi="Arial Narrow" w:eastAsia="仿宋_GB2312"/>
          <w:sz w:val="28"/>
          <w:szCs w:val="28"/>
        </w:rPr>
        <w:t>=债务资本成本</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t=所得税率</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ascii="仿宋_GB2312" w:hAnsi="Arial Narrow" w:eastAsia="仿宋_GB2312"/>
          <w:sz w:val="28"/>
          <w:szCs w:val="28"/>
        </w:rPr>
        <w:t>计算</w:t>
      </w:r>
      <w:r>
        <w:rPr>
          <w:rFonts w:hint="eastAsia" w:ascii="仿宋_GB2312" w:hAnsi="Arial Narrow" w:eastAsia="仿宋_GB2312"/>
          <w:sz w:val="28"/>
          <w:szCs w:val="28"/>
        </w:rPr>
        <w:t>权益资本成本</w:t>
      </w:r>
      <w:r>
        <w:rPr>
          <w:rFonts w:ascii="仿宋_GB2312" w:hAnsi="Arial Narrow" w:eastAsia="仿宋_GB2312"/>
          <w:sz w:val="28"/>
          <w:szCs w:val="28"/>
        </w:rPr>
        <w:t>时，我们采用资本资产</w:t>
      </w:r>
      <w:r>
        <w:rPr>
          <w:rFonts w:hint="eastAsia" w:ascii="仿宋_GB2312" w:hAnsi="Arial Narrow" w:eastAsia="仿宋_GB2312"/>
          <w:sz w:val="28"/>
          <w:szCs w:val="28"/>
        </w:rPr>
        <w:t>定</w:t>
      </w:r>
      <w:r>
        <w:rPr>
          <w:rFonts w:ascii="仿宋_GB2312" w:hAnsi="Arial Narrow" w:eastAsia="仿宋_GB2312"/>
          <w:sz w:val="28"/>
          <w:szCs w:val="28"/>
        </w:rPr>
        <w:t>价模型(“CAPM”)。CAPM模型是普遍应用的估算股权资本成本的办法。CAPM模型可用下列数学公式表示：</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ascii="仿宋_GB2312" w:hAnsi="Arial Narrow" w:eastAsia="仿宋_GB2312"/>
          <w:sz w:val="28"/>
          <w:szCs w:val="28"/>
        </w:rPr>
        <w:t>E[</w:t>
      </w:r>
      <w:r>
        <w:rPr>
          <w:rFonts w:hint="eastAsia" w:ascii="仿宋_GB2312" w:hAnsi="Arial Narrow" w:eastAsia="仿宋_GB2312"/>
          <w:sz w:val="28"/>
          <w:szCs w:val="28"/>
        </w:rPr>
        <w:t>K</w:t>
      </w:r>
      <w:r>
        <w:rPr>
          <w:rFonts w:hint="eastAsia" w:ascii="仿宋_GB2312" w:hAnsi="Arial Narrow" w:eastAsia="仿宋_GB2312"/>
          <w:sz w:val="28"/>
          <w:szCs w:val="28"/>
          <w:vertAlign w:val="subscript"/>
        </w:rPr>
        <w:t>e</w:t>
      </w:r>
      <w:r>
        <w:rPr>
          <w:rFonts w:ascii="仿宋_GB2312" w:hAnsi="Arial Narrow" w:eastAsia="仿宋_GB2312"/>
          <w:sz w:val="28"/>
          <w:szCs w:val="28"/>
        </w:rPr>
        <w:t xml:space="preserve">] = </w:t>
      </w:r>
      <w:r>
        <w:rPr>
          <w:rFonts w:hint="eastAsia" w:ascii="仿宋_GB2312" w:hAnsi="Arial Narrow" w:eastAsia="仿宋_GB2312"/>
          <w:sz w:val="28"/>
          <w:szCs w:val="28"/>
        </w:rPr>
        <w:t>K</w:t>
      </w:r>
      <w:r>
        <w:rPr>
          <w:rFonts w:ascii="仿宋_GB2312" w:hAnsi="Arial Narrow" w:eastAsia="仿宋_GB2312"/>
          <w:sz w:val="28"/>
          <w:szCs w:val="28"/>
        </w:rPr>
        <w:t>f1 +</w:t>
      </w:r>
      <w:r>
        <w:rPr>
          <w:rFonts w:hint="eastAsia" w:ascii="仿宋_GB2312" w:hAnsi="Arial Narrow" w:eastAsia="仿宋_GB2312"/>
          <w:sz w:val="28"/>
          <w:szCs w:val="28"/>
        </w:rPr>
        <w:t>β×</w:t>
      </w:r>
      <w:r>
        <w:rPr>
          <w:rFonts w:ascii="仿宋_GB2312" w:hAnsi="Arial Narrow" w:eastAsia="仿宋_GB2312"/>
          <w:sz w:val="28"/>
          <w:szCs w:val="28"/>
        </w:rPr>
        <w:t>(E[</w:t>
      </w:r>
      <w:r>
        <w:rPr>
          <w:rFonts w:hint="eastAsia" w:ascii="仿宋_GB2312" w:hAnsi="Arial Narrow" w:eastAsia="仿宋_GB2312"/>
          <w:sz w:val="28"/>
          <w:szCs w:val="28"/>
        </w:rPr>
        <w:t>K</w:t>
      </w:r>
      <w:r>
        <w:rPr>
          <w:rFonts w:ascii="仿宋_GB2312" w:hAnsi="Arial Narrow" w:eastAsia="仿宋_GB2312"/>
          <w:sz w:val="28"/>
          <w:szCs w:val="28"/>
          <w:vertAlign w:val="subscript"/>
        </w:rPr>
        <w:t>m</w:t>
      </w:r>
      <w:r>
        <w:rPr>
          <w:rFonts w:ascii="仿宋_GB2312" w:hAnsi="Arial Narrow" w:eastAsia="仿宋_GB2312"/>
          <w:sz w:val="28"/>
          <w:szCs w:val="28"/>
        </w:rPr>
        <w:t>] -</w:t>
      </w:r>
      <w:r>
        <w:rPr>
          <w:rFonts w:hint="eastAsia" w:ascii="仿宋_GB2312" w:hAnsi="Arial Narrow" w:eastAsia="仿宋_GB2312"/>
          <w:sz w:val="28"/>
          <w:szCs w:val="28"/>
        </w:rPr>
        <w:t xml:space="preserve"> K</w:t>
      </w:r>
      <w:r>
        <w:rPr>
          <w:rFonts w:ascii="仿宋_GB2312" w:hAnsi="Arial Narrow" w:eastAsia="仿宋_GB2312"/>
          <w:sz w:val="28"/>
          <w:szCs w:val="28"/>
        </w:rPr>
        <w:t>f2</w:t>
      </w:r>
      <w:r>
        <w:rPr>
          <w:rFonts w:hint="eastAsia" w:ascii="仿宋_GB2312" w:hAnsi="Arial Narrow" w:eastAsia="仿宋_GB2312"/>
          <w:sz w:val="28"/>
          <w:szCs w:val="28"/>
        </w:rPr>
        <w:t>)</w:t>
      </w:r>
      <w:r>
        <w:rPr>
          <w:rFonts w:ascii="仿宋_GB2312" w:hAnsi="Arial Narrow" w:eastAsia="仿宋_GB2312"/>
          <w:sz w:val="28"/>
          <w:szCs w:val="28"/>
        </w:rPr>
        <w:t xml:space="preserve"> +</w:t>
      </w:r>
      <w:r>
        <w:rPr>
          <w:rFonts w:hint="eastAsia" w:ascii="仿宋_GB2312" w:hAnsi="Arial Narrow" w:eastAsia="仿宋_GB2312"/>
          <w:sz w:val="28"/>
          <w:szCs w:val="28"/>
        </w:rPr>
        <w:t xml:space="preserve"> </w:t>
      </w:r>
      <w:r>
        <w:rPr>
          <w:rFonts w:ascii="仿宋_GB2312" w:hAnsi="Arial Narrow" w:eastAsia="仿宋_GB2312"/>
          <w:sz w:val="28"/>
          <w:szCs w:val="28"/>
        </w:rPr>
        <w:t>Alpha</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ascii="仿宋_GB2312" w:hAnsi="Arial Narrow" w:eastAsia="仿宋_GB2312"/>
          <w:sz w:val="28"/>
          <w:szCs w:val="28"/>
        </w:rPr>
        <w:t xml:space="preserve">     </w:t>
      </w:r>
      <w:r>
        <w:rPr>
          <w:rFonts w:hint="eastAsia" w:ascii="仿宋_GB2312" w:hAnsi="Arial Narrow" w:eastAsia="仿宋_GB2312"/>
          <w:sz w:val="28"/>
          <w:szCs w:val="28"/>
        </w:rPr>
        <w:t>其中</w:t>
      </w:r>
      <w:r>
        <w:rPr>
          <w:rFonts w:ascii="仿宋_GB2312" w:hAnsi="Arial Narrow" w:eastAsia="仿宋_GB2312"/>
          <w:sz w:val="28"/>
          <w:szCs w:val="28"/>
        </w:rPr>
        <w:t>: E[</w:t>
      </w:r>
      <w:r>
        <w:rPr>
          <w:rFonts w:hint="eastAsia" w:ascii="仿宋_GB2312" w:hAnsi="Arial Narrow" w:eastAsia="仿宋_GB2312"/>
          <w:sz w:val="28"/>
          <w:szCs w:val="28"/>
        </w:rPr>
        <w:t>K</w:t>
      </w:r>
      <w:r>
        <w:rPr>
          <w:rFonts w:hint="eastAsia" w:ascii="仿宋_GB2312" w:hAnsi="Arial Narrow" w:eastAsia="仿宋_GB2312"/>
          <w:sz w:val="28"/>
          <w:szCs w:val="28"/>
          <w:vertAlign w:val="subscript"/>
        </w:rPr>
        <w:t>e</w:t>
      </w:r>
      <w:r>
        <w:rPr>
          <w:rFonts w:ascii="仿宋_GB2312" w:hAnsi="Arial Narrow" w:eastAsia="仿宋_GB2312"/>
          <w:sz w:val="28"/>
          <w:szCs w:val="28"/>
        </w:rPr>
        <w:t>]</w:t>
      </w:r>
      <w:r>
        <w:rPr>
          <w:rFonts w:hint="eastAsia" w:ascii="仿宋_GB2312" w:hAnsi="Arial Narrow" w:eastAsia="仿宋_GB2312"/>
          <w:sz w:val="28"/>
          <w:szCs w:val="28"/>
        </w:rPr>
        <w:t>=权益期望回报率，即权益资本成本</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hint="eastAsia" w:ascii="仿宋_GB2312" w:hAnsi="Arial Narrow" w:eastAsia="仿宋_GB2312"/>
          <w:sz w:val="28"/>
          <w:szCs w:val="28"/>
        </w:rPr>
        <w:t>K</w:t>
      </w:r>
      <w:r>
        <w:rPr>
          <w:rFonts w:ascii="仿宋_GB2312" w:hAnsi="Arial Narrow" w:eastAsia="仿宋_GB2312"/>
          <w:sz w:val="28"/>
          <w:szCs w:val="28"/>
        </w:rPr>
        <w:t>f1</w:t>
      </w:r>
      <w:r>
        <w:rPr>
          <w:rFonts w:hint="eastAsia" w:ascii="仿宋_GB2312" w:hAnsi="Arial Narrow" w:eastAsia="仿宋_GB2312"/>
          <w:sz w:val="28"/>
          <w:szCs w:val="28"/>
        </w:rPr>
        <w:t>=长期国债期望回报率</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hint="eastAsia" w:ascii="仿宋_GB2312" w:hAnsi="Arial Narrow" w:eastAsia="仿宋_GB2312"/>
          <w:sz w:val="28"/>
          <w:szCs w:val="28"/>
        </w:rPr>
        <w:t>β=贝塔系数</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ascii="仿宋_GB2312" w:hAnsi="Arial Narrow" w:eastAsia="仿宋_GB2312"/>
          <w:sz w:val="28"/>
          <w:szCs w:val="28"/>
        </w:rPr>
        <w:t>E[</w:t>
      </w:r>
      <w:r>
        <w:rPr>
          <w:rFonts w:hint="eastAsia" w:ascii="仿宋_GB2312" w:hAnsi="Arial Narrow" w:eastAsia="仿宋_GB2312"/>
          <w:sz w:val="28"/>
          <w:szCs w:val="28"/>
        </w:rPr>
        <w:t>K</w:t>
      </w:r>
      <w:r>
        <w:rPr>
          <w:rFonts w:ascii="仿宋_GB2312" w:hAnsi="Arial Narrow" w:eastAsia="仿宋_GB2312"/>
          <w:sz w:val="28"/>
          <w:szCs w:val="28"/>
          <w:vertAlign w:val="subscript"/>
        </w:rPr>
        <w:t>m</w:t>
      </w:r>
      <w:r>
        <w:rPr>
          <w:rFonts w:ascii="仿宋_GB2312" w:hAnsi="Arial Narrow" w:eastAsia="仿宋_GB2312"/>
          <w:sz w:val="28"/>
          <w:szCs w:val="28"/>
        </w:rPr>
        <w:t>]</w:t>
      </w:r>
      <w:r>
        <w:rPr>
          <w:rFonts w:hint="eastAsia" w:ascii="仿宋_GB2312" w:hAnsi="Arial Narrow" w:eastAsia="仿宋_GB2312"/>
          <w:sz w:val="28"/>
          <w:szCs w:val="28"/>
        </w:rPr>
        <w:t>=市场期望回报率</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hint="eastAsia" w:ascii="仿宋_GB2312" w:hAnsi="Arial Narrow" w:eastAsia="仿宋_GB2312"/>
          <w:sz w:val="28"/>
          <w:szCs w:val="28"/>
        </w:rPr>
        <w:t>K</w:t>
      </w:r>
      <w:r>
        <w:rPr>
          <w:rFonts w:ascii="仿宋_GB2312" w:hAnsi="Arial Narrow" w:eastAsia="仿宋_GB2312"/>
          <w:sz w:val="28"/>
          <w:szCs w:val="28"/>
        </w:rPr>
        <w:t>f2</w:t>
      </w:r>
      <w:r>
        <w:rPr>
          <w:rFonts w:hint="eastAsia" w:ascii="仿宋_GB2312" w:hAnsi="Arial Narrow" w:eastAsia="仿宋_GB2312"/>
          <w:sz w:val="28"/>
          <w:szCs w:val="28"/>
        </w:rPr>
        <w:t>=长期国债预期回报率</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ascii="仿宋_GB2312" w:hAnsi="Arial Narrow" w:eastAsia="仿宋_GB2312"/>
          <w:sz w:val="28"/>
          <w:szCs w:val="28"/>
        </w:rPr>
        <w:t>Alpha</w:t>
      </w:r>
      <w:r>
        <w:rPr>
          <w:rFonts w:hint="eastAsia" w:ascii="仿宋_GB2312" w:hAnsi="Arial Narrow" w:eastAsia="仿宋_GB2312"/>
          <w:sz w:val="28"/>
          <w:szCs w:val="28"/>
        </w:rPr>
        <w:t>=特别风险溢价</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 xml:space="preserve">         </w:t>
      </w:r>
      <w:r>
        <w:rPr>
          <w:rFonts w:ascii="仿宋_GB2312" w:hAnsi="Arial Narrow" w:eastAsia="仿宋_GB2312"/>
          <w:sz w:val="28"/>
          <w:szCs w:val="28"/>
        </w:rPr>
        <w:t>(E[</w:t>
      </w:r>
      <w:r>
        <w:rPr>
          <w:rFonts w:hint="eastAsia" w:ascii="仿宋_GB2312" w:hAnsi="Arial Narrow" w:eastAsia="仿宋_GB2312"/>
          <w:sz w:val="28"/>
          <w:szCs w:val="28"/>
        </w:rPr>
        <w:t>K</w:t>
      </w:r>
      <w:r>
        <w:rPr>
          <w:rFonts w:ascii="仿宋_GB2312" w:hAnsi="Arial Narrow" w:eastAsia="仿宋_GB2312"/>
          <w:sz w:val="28"/>
          <w:szCs w:val="28"/>
        </w:rPr>
        <w:t>m] -</w:t>
      </w:r>
      <w:r>
        <w:rPr>
          <w:rFonts w:hint="eastAsia" w:ascii="仿宋_GB2312" w:hAnsi="Arial Narrow" w:eastAsia="仿宋_GB2312"/>
          <w:sz w:val="28"/>
          <w:szCs w:val="28"/>
        </w:rPr>
        <w:t xml:space="preserve"> K</w:t>
      </w:r>
      <w:r>
        <w:rPr>
          <w:rFonts w:ascii="仿宋_GB2312" w:hAnsi="Arial Narrow" w:eastAsia="仿宋_GB2312"/>
          <w:sz w:val="28"/>
          <w:szCs w:val="28"/>
        </w:rPr>
        <w:t>f2</w:t>
      </w:r>
      <w:r>
        <w:rPr>
          <w:rFonts w:hint="eastAsia" w:ascii="仿宋_GB2312" w:hAnsi="Arial Narrow" w:eastAsia="仿宋_GB2312"/>
          <w:sz w:val="28"/>
          <w:szCs w:val="28"/>
        </w:rPr>
        <w:t>)=股权市场风险收益率，称ERP</w:t>
      </w:r>
    </w:p>
    <w:p>
      <w:pPr>
        <w:spacing w:line="360" w:lineRule="auto"/>
        <w:ind w:firstLine="560" w:firstLineChars="200"/>
        <w:contextualSpacing/>
        <w:rPr>
          <w:rFonts w:eastAsia="仿宋_GB2312"/>
          <w:b/>
          <w:sz w:val="28"/>
          <w:szCs w:val="28"/>
        </w:rPr>
      </w:pPr>
      <w:r>
        <w:rPr>
          <w:rFonts w:hint="eastAsia" w:eastAsia="仿宋_GB2312"/>
          <w:b/>
          <w:sz w:val="28"/>
          <w:szCs w:val="28"/>
        </w:rPr>
        <w:t>(一)运用 CAPM模型计算权益资本成本</w:t>
      </w:r>
    </w:p>
    <w:p>
      <w:pPr>
        <w:spacing w:line="360" w:lineRule="auto"/>
        <w:ind w:firstLine="560" w:firstLineChars="200"/>
        <w:contextualSpacing/>
        <w:rPr>
          <w:sz w:val="24"/>
        </w:rPr>
      </w:pPr>
      <w:r>
        <w:rPr>
          <w:rFonts w:hint="eastAsia" w:eastAsia="仿宋_GB2312"/>
          <w:sz w:val="28"/>
          <w:szCs w:val="28"/>
        </w:rPr>
        <w:t>CAPM模型是国际上普遍应用的估算投资者股权资本成本的办法。</w:t>
      </w:r>
    </w:p>
    <w:p>
      <w:pPr>
        <w:spacing w:line="360" w:lineRule="auto"/>
        <w:ind w:firstLine="560" w:firstLineChars="200"/>
        <w:contextualSpacing/>
        <w:rPr>
          <w:rFonts w:eastAsia="仿宋_GB2312"/>
          <w:sz w:val="28"/>
          <w:szCs w:val="28"/>
        </w:rPr>
      </w:pPr>
      <w:r>
        <w:rPr>
          <w:rFonts w:hint="eastAsia" w:eastAsia="仿宋_GB2312"/>
          <w:sz w:val="28"/>
          <w:szCs w:val="28"/>
        </w:rPr>
        <w:t>在CAPM分析过程中，我们采用了下列步骤：</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1.长期国债期望回报率（</w:t>
      </w:r>
      <w:r>
        <w:rPr>
          <w:rFonts w:hint="eastAsia" w:ascii="仿宋_GB2312" w:eastAsia="仿宋_GB2312"/>
          <w:sz w:val="28"/>
          <w:szCs w:val="28"/>
          <w:lang w:val="pt-PT"/>
        </w:rPr>
        <w:t>K</w:t>
      </w:r>
      <w:r>
        <w:rPr>
          <w:rFonts w:ascii="仿宋_GB2312" w:eastAsia="仿宋_GB2312"/>
          <w:sz w:val="28"/>
          <w:szCs w:val="28"/>
          <w:lang w:val="pt-PT"/>
        </w:rPr>
        <w:t>f</w:t>
      </w:r>
      <w:r>
        <w:rPr>
          <w:rFonts w:ascii="仿宋_GB2312" w:eastAsia="仿宋_GB2312"/>
          <w:sz w:val="28"/>
          <w:szCs w:val="28"/>
          <w:vertAlign w:val="subscript"/>
          <w:lang w:val="pt-PT"/>
        </w:rPr>
        <w:t>1</w:t>
      </w:r>
      <w:r>
        <w:rPr>
          <w:rFonts w:hint="eastAsia" w:ascii="仿宋_GB2312" w:eastAsia="仿宋_GB2312"/>
          <w:sz w:val="28"/>
          <w:szCs w:val="28"/>
          <w:lang w:val="pt-PT"/>
        </w:rPr>
        <w:t>）</w:t>
      </w:r>
      <w:r>
        <w:rPr>
          <w:rFonts w:hint="eastAsia" w:ascii="仿宋_GB2312" w:eastAsia="仿宋_GB2312"/>
          <w:sz w:val="28"/>
          <w:szCs w:val="28"/>
        </w:rPr>
        <w:t>的确定。本次评估采用的数据为评估基准日距到期日十年以上的长期国债的年到期收益率的平均值，经过汇总计算取值为</w:t>
      </w:r>
      <w:r>
        <w:rPr>
          <w:rFonts w:hint="eastAsia" w:eastAsia="仿宋_GB2312"/>
          <w:sz w:val="28"/>
          <w:szCs w:val="28"/>
        </w:rPr>
        <w:t>3.86</w:t>
      </w:r>
      <w:r>
        <w:rPr>
          <w:rFonts w:eastAsia="仿宋_GB2312"/>
          <w:sz w:val="28"/>
          <w:szCs w:val="28"/>
        </w:rPr>
        <w:t>%</w:t>
      </w:r>
      <w:r>
        <w:rPr>
          <w:rFonts w:hint="eastAsia" w:ascii="仿宋_GB2312" w:eastAsia="仿宋_GB2312"/>
          <w:sz w:val="28"/>
          <w:szCs w:val="28"/>
        </w:rPr>
        <w:t>（数据来源：wind资讯）。</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 xml:space="preserve"> ERP，即股权市场超额风险收益率（E[</w:t>
      </w:r>
      <w:r>
        <w:rPr>
          <w:rFonts w:hint="eastAsia" w:ascii="仿宋_GB2312" w:eastAsia="仿宋_GB2312"/>
          <w:sz w:val="28"/>
          <w:szCs w:val="28"/>
        </w:rPr>
        <w:t>K</w:t>
      </w:r>
      <w:r>
        <w:rPr>
          <w:rFonts w:ascii="仿宋_GB2312" w:eastAsia="仿宋_GB2312"/>
          <w:sz w:val="28"/>
          <w:szCs w:val="28"/>
        </w:rPr>
        <w:t>m] -</w:t>
      </w:r>
      <w:r>
        <w:rPr>
          <w:rFonts w:hint="eastAsia" w:ascii="仿宋_GB2312" w:eastAsia="仿宋_GB2312"/>
          <w:sz w:val="28"/>
          <w:szCs w:val="28"/>
        </w:rPr>
        <w:t>K</w:t>
      </w:r>
      <w:r>
        <w:rPr>
          <w:rFonts w:ascii="仿宋_GB2312" w:eastAsia="仿宋_GB2312"/>
          <w:sz w:val="28"/>
          <w:szCs w:val="28"/>
        </w:rPr>
        <w:t>f2）的确定。一般来讲，股权市场风险收益率即股权风险溢价，是投资者所取得的风险补偿额相对于风险投资额的比率，该回报率超出在无风险证券投资上应得的回报率。股权市场超额风险收益率[E(</w:t>
      </w:r>
      <w:r>
        <w:rPr>
          <w:rFonts w:hint="eastAsia" w:ascii="仿宋_GB2312" w:eastAsia="仿宋_GB2312"/>
          <w:sz w:val="28"/>
          <w:szCs w:val="28"/>
        </w:rPr>
        <w:t>K</w:t>
      </w:r>
      <w:r>
        <w:rPr>
          <w:rFonts w:ascii="仿宋_GB2312" w:eastAsia="仿宋_GB2312"/>
          <w:sz w:val="28"/>
          <w:szCs w:val="28"/>
        </w:rPr>
        <w:t>m) - </w:t>
      </w:r>
      <w:r>
        <w:rPr>
          <w:rFonts w:hint="eastAsia" w:ascii="仿宋_GB2312" w:eastAsia="仿宋_GB2312"/>
          <w:sz w:val="28"/>
          <w:szCs w:val="28"/>
        </w:rPr>
        <w:t>K</w:t>
      </w:r>
      <w:r>
        <w:rPr>
          <w:rFonts w:ascii="仿宋_GB2312" w:eastAsia="仿宋_GB2312"/>
          <w:sz w:val="28"/>
          <w:szCs w:val="28"/>
        </w:rPr>
        <w:t>f2]=成熟股票市场的基本补偿率+国家补偿率</w:t>
      </w:r>
      <w:r>
        <w:rPr>
          <w:rFonts w:hint="eastAsia" w:ascii="仿宋_GB2312" w:eastAsia="仿宋_GB2312"/>
          <w:sz w:val="28"/>
          <w:szCs w:val="28"/>
        </w:rPr>
        <w:t>，</w:t>
      </w:r>
      <w:r>
        <w:rPr>
          <w:rFonts w:ascii="仿宋_GB2312" w:eastAsia="仿宋_GB2312"/>
          <w:sz w:val="28"/>
          <w:szCs w:val="28"/>
        </w:rPr>
        <w:t>其中</w:t>
      </w:r>
      <w:r>
        <w:rPr>
          <w:rFonts w:hint="eastAsia" w:ascii="仿宋_GB2312" w:eastAsia="仿宋_GB2312"/>
          <w:sz w:val="28"/>
          <w:szCs w:val="28"/>
        </w:rPr>
        <w:t>：</w:t>
      </w:r>
      <w:r>
        <w:rPr>
          <w:rFonts w:ascii="仿宋_GB2312" w:eastAsia="仿宋_GB2312"/>
          <w:sz w:val="28"/>
          <w:szCs w:val="28"/>
        </w:rPr>
        <w:t>成熟股票市场的基本补偿率取美国1928～2015年股票与国债算术平均收益差</w:t>
      </w:r>
      <w:r>
        <w:rPr>
          <w:rFonts w:hint="eastAsia" w:ascii="仿宋_GB2312" w:eastAsia="仿宋_GB2312"/>
          <w:sz w:val="28"/>
          <w:szCs w:val="28"/>
        </w:rPr>
        <w:t>、</w:t>
      </w:r>
      <w:r>
        <w:rPr>
          <w:rFonts w:ascii="仿宋_GB2312" w:eastAsia="仿宋_GB2312"/>
          <w:sz w:val="28"/>
          <w:szCs w:val="28"/>
        </w:rPr>
        <w:t>国家风险补偿额则根据国家债务评级机构Moody’s Investors Service 对中国的债务评级转换计算。我们采用7.1</w:t>
      </w:r>
      <w:r>
        <w:rPr>
          <w:rFonts w:hint="eastAsia" w:ascii="仿宋_GB2312" w:eastAsia="仿宋_GB2312"/>
          <w:sz w:val="28"/>
          <w:szCs w:val="28"/>
        </w:rPr>
        <w:t>1</w:t>
      </w:r>
      <w:r>
        <w:rPr>
          <w:rFonts w:ascii="仿宋_GB2312" w:eastAsia="仿宋_GB2312"/>
          <w:sz w:val="28"/>
          <w:szCs w:val="28"/>
        </w:rPr>
        <w:t>%作为股权市场超额风险收益率。</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3.确定可比公司市场风险系数β。我们首先收集了多家同属同一行业上市公司的资料；经过筛选选取在业务内容、</w:t>
      </w:r>
      <w:r>
        <w:rPr>
          <w:rFonts w:hint="eastAsia" w:ascii="仿宋_GB2312" w:hAnsi="宋体" w:eastAsia="仿宋_GB2312"/>
          <w:sz w:val="28"/>
        </w:rPr>
        <w:t>资产负债率</w:t>
      </w:r>
      <w:r>
        <w:rPr>
          <w:rFonts w:hint="eastAsia" w:ascii="仿宋_GB2312" w:eastAsia="仿宋_GB2312"/>
          <w:sz w:val="28"/>
          <w:szCs w:val="28"/>
        </w:rPr>
        <w:t>等方面与委评公司相近的</w:t>
      </w:r>
      <w:r>
        <w:rPr>
          <w:rFonts w:hint="eastAsia" w:eastAsia="仿宋_GB2312"/>
          <w:sz w:val="28"/>
          <w:szCs w:val="28"/>
        </w:rPr>
        <w:t>6</w:t>
      </w:r>
      <w:r>
        <w:rPr>
          <w:rFonts w:hint="eastAsia" w:ascii="仿宋_GB2312" w:eastAsia="仿宋_GB2312"/>
          <w:sz w:val="28"/>
          <w:szCs w:val="28"/>
        </w:rPr>
        <w:t>家上市公司作为可比公司，查阅取得每家可比公司在距评估基准日36个月期间的采用周指标计算归集的相对与沪深两市（采用沪深300指数）的风险系数β（数据来源：wind资讯），并剔除每家可比公司的财务杠杆后（Un-leaved）β系数，计算其平均值作为被评估单位的剔除财务杠杆后（Un-leaved）的β系数。无财务杠杆β的计算公式如下：</w:t>
      </w:r>
    </w:p>
    <w:p>
      <w:pPr>
        <w:spacing w:line="360" w:lineRule="auto"/>
        <w:ind w:firstLine="560" w:firstLineChars="200"/>
        <w:contextualSpacing/>
        <w:rPr>
          <w:rFonts w:ascii="仿宋_GB2312" w:hAnsi="宋体" w:eastAsia="仿宋_GB2312" w:cs="Courier New"/>
          <w:sz w:val="28"/>
          <w:szCs w:val="28"/>
        </w:rPr>
      </w:pP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U</w:t>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L</w:t>
      </w:r>
      <w:r>
        <w:rPr>
          <w:rFonts w:eastAsia="仿宋_GB2312" w:cs="Courier New"/>
          <w:sz w:val="28"/>
          <w:szCs w:val="28"/>
        </w:rPr>
        <w:t>/</w:t>
      </w:r>
      <w:r>
        <w:rPr>
          <w:rFonts w:hint="eastAsia" w:eastAsia="仿宋_GB2312" w:cs="Courier New"/>
          <w:sz w:val="28"/>
          <w:szCs w:val="28"/>
        </w:rPr>
        <w:t xml:space="preserve"> </w:t>
      </w:r>
      <w:r>
        <w:rPr>
          <w:rFonts w:eastAsia="仿宋_GB2312"/>
          <w:sz w:val="28"/>
          <w:szCs w:val="28"/>
        </w:rPr>
        <w:t>[1+(1-t)(</w:t>
      </w:r>
      <w:r>
        <w:rPr>
          <w:rFonts w:hint="eastAsia" w:eastAsia="仿宋_GB2312"/>
          <w:sz w:val="28"/>
          <w:szCs w:val="28"/>
        </w:rPr>
        <w:t>D</w:t>
      </w:r>
      <w:r>
        <w:rPr>
          <w:rFonts w:eastAsia="仿宋_GB2312"/>
          <w:sz w:val="28"/>
          <w:szCs w:val="28"/>
        </w:rPr>
        <w:t>/</w:t>
      </w:r>
      <w:r>
        <w:rPr>
          <w:rFonts w:hint="eastAsia" w:eastAsia="仿宋_GB2312"/>
          <w:sz w:val="28"/>
          <w:szCs w:val="28"/>
        </w:rPr>
        <w:t>E</w:t>
      </w:r>
      <w:r>
        <w:rPr>
          <w:rFonts w:eastAsia="仿宋_GB2312"/>
          <w:sz w:val="28"/>
          <w:szCs w:val="28"/>
        </w:rPr>
        <w:t>)]</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其中：</w:t>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U</w:t>
      </w:r>
      <w:r>
        <w:rPr>
          <w:rFonts w:hint="eastAsia" w:ascii="仿宋_GB2312" w:eastAsia="仿宋_GB2312"/>
          <w:sz w:val="28"/>
          <w:szCs w:val="28"/>
        </w:rPr>
        <w:t>=无财务杠杆β</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L</w:t>
      </w:r>
      <w:r>
        <w:rPr>
          <w:rFonts w:hint="eastAsia" w:ascii="仿宋_GB2312" w:eastAsia="仿宋_GB2312"/>
          <w:sz w:val="28"/>
          <w:szCs w:val="28"/>
        </w:rPr>
        <w:t>=有财务杠杆β</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t=所得税率</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D=债务资本的市场价值</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E=权益资本的市场价值</w:t>
      </w:r>
    </w:p>
    <w:p>
      <w:pPr>
        <w:spacing w:line="360" w:lineRule="auto"/>
        <w:ind w:firstLine="560" w:firstLineChars="200"/>
        <w:contextualSpacing/>
        <w:rPr>
          <w:rFonts w:eastAsia="仿宋_GB2312"/>
          <w:sz w:val="28"/>
          <w:szCs w:val="28"/>
        </w:rPr>
      </w:pPr>
      <w:r>
        <w:rPr>
          <w:rFonts w:hint="eastAsia" w:ascii="仿宋_GB2312" w:eastAsia="仿宋_GB2312"/>
          <w:sz w:val="28"/>
          <w:szCs w:val="28"/>
        </w:rPr>
        <w:t>根据被评估单位的财务结构进行调整，确定适用于被评估单位的β系数。计算公式为</w:t>
      </w:r>
      <w:r>
        <w:rPr>
          <w:rFonts w:hint="eastAsia" w:eastAsia="仿宋_GB2312"/>
          <w:sz w:val="28"/>
          <w:szCs w:val="28"/>
        </w:rPr>
        <w:t>：</w:t>
      </w:r>
    </w:p>
    <w:p>
      <w:pPr>
        <w:spacing w:line="360" w:lineRule="auto"/>
        <w:ind w:firstLine="560" w:firstLineChars="200"/>
        <w:contextualSpacing/>
        <w:rPr>
          <w:rFonts w:eastAsia="仿宋_GB2312"/>
          <w:sz w:val="28"/>
          <w:szCs w:val="28"/>
        </w:rPr>
      </w:pP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L</w:t>
      </w:r>
      <w:r>
        <w:rPr>
          <w:rFonts w:eastAsia="仿宋_GB2312"/>
          <w:sz w:val="28"/>
          <w:szCs w:val="28"/>
        </w:rPr>
        <w:t xml:space="preserve"> =</w:t>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U</w:t>
      </w:r>
      <w:r>
        <w:rPr>
          <w:rFonts w:hint="eastAsia" w:eastAsia="仿宋_GB2312"/>
          <w:sz w:val="28"/>
          <w:szCs w:val="28"/>
        </w:rPr>
        <w:t>×</w:t>
      </w:r>
      <w:r>
        <w:rPr>
          <w:rFonts w:eastAsia="仿宋_GB2312"/>
          <w:sz w:val="28"/>
          <w:szCs w:val="28"/>
        </w:rPr>
        <w:t>[1+(1-t)(</w:t>
      </w:r>
      <w:r>
        <w:rPr>
          <w:rFonts w:hint="eastAsia" w:eastAsia="仿宋_GB2312"/>
          <w:sz w:val="28"/>
          <w:szCs w:val="28"/>
        </w:rPr>
        <w:t>D</w:t>
      </w:r>
      <w:r>
        <w:rPr>
          <w:rFonts w:eastAsia="仿宋_GB2312"/>
          <w:sz w:val="28"/>
          <w:szCs w:val="28"/>
        </w:rPr>
        <w:t>/</w:t>
      </w:r>
      <w:r>
        <w:rPr>
          <w:rFonts w:hint="eastAsia" w:eastAsia="仿宋_GB2312"/>
          <w:sz w:val="28"/>
          <w:szCs w:val="28"/>
        </w:rPr>
        <w:t>E</w:t>
      </w:r>
      <w:r>
        <w:rPr>
          <w:rFonts w:eastAsia="仿宋_GB2312"/>
          <w:sz w:val="28"/>
          <w:szCs w:val="28"/>
        </w:rPr>
        <w:t>)]</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其中：</w:t>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U</w:t>
      </w:r>
      <w:r>
        <w:rPr>
          <w:rFonts w:hint="eastAsia" w:ascii="仿宋_GB2312" w:eastAsia="仿宋_GB2312"/>
          <w:sz w:val="28"/>
          <w:szCs w:val="28"/>
        </w:rPr>
        <w:t>=无财务杠杆β</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L</w:t>
      </w:r>
      <w:r>
        <w:rPr>
          <w:rFonts w:hint="eastAsia" w:ascii="仿宋_GB2312" w:eastAsia="仿宋_GB2312"/>
          <w:sz w:val="28"/>
          <w:szCs w:val="28"/>
        </w:rPr>
        <w:t>=有财务杠杆β</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t=所得税率</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D=债务资本的市场价值</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E=权益资本的市场价值</w:t>
      </w:r>
    </w:p>
    <w:p>
      <w:pPr>
        <w:spacing w:line="360" w:lineRule="auto"/>
        <w:ind w:firstLine="560" w:firstLineChars="200"/>
        <w:contextualSpacing/>
        <w:rPr>
          <w:rFonts w:eastAsia="仿宋_GB2312"/>
          <w:sz w:val="28"/>
          <w:szCs w:val="28"/>
        </w:rPr>
      </w:pPr>
      <w:r>
        <w:rPr>
          <w:rFonts w:hint="eastAsia" w:eastAsia="仿宋_GB2312"/>
          <w:sz w:val="28"/>
          <w:szCs w:val="28"/>
        </w:rPr>
        <w:t>4.特别风险溢价</w:t>
      </w:r>
      <w:r>
        <w:rPr>
          <w:rFonts w:eastAsia="仿宋_GB2312"/>
          <w:sz w:val="28"/>
          <w:szCs w:val="28"/>
        </w:rPr>
        <w:t>Alpha</w:t>
      </w:r>
      <w:r>
        <w:rPr>
          <w:rFonts w:hint="eastAsia" w:eastAsia="仿宋_GB2312"/>
          <w:sz w:val="28"/>
          <w:szCs w:val="28"/>
        </w:rPr>
        <w:t>的确定，我们考虑了以下因素的风险溢价：</w:t>
      </w:r>
    </w:p>
    <w:p>
      <w:pPr>
        <w:spacing w:line="360" w:lineRule="auto"/>
        <w:ind w:firstLine="560" w:firstLineChars="200"/>
        <w:contextualSpacing/>
        <w:rPr>
          <w:rFonts w:ascii="仿宋_GB2312" w:eastAsia="仿宋_GB2312"/>
          <w:b/>
          <w:sz w:val="28"/>
          <w:szCs w:val="28"/>
        </w:rPr>
      </w:pPr>
      <w:r>
        <w:rPr>
          <w:rFonts w:hint="eastAsia" w:ascii="仿宋_GB2312" w:eastAsia="仿宋_GB2312"/>
          <w:b/>
          <w:sz w:val="28"/>
          <w:szCs w:val="28"/>
        </w:rPr>
        <w:t>规模风险报酬率的确定</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世界多项研究结果表明，小企业要求平均报酬率明显高于大企业。通过与入选沪深300指数中的成份股公司比较，被评估单位的规模相对较小，且经过我们分析，该行业公司规模对企业风险相关性较强，因此我们认为有必要做规模报酬调整。</w:t>
      </w:r>
    </w:p>
    <w:p>
      <w:pPr>
        <w:spacing w:line="360" w:lineRule="auto"/>
        <w:ind w:firstLine="560" w:firstLineChars="200"/>
        <w:contextualSpacing/>
        <w:rPr>
          <w:rFonts w:ascii="仿宋_GB2312" w:eastAsia="仿宋_GB2312"/>
          <w:b/>
          <w:sz w:val="28"/>
          <w:szCs w:val="28"/>
        </w:rPr>
      </w:pPr>
      <w:r>
        <w:rPr>
          <w:rFonts w:hint="eastAsia" w:ascii="仿宋_GB2312" w:eastAsia="仿宋_GB2312"/>
          <w:b/>
          <w:sz w:val="28"/>
          <w:szCs w:val="28"/>
        </w:rPr>
        <w:t>个别风险报酬率的确定</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个别风险指的是企业相对于同行业企业的特定风险，个别风险主要有：(1)企业所处经营阶段；(2)历史经营状况；(3)主要产品所处发展阶段;(4)企业经营业务、产品和地区的分布;(5)公司内部管理及控制机制;(6)管理人员的经验和资历;(7)对主要客户及供应商的依赖;(8)财务风险。</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出于上述规模风险和个别</w:t>
      </w:r>
      <w:r>
        <w:rPr>
          <w:rFonts w:ascii="仿宋_GB2312" w:eastAsia="仿宋_GB2312"/>
          <w:sz w:val="28"/>
          <w:szCs w:val="28"/>
        </w:rPr>
        <w:t>风险的</w:t>
      </w:r>
      <w:r>
        <w:rPr>
          <w:rFonts w:hint="eastAsia" w:ascii="仿宋_GB2312" w:eastAsia="仿宋_GB2312"/>
          <w:sz w:val="28"/>
          <w:szCs w:val="28"/>
        </w:rPr>
        <w:t>考虑，我们将本次评估中的特别风险溢价Alpha确定为2%。</w:t>
      </w:r>
    </w:p>
    <w:p>
      <w:pPr>
        <w:spacing w:line="360" w:lineRule="auto"/>
        <w:ind w:firstLine="560" w:firstLineChars="200"/>
        <w:contextualSpacing/>
        <w:rPr>
          <w:rFonts w:hint="eastAsia" w:ascii="仿宋_GB2312" w:eastAsia="仿宋_GB2312"/>
          <w:sz w:val="28"/>
          <w:szCs w:val="28"/>
          <w:lang w:eastAsia="zh-CN"/>
        </w:rPr>
      </w:pPr>
      <w:r>
        <w:rPr>
          <w:rFonts w:hint="eastAsia" w:ascii="仿宋_GB2312" w:eastAsia="仿宋_GB2312"/>
          <w:sz w:val="28"/>
          <w:szCs w:val="28"/>
        </w:rPr>
        <w:t>根据以上分析计算，我们确定用于本次评估的权益期望回报率，即股权资本成本为13.98</w:t>
      </w:r>
      <w:r>
        <w:rPr>
          <w:rFonts w:ascii="仿宋_GB2312" w:eastAsia="仿宋_GB2312"/>
          <w:sz w:val="28"/>
          <w:szCs w:val="28"/>
        </w:rPr>
        <w:t>%</w:t>
      </w:r>
      <w:r>
        <w:rPr>
          <w:rFonts w:hint="eastAsia" w:ascii="仿宋_GB2312" w:eastAsia="仿宋_GB2312"/>
          <w:sz w:val="28"/>
          <w:szCs w:val="28"/>
          <w:lang w:eastAsia="zh-CN"/>
        </w:rPr>
        <w:t>。</w:t>
      </w:r>
    </w:p>
    <w:p>
      <w:pPr>
        <w:spacing w:line="360" w:lineRule="auto"/>
        <w:ind w:firstLine="560" w:firstLineChars="200"/>
        <w:contextualSpacing/>
        <w:rPr>
          <w:rFonts w:ascii="仿宋_GB2312" w:hAnsi="宋体" w:eastAsia="仿宋_GB2312"/>
          <w:b/>
          <w:sz w:val="28"/>
        </w:rPr>
      </w:pPr>
      <w:r>
        <w:rPr>
          <w:rFonts w:hint="eastAsia" w:ascii="仿宋_GB2312" w:hAnsi="宋体" w:eastAsia="仿宋_GB2312"/>
          <w:b/>
          <w:sz w:val="28"/>
        </w:rPr>
        <w:t xml:space="preserve"> (二)运用WACC模型计算加权平均资本成本</w:t>
      </w:r>
    </w:p>
    <w:p>
      <w:pPr>
        <w:spacing w:line="360" w:lineRule="auto"/>
        <w:ind w:firstLine="560" w:firstLineChars="200"/>
        <w:contextualSpacing/>
        <w:rPr>
          <w:rFonts w:eastAsia="仿宋_GB2312"/>
          <w:sz w:val="28"/>
          <w:szCs w:val="28"/>
        </w:rPr>
      </w:pPr>
      <w:r>
        <w:rPr>
          <w:rFonts w:hint="eastAsia" w:eastAsia="仿宋_GB2312"/>
          <w:sz w:val="28"/>
          <w:szCs w:val="28"/>
        </w:rPr>
        <w:t>WACC模型是国际上普遍应用的估算投资资本成本的办法。WACC模型可用下列公式表示：</w:t>
      </w:r>
    </w:p>
    <w:p>
      <w:pPr>
        <w:spacing w:line="360" w:lineRule="auto"/>
        <w:ind w:firstLine="480" w:firstLineChars="200"/>
        <w:contextualSpacing/>
        <w:rPr>
          <w:rFonts w:eastAsia="仿宋_GB2312"/>
          <w:kern w:val="0"/>
          <w:sz w:val="24"/>
          <w:lang w:val="de-DE"/>
        </w:rPr>
      </w:pPr>
      <w:r>
        <w:rPr>
          <w:rFonts w:hint="eastAsia" w:eastAsia="仿宋_GB2312"/>
          <w:sz w:val="24"/>
          <w:lang w:val="de-DE"/>
        </w:rPr>
        <w:t>WACC=</w:t>
      </w:r>
      <w:r>
        <w:rPr>
          <w:rFonts w:hint="eastAsia" w:eastAsia="仿宋_GB2312"/>
          <w:i/>
          <w:iCs/>
          <w:kern w:val="0"/>
          <w:sz w:val="24"/>
          <w:lang w:val="de-DE"/>
        </w:rPr>
        <w:t xml:space="preserve"> </w:t>
      </w:r>
      <w:r>
        <w:rPr>
          <w:rFonts w:hint="eastAsia" w:eastAsia="仿宋_GB2312"/>
          <w:iCs/>
          <w:kern w:val="0"/>
          <w:sz w:val="24"/>
          <w:lang w:val="de-DE"/>
        </w:rPr>
        <w:t>k</w:t>
      </w:r>
      <w:r>
        <w:rPr>
          <w:rFonts w:hint="eastAsia" w:eastAsia="仿宋_GB2312"/>
          <w:iCs/>
          <w:kern w:val="0"/>
          <w:sz w:val="24"/>
          <w:vertAlign w:val="subscript"/>
          <w:lang w:val="de-DE"/>
        </w:rPr>
        <w:t>e</w:t>
      </w:r>
      <w:r>
        <w:rPr>
          <w:rFonts w:hint="eastAsia" w:eastAsia="仿宋_GB2312"/>
          <w:iCs/>
          <w:kern w:val="0"/>
          <w:sz w:val="24"/>
          <w:lang w:val="de-DE"/>
        </w:rPr>
        <w:t>×</w:t>
      </w:r>
      <w:r>
        <w:rPr>
          <w:rFonts w:hint="eastAsia" w:eastAsia="仿宋_GB2312"/>
          <w:kern w:val="0"/>
          <w:sz w:val="24"/>
          <w:lang w:val="de-DE"/>
        </w:rPr>
        <w:t>[</w:t>
      </w:r>
      <w:r>
        <w:rPr>
          <w:rFonts w:hint="eastAsia" w:eastAsia="仿宋_GB2312"/>
          <w:iCs/>
          <w:kern w:val="0"/>
          <w:sz w:val="24"/>
          <w:lang w:val="de-DE"/>
        </w:rPr>
        <w:t>E</w:t>
      </w:r>
      <w:r>
        <w:rPr>
          <w:rFonts w:hint="eastAsia" w:eastAsia="仿宋_GB2312"/>
          <w:kern w:val="0"/>
          <w:sz w:val="24"/>
          <w:lang w:val="de-DE"/>
        </w:rPr>
        <w:t>÷(</w:t>
      </w:r>
      <w:r>
        <w:rPr>
          <w:rFonts w:hint="eastAsia" w:eastAsia="仿宋_GB2312"/>
          <w:iCs/>
          <w:kern w:val="0"/>
          <w:sz w:val="24"/>
          <w:lang w:val="de-DE"/>
        </w:rPr>
        <w:t>D</w:t>
      </w:r>
      <w:r>
        <w:rPr>
          <w:rFonts w:hint="eastAsia" w:eastAsia="仿宋_GB2312"/>
          <w:kern w:val="0"/>
          <w:sz w:val="24"/>
          <w:lang w:val="de-DE"/>
        </w:rPr>
        <w:t>+</w:t>
      </w:r>
      <w:r>
        <w:rPr>
          <w:rFonts w:hint="eastAsia" w:eastAsia="仿宋_GB2312"/>
          <w:iCs/>
          <w:kern w:val="0"/>
          <w:sz w:val="24"/>
          <w:lang w:val="de-DE"/>
        </w:rPr>
        <w:t>E</w:t>
      </w:r>
      <w:r>
        <w:rPr>
          <w:rFonts w:hint="eastAsia" w:eastAsia="仿宋_GB2312"/>
          <w:kern w:val="0"/>
          <w:sz w:val="24"/>
          <w:lang w:val="de-DE"/>
        </w:rPr>
        <w:t>)]+</w:t>
      </w:r>
      <w:r>
        <w:rPr>
          <w:rFonts w:hint="eastAsia" w:eastAsia="仿宋_GB2312"/>
          <w:iCs/>
          <w:kern w:val="0"/>
          <w:sz w:val="24"/>
          <w:lang w:val="de-DE"/>
        </w:rPr>
        <w:t>k</w:t>
      </w:r>
      <w:r>
        <w:rPr>
          <w:rFonts w:hint="eastAsia" w:eastAsia="仿宋_GB2312"/>
          <w:iCs/>
          <w:kern w:val="0"/>
          <w:sz w:val="24"/>
          <w:vertAlign w:val="subscript"/>
          <w:lang w:val="de-DE"/>
        </w:rPr>
        <w:t>d</w:t>
      </w:r>
      <w:r>
        <w:rPr>
          <w:rFonts w:hint="eastAsia" w:eastAsia="仿宋_GB2312"/>
          <w:iCs/>
          <w:kern w:val="0"/>
          <w:sz w:val="24"/>
          <w:lang w:val="de-DE"/>
        </w:rPr>
        <w:t>×</w:t>
      </w:r>
      <w:r>
        <w:rPr>
          <w:rFonts w:hint="eastAsia" w:eastAsia="仿宋_GB2312"/>
          <w:kern w:val="0"/>
          <w:sz w:val="24"/>
          <w:lang w:val="de-DE"/>
        </w:rPr>
        <w:t>(1-</w:t>
      </w:r>
      <w:r>
        <w:rPr>
          <w:rFonts w:hint="eastAsia" w:eastAsia="仿宋_GB2312"/>
          <w:iCs/>
          <w:kern w:val="0"/>
          <w:sz w:val="24"/>
          <w:lang w:val="de-DE"/>
        </w:rPr>
        <w:t>t</w:t>
      </w:r>
      <w:r>
        <w:rPr>
          <w:rFonts w:hint="eastAsia" w:eastAsia="仿宋_GB2312"/>
          <w:kern w:val="0"/>
          <w:sz w:val="24"/>
          <w:lang w:val="de-DE"/>
        </w:rPr>
        <w:t>)</w:t>
      </w:r>
      <w:r>
        <w:rPr>
          <w:rFonts w:hint="eastAsia" w:eastAsia="仿宋_GB2312"/>
          <w:iCs/>
          <w:kern w:val="0"/>
          <w:sz w:val="24"/>
          <w:lang w:val="de-DE"/>
        </w:rPr>
        <w:t>×</w:t>
      </w:r>
      <w:r>
        <w:rPr>
          <w:rFonts w:hint="eastAsia" w:eastAsia="仿宋_GB2312"/>
          <w:kern w:val="0"/>
          <w:sz w:val="24"/>
          <w:lang w:val="de-DE"/>
        </w:rPr>
        <w:t>[</w:t>
      </w:r>
      <w:r>
        <w:rPr>
          <w:rFonts w:hint="eastAsia" w:eastAsia="仿宋_GB2312"/>
          <w:iCs/>
          <w:kern w:val="0"/>
          <w:sz w:val="24"/>
          <w:lang w:val="de-DE"/>
        </w:rPr>
        <w:t>D</w:t>
      </w:r>
      <w:r>
        <w:rPr>
          <w:rFonts w:hint="eastAsia" w:eastAsia="仿宋_GB2312"/>
          <w:kern w:val="0"/>
          <w:sz w:val="24"/>
          <w:lang w:val="de-DE"/>
        </w:rPr>
        <w:t>÷(</w:t>
      </w:r>
      <w:r>
        <w:rPr>
          <w:rFonts w:hint="eastAsia" w:eastAsia="仿宋_GB2312"/>
          <w:iCs/>
          <w:kern w:val="0"/>
          <w:sz w:val="24"/>
          <w:lang w:val="de-DE"/>
        </w:rPr>
        <w:t>D</w:t>
      </w:r>
      <w:r>
        <w:rPr>
          <w:rFonts w:hint="eastAsia" w:eastAsia="仿宋_GB2312"/>
          <w:kern w:val="0"/>
          <w:sz w:val="24"/>
          <w:lang w:val="de-DE"/>
        </w:rPr>
        <w:t>+</w:t>
      </w:r>
      <w:r>
        <w:rPr>
          <w:rFonts w:hint="eastAsia" w:eastAsia="仿宋_GB2312"/>
          <w:iCs/>
          <w:kern w:val="0"/>
          <w:sz w:val="24"/>
          <w:lang w:val="de-DE"/>
        </w:rPr>
        <w:t>E</w:t>
      </w:r>
      <w:r>
        <w:rPr>
          <w:rFonts w:hint="eastAsia" w:eastAsia="仿宋_GB2312"/>
          <w:kern w:val="0"/>
          <w:sz w:val="24"/>
          <w:lang w:val="de-DE"/>
        </w:rPr>
        <w:t>)]</w:t>
      </w:r>
    </w:p>
    <w:p>
      <w:pPr>
        <w:tabs>
          <w:tab w:val="left" w:pos="720"/>
        </w:tabs>
        <w:autoSpaceDE w:val="0"/>
        <w:autoSpaceDN w:val="0"/>
        <w:spacing w:line="360" w:lineRule="auto"/>
        <w:contextualSpacing/>
        <w:jc w:val="left"/>
        <w:rPr>
          <w:rFonts w:eastAsia="仿宋_GB2312"/>
          <w:kern w:val="0"/>
          <w:sz w:val="28"/>
          <w:szCs w:val="28"/>
        </w:rPr>
      </w:pPr>
      <w:r>
        <w:rPr>
          <w:rFonts w:hint="eastAsia" w:eastAsia="仿宋_GB2312"/>
          <w:sz w:val="24"/>
          <w:lang w:val="de-DE"/>
        </w:rPr>
        <w:t xml:space="preserve">      </w:t>
      </w:r>
      <w:r>
        <w:rPr>
          <w:rFonts w:hint="eastAsia" w:eastAsia="仿宋_GB2312"/>
          <w:sz w:val="28"/>
          <w:szCs w:val="28"/>
          <w:lang w:val="de-DE"/>
        </w:rPr>
        <w:t xml:space="preserve">  </w:t>
      </w:r>
      <w:r>
        <w:rPr>
          <w:rFonts w:hint="eastAsia" w:hAnsi="Arial" w:eastAsia="仿宋_GB2312"/>
          <w:sz w:val="28"/>
          <w:szCs w:val="28"/>
        </w:rPr>
        <w:t>其中：</w:t>
      </w:r>
      <w:r>
        <w:rPr>
          <w:rFonts w:hint="eastAsia" w:eastAsia="仿宋_GB2312"/>
          <w:iCs/>
          <w:kern w:val="0"/>
          <w:sz w:val="28"/>
          <w:szCs w:val="28"/>
        </w:rPr>
        <w:t>k</w:t>
      </w:r>
      <w:r>
        <w:rPr>
          <w:rFonts w:hint="eastAsia" w:eastAsia="仿宋_GB2312"/>
          <w:iCs/>
          <w:kern w:val="0"/>
          <w:sz w:val="28"/>
          <w:szCs w:val="28"/>
          <w:vertAlign w:val="subscript"/>
          <w:lang w:val="de-DE"/>
        </w:rPr>
        <w:t>e</w:t>
      </w:r>
      <w:r>
        <w:rPr>
          <w:rFonts w:hint="eastAsia" w:eastAsia="仿宋_GB2312"/>
          <w:kern w:val="0"/>
          <w:sz w:val="28"/>
          <w:szCs w:val="28"/>
        </w:rPr>
        <w:t>=</w:t>
      </w:r>
      <w:r>
        <w:rPr>
          <w:rFonts w:hint="eastAsia" w:hAnsi="Arial" w:eastAsia="仿宋_GB2312"/>
          <w:kern w:val="0"/>
          <w:sz w:val="28"/>
          <w:szCs w:val="28"/>
        </w:rPr>
        <w:t>权益资本成本</w:t>
      </w:r>
    </w:p>
    <w:p>
      <w:pPr>
        <w:spacing w:line="360" w:lineRule="auto"/>
        <w:ind w:left="900" w:firstLine="910" w:firstLineChars="325"/>
        <w:contextualSpacing/>
        <w:rPr>
          <w:rFonts w:eastAsia="仿宋_GB2312"/>
          <w:kern w:val="0"/>
          <w:sz w:val="28"/>
          <w:szCs w:val="28"/>
        </w:rPr>
      </w:pPr>
      <w:r>
        <w:rPr>
          <w:rFonts w:hint="eastAsia" w:eastAsia="仿宋_GB2312"/>
          <w:iCs/>
          <w:kern w:val="0"/>
          <w:sz w:val="28"/>
          <w:szCs w:val="28"/>
        </w:rPr>
        <w:t>E</w:t>
      </w:r>
      <w:r>
        <w:rPr>
          <w:rFonts w:hint="eastAsia" w:eastAsia="仿宋_GB2312"/>
          <w:kern w:val="0"/>
          <w:sz w:val="28"/>
          <w:szCs w:val="28"/>
        </w:rPr>
        <w:t>=</w:t>
      </w:r>
      <w:r>
        <w:rPr>
          <w:rFonts w:hint="eastAsia" w:hAnsi="Arial" w:eastAsia="仿宋_GB2312"/>
          <w:kern w:val="0"/>
          <w:sz w:val="28"/>
          <w:szCs w:val="28"/>
        </w:rPr>
        <w:t>权益资本的市场价值</w:t>
      </w:r>
    </w:p>
    <w:p>
      <w:pPr>
        <w:spacing w:line="360" w:lineRule="auto"/>
        <w:ind w:left="480" w:firstLine="1400" w:firstLineChars="500"/>
        <w:contextualSpacing/>
        <w:rPr>
          <w:rFonts w:eastAsia="仿宋_GB2312"/>
          <w:kern w:val="0"/>
          <w:sz w:val="28"/>
          <w:szCs w:val="28"/>
        </w:rPr>
      </w:pPr>
      <w:r>
        <w:rPr>
          <w:rFonts w:hint="eastAsia" w:eastAsia="仿宋_GB2312"/>
          <w:iCs/>
          <w:kern w:val="0"/>
          <w:sz w:val="28"/>
          <w:szCs w:val="28"/>
        </w:rPr>
        <w:t>D</w:t>
      </w:r>
      <w:r>
        <w:rPr>
          <w:rFonts w:hint="eastAsia" w:eastAsia="仿宋_GB2312"/>
          <w:kern w:val="0"/>
          <w:sz w:val="28"/>
          <w:szCs w:val="28"/>
        </w:rPr>
        <w:t>=</w:t>
      </w:r>
      <w:r>
        <w:rPr>
          <w:rFonts w:hint="eastAsia" w:hAnsi="Arial" w:eastAsia="仿宋_GB2312"/>
          <w:kern w:val="0"/>
          <w:sz w:val="28"/>
          <w:szCs w:val="28"/>
        </w:rPr>
        <w:t>债务资本的市场价值</w:t>
      </w:r>
    </w:p>
    <w:p>
      <w:pPr>
        <w:spacing w:line="360" w:lineRule="auto"/>
        <w:ind w:left="600" w:firstLine="1260" w:firstLineChars="450"/>
        <w:contextualSpacing/>
        <w:rPr>
          <w:rFonts w:eastAsia="仿宋_GB2312"/>
          <w:kern w:val="0"/>
          <w:sz w:val="28"/>
          <w:szCs w:val="28"/>
        </w:rPr>
      </w:pPr>
      <w:r>
        <w:rPr>
          <w:rFonts w:hint="eastAsia" w:eastAsia="仿宋_GB2312"/>
          <w:iCs/>
          <w:kern w:val="0"/>
          <w:sz w:val="28"/>
          <w:szCs w:val="28"/>
        </w:rPr>
        <w:t>k</w:t>
      </w:r>
      <w:r>
        <w:rPr>
          <w:rFonts w:hint="eastAsia" w:eastAsia="仿宋_GB2312"/>
          <w:iCs/>
          <w:kern w:val="0"/>
          <w:sz w:val="28"/>
          <w:szCs w:val="28"/>
          <w:vertAlign w:val="subscript"/>
          <w:lang w:val="de-DE"/>
        </w:rPr>
        <w:t>d</w:t>
      </w:r>
      <w:r>
        <w:rPr>
          <w:rFonts w:hint="eastAsia" w:eastAsia="仿宋_GB2312"/>
          <w:kern w:val="0"/>
          <w:sz w:val="28"/>
          <w:szCs w:val="28"/>
        </w:rPr>
        <w:t>=</w:t>
      </w:r>
      <w:r>
        <w:rPr>
          <w:rFonts w:hint="eastAsia" w:hAnsi="Arial" w:eastAsia="仿宋_GB2312"/>
          <w:kern w:val="0"/>
          <w:sz w:val="28"/>
          <w:szCs w:val="28"/>
        </w:rPr>
        <w:t>债务资本成本</w:t>
      </w:r>
    </w:p>
    <w:p>
      <w:pPr>
        <w:spacing w:line="360" w:lineRule="auto"/>
        <w:ind w:firstLine="2100" w:firstLineChars="750"/>
        <w:contextualSpacing/>
        <w:rPr>
          <w:rFonts w:eastAsia="仿宋_GB2312"/>
          <w:kern w:val="0"/>
          <w:sz w:val="28"/>
          <w:szCs w:val="28"/>
        </w:rPr>
      </w:pPr>
      <w:r>
        <w:rPr>
          <w:rFonts w:hint="eastAsia" w:eastAsia="仿宋_GB2312"/>
          <w:iCs/>
          <w:kern w:val="0"/>
          <w:sz w:val="28"/>
          <w:szCs w:val="28"/>
        </w:rPr>
        <w:t>t</w:t>
      </w:r>
      <w:r>
        <w:rPr>
          <w:rFonts w:hint="eastAsia" w:eastAsia="仿宋_GB2312"/>
          <w:kern w:val="0"/>
          <w:sz w:val="28"/>
          <w:szCs w:val="28"/>
        </w:rPr>
        <w:t>=</w:t>
      </w:r>
      <w:r>
        <w:rPr>
          <w:rFonts w:hint="eastAsia" w:hAnsi="Arial" w:eastAsia="仿宋_GB2312"/>
          <w:kern w:val="0"/>
          <w:sz w:val="28"/>
          <w:szCs w:val="28"/>
        </w:rPr>
        <w:t>所得税率</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在WACC分析过程中，我们采用了下列步骤：</w:t>
      </w:r>
    </w:p>
    <w:p>
      <w:pPr>
        <w:spacing w:line="360" w:lineRule="auto"/>
        <w:ind w:firstLine="560" w:firstLineChars="200"/>
        <w:contextualSpacing/>
        <w:rPr>
          <w:rFonts w:ascii="仿宋_GB2312" w:eastAsia="仿宋_GB2312"/>
          <w:sz w:val="28"/>
          <w:szCs w:val="28"/>
        </w:rPr>
      </w:pPr>
      <w:r>
        <w:rPr>
          <w:rFonts w:hint="eastAsia" w:ascii="仿宋_GB2312" w:hAnsi="宋体" w:eastAsia="仿宋_GB2312"/>
          <w:kern w:val="0"/>
          <w:sz w:val="28"/>
          <w:szCs w:val="28"/>
        </w:rPr>
        <w:t>1.权益</w:t>
      </w:r>
      <w:r>
        <w:rPr>
          <w:rFonts w:hint="eastAsia" w:ascii="仿宋_GB2312" w:eastAsia="仿宋_GB2312"/>
          <w:sz w:val="28"/>
          <w:szCs w:val="28"/>
        </w:rPr>
        <w:t>资本</w:t>
      </w:r>
      <w:r>
        <w:rPr>
          <w:rFonts w:hint="eastAsia" w:ascii="仿宋_GB2312" w:hAnsi="宋体" w:eastAsia="仿宋_GB2312"/>
          <w:kern w:val="0"/>
          <w:sz w:val="28"/>
          <w:szCs w:val="28"/>
        </w:rPr>
        <w:t>成本（k</w:t>
      </w:r>
      <w:r>
        <w:rPr>
          <w:rFonts w:hint="eastAsia" w:ascii="仿宋_GB2312" w:hAnsi="宋体" w:eastAsia="仿宋_GB2312"/>
          <w:kern w:val="0"/>
          <w:sz w:val="28"/>
          <w:szCs w:val="28"/>
          <w:vertAlign w:val="subscript"/>
        </w:rPr>
        <w:t>e</w:t>
      </w:r>
      <w:r>
        <w:rPr>
          <w:rFonts w:hint="eastAsia" w:ascii="仿宋_GB2312" w:hAnsi="宋体" w:eastAsia="仿宋_GB2312"/>
          <w:kern w:val="0"/>
          <w:sz w:val="28"/>
          <w:szCs w:val="28"/>
        </w:rPr>
        <w:t>）采用</w:t>
      </w:r>
      <w:r>
        <w:rPr>
          <w:rFonts w:hint="eastAsia" w:ascii="仿宋_GB2312" w:eastAsia="仿宋_GB2312"/>
          <w:sz w:val="28"/>
          <w:szCs w:val="28"/>
        </w:rPr>
        <w:t>CAPM模型的计算结果。</w:t>
      </w:r>
    </w:p>
    <w:p>
      <w:pPr>
        <w:spacing w:line="360" w:lineRule="auto"/>
        <w:ind w:firstLine="560" w:firstLineChars="200"/>
        <w:contextualSpacing/>
        <w:rPr>
          <w:rFonts w:ascii="仿宋_GB2312" w:hAnsi="宋体" w:eastAsia="仿宋_GB2312"/>
          <w:kern w:val="0"/>
          <w:sz w:val="28"/>
          <w:szCs w:val="28"/>
        </w:rPr>
      </w:pPr>
      <w:r>
        <w:rPr>
          <w:rFonts w:hint="eastAsia" w:ascii="仿宋_GB2312" w:hAnsi="宋体" w:eastAsia="仿宋_GB2312"/>
          <w:kern w:val="0"/>
          <w:sz w:val="28"/>
          <w:szCs w:val="28"/>
        </w:rPr>
        <w:t>2.对被评估单位近期报表进行分析，确认被评估单位的资本结构。</w:t>
      </w:r>
    </w:p>
    <w:p>
      <w:pPr>
        <w:spacing w:line="360" w:lineRule="auto"/>
        <w:ind w:firstLine="560" w:firstLineChars="200"/>
        <w:contextualSpacing/>
        <w:rPr>
          <w:rFonts w:ascii="仿宋_GB2312" w:hAnsi="宋体" w:eastAsia="仿宋_GB2312"/>
          <w:kern w:val="0"/>
          <w:sz w:val="28"/>
          <w:szCs w:val="28"/>
        </w:rPr>
      </w:pPr>
      <w:r>
        <w:rPr>
          <w:rFonts w:hint="eastAsia" w:ascii="仿宋_GB2312" w:hAnsi="宋体" w:eastAsia="仿宋_GB2312"/>
          <w:kern w:val="0"/>
          <w:sz w:val="28"/>
          <w:szCs w:val="28"/>
        </w:rPr>
        <w:t>3.所得税率(t)采用目标公司适用的法定税率</w:t>
      </w:r>
      <w:r>
        <w:rPr>
          <w:rFonts w:hint="eastAsia" w:ascii="仿宋_GB2312" w:eastAsia="仿宋_GB2312"/>
          <w:color w:val="000000"/>
          <w:kern w:val="0"/>
          <w:sz w:val="28"/>
          <w:szCs w:val="28"/>
        </w:rPr>
        <w:t>15%</w:t>
      </w:r>
      <w:r>
        <w:rPr>
          <w:rFonts w:hint="eastAsia" w:ascii="仿宋_GB2312" w:hAnsi="宋体" w:eastAsia="仿宋_GB2312"/>
          <w:kern w:val="0"/>
          <w:sz w:val="28"/>
          <w:szCs w:val="28"/>
        </w:rPr>
        <w:t>。</w:t>
      </w:r>
    </w:p>
    <w:p>
      <w:pPr>
        <w:spacing w:line="360" w:lineRule="auto"/>
        <w:ind w:firstLine="560" w:firstLineChars="200"/>
        <w:contextualSpacing/>
        <w:rPr>
          <w:rFonts w:ascii="仿宋_GB2312" w:eastAsia="仿宋_GB2312"/>
        </w:rPr>
      </w:pPr>
      <w:r>
        <w:rPr>
          <w:rFonts w:hint="eastAsia" w:ascii="仿宋_GB2312" w:eastAsia="仿宋_GB2312"/>
          <w:sz w:val="28"/>
          <w:szCs w:val="28"/>
        </w:rPr>
        <w:t>根据以上分析计算，我们确定用于本次评估的投资资本回报率，即加权平均资本成本为13.29%。</w:t>
      </w:r>
    </w:p>
    <w:p>
      <w:pPr>
        <w:pStyle w:val="3"/>
        <w:numPr>
          <w:ilvl w:val="0"/>
          <w:numId w:val="15"/>
        </w:numPr>
        <w:adjustRightInd/>
        <w:spacing w:before="0" w:after="0" w:line="360" w:lineRule="auto"/>
        <w:ind w:left="0" w:firstLine="560" w:firstLineChars="200"/>
        <w:contextualSpacing/>
        <w:rPr>
          <w:rFonts w:eastAsia="仿宋_GB2312"/>
          <w:sz w:val="28"/>
          <w:szCs w:val="28"/>
        </w:rPr>
      </w:pPr>
      <w:bookmarkStart w:id="34" w:name="_Toc485741058"/>
      <w:bookmarkStart w:id="35" w:name="_Toc468392955"/>
      <w:bookmarkStart w:id="36" w:name="_Toc18597"/>
      <w:r>
        <w:rPr>
          <w:rFonts w:hint="eastAsia" w:eastAsia="仿宋_GB2312"/>
          <w:sz w:val="28"/>
          <w:szCs w:val="28"/>
        </w:rPr>
        <w:t>评估结论</w:t>
      </w:r>
      <w:bookmarkEnd w:id="34"/>
      <w:bookmarkEnd w:id="35"/>
      <w:bookmarkEnd w:id="36"/>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通过实施必要的评估程序，经过上述分析和估算，使用收益法评估出的</w:t>
      </w:r>
      <w:r>
        <w:rPr>
          <w:rFonts w:hint="eastAsia" w:ascii="仿宋_GB2312" w:eastAsia="仿宋_GB2312"/>
          <w:sz w:val="28"/>
          <w:szCs w:val="28"/>
          <w:lang w:eastAsia="zh-CN"/>
        </w:rPr>
        <w:t>江苏省海东物资贸易有限公司</w:t>
      </w:r>
      <w:r>
        <w:rPr>
          <w:rFonts w:hint="eastAsia" w:ascii="仿宋_GB2312" w:eastAsia="仿宋_GB2312"/>
          <w:sz w:val="28"/>
          <w:szCs w:val="28"/>
        </w:rPr>
        <w:t>的股东全部权益于201</w:t>
      </w:r>
      <w:r>
        <w:rPr>
          <w:rFonts w:hint="eastAsia" w:ascii="仿宋_GB2312" w:eastAsia="仿宋_GB2312"/>
          <w:sz w:val="28"/>
          <w:szCs w:val="28"/>
          <w:lang w:val="en-US" w:eastAsia="zh-CN"/>
        </w:rPr>
        <w:t>7</w:t>
      </w:r>
      <w:r>
        <w:rPr>
          <w:rFonts w:hint="eastAsia" w:ascii="仿宋_GB2312" w:eastAsia="仿宋_GB2312"/>
          <w:sz w:val="28"/>
          <w:szCs w:val="28"/>
        </w:rPr>
        <w:t>年12月31日的持续经营价值为人民币</w:t>
      </w:r>
      <w:r>
        <w:rPr>
          <w:rFonts w:ascii="仿宋_GB2312" w:eastAsia="仿宋_GB2312"/>
          <w:sz w:val="28"/>
          <w:szCs w:val="28"/>
        </w:rPr>
        <w:t xml:space="preserve"> </w:t>
      </w:r>
      <w:r>
        <w:rPr>
          <w:rFonts w:hint="eastAsia" w:ascii="仿宋_GB2312" w:eastAsia="仿宋_GB2312"/>
          <w:sz w:val="28"/>
          <w:szCs w:val="28"/>
        </w:rPr>
        <w:t>14</w:t>
      </w:r>
      <w:r>
        <w:rPr>
          <w:rFonts w:hint="eastAsia" w:ascii="仿宋_GB2312" w:eastAsia="仿宋_GB2312"/>
          <w:sz w:val="28"/>
          <w:szCs w:val="28"/>
          <w:lang w:eastAsia="zh-CN"/>
        </w:rPr>
        <w:t>，</w:t>
      </w:r>
      <w:r>
        <w:rPr>
          <w:rFonts w:hint="eastAsia" w:ascii="仿宋_GB2312" w:eastAsia="仿宋_GB2312"/>
          <w:sz w:val="28"/>
          <w:szCs w:val="28"/>
        </w:rPr>
        <w:t>446.24</w:t>
      </w:r>
      <w:r>
        <w:rPr>
          <w:rFonts w:ascii="仿宋_GB2312" w:eastAsia="仿宋_GB2312"/>
          <w:sz w:val="28"/>
          <w:szCs w:val="28"/>
        </w:rPr>
        <w:t xml:space="preserve"> </w:t>
      </w:r>
      <w:r>
        <w:rPr>
          <w:rFonts w:hint="eastAsia" w:ascii="仿宋_GB2312" w:eastAsia="仿宋_GB2312"/>
          <w:sz w:val="28"/>
          <w:szCs w:val="28"/>
        </w:rPr>
        <w:t>万元，计算结果如下表所示：</w:t>
      </w:r>
    </w:p>
    <w:p>
      <w:pPr>
        <w:adjustRightInd w:val="0"/>
        <w:snapToGri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股东全部权益价值计算表</w:t>
      </w:r>
    </w:p>
    <w:p>
      <w:pPr>
        <w:adjustRightInd w:val="0"/>
        <w:snapToGrid w:val="0"/>
        <w:spacing w:line="360" w:lineRule="auto"/>
        <w:jc w:val="right"/>
        <w:rPr>
          <w:rFonts w:ascii="仿宋_GB2312" w:hAnsi="宋体" w:eastAsia="仿宋_GB2312"/>
          <w:sz w:val="24"/>
        </w:rPr>
      </w:pPr>
      <w:r>
        <w:rPr>
          <w:rFonts w:hint="eastAsia" w:ascii="仿宋_GB2312" w:hAnsi="宋体" w:eastAsia="仿宋_GB2312"/>
          <w:sz w:val="24"/>
        </w:rPr>
        <w:t>金额单位：元</w:t>
      </w:r>
    </w:p>
    <w:tbl>
      <w:tblPr>
        <w:tblStyle w:val="31"/>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50"/>
        <w:gridCol w:w="1438"/>
        <w:gridCol w:w="1067"/>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50" w:type="dxa"/>
            <w:vMerge w:val="restar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3573"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未来预测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hint="eastAsia" w:ascii="宋体" w:hAnsi="宋体" w:eastAsia="宋体" w:cs="宋体"/>
                <w:i w:val="0"/>
                <w:color w:val="000000"/>
                <w:sz w:val="18"/>
                <w:szCs w:val="18"/>
                <w:u w:val="none"/>
              </w:rPr>
            </w:pP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2018</w:t>
            </w:r>
            <w:r>
              <w:rPr>
                <w:rFonts w:ascii="仿宋" w:hAnsi="仿宋" w:eastAsia="仿宋" w:cs="仿宋"/>
                <w:i w:val="0"/>
                <w:color w:val="000000"/>
                <w:kern w:val="0"/>
                <w:sz w:val="18"/>
                <w:szCs w:val="18"/>
                <w:u w:val="none"/>
                <w:lang w:val="en-US" w:eastAsia="zh-CN" w:bidi="ar"/>
              </w:rPr>
              <w:t>年</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2019</w:t>
            </w:r>
            <w:r>
              <w:rPr>
                <w:rFonts w:ascii="仿宋" w:hAnsi="仿宋" w:eastAsia="仿宋" w:cs="仿宋"/>
                <w:i w:val="0"/>
                <w:color w:val="000000"/>
                <w:kern w:val="0"/>
                <w:sz w:val="18"/>
                <w:szCs w:val="18"/>
                <w:u w:val="none"/>
                <w:lang w:val="en-US" w:eastAsia="zh-CN" w:bidi="ar"/>
              </w:rPr>
              <w:t>年</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2020</w:t>
            </w:r>
            <w:r>
              <w:rPr>
                <w:rFonts w:ascii="仿宋" w:hAnsi="仿宋" w:eastAsia="仿宋" w:cs="仿宋"/>
                <w:i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经营现金流</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-8,180.72</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-8,180.72</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-8,180.72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Times New Roman" w:hAnsi="Times New Roman"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fldChar w:fldCharType="begin"/>
            </w:r>
            <w:r>
              <w:rPr>
                <w:rFonts w:hint="default" w:ascii="Times New Roman" w:hAnsi="Times New Roman" w:eastAsia="宋体" w:cs="Times New Roman"/>
                <w:i w:val="0"/>
                <w:color w:val="auto"/>
                <w:kern w:val="0"/>
                <w:sz w:val="21"/>
                <w:szCs w:val="21"/>
                <w:u w:val="none"/>
                <w:lang w:val="en-US" w:eastAsia="zh-CN" w:bidi="ar"/>
              </w:rPr>
              <w:instrText xml:space="preserve"> HYPERLINK "" \l "资本性支出!A1" </w:instrText>
            </w:r>
            <w:r>
              <w:rPr>
                <w:rFonts w:hint="default" w:ascii="Times New Roman" w:hAnsi="Times New Roman" w:eastAsia="宋体" w:cs="Times New Roman"/>
                <w:i w:val="0"/>
                <w:color w:val="auto"/>
                <w:kern w:val="0"/>
                <w:sz w:val="21"/>
                <w:szCs w:val="21"/>
                <w:u w:val="none"/>
                <w:lang w:val="en-US" w:eastAsia="zh-CN" w:bidi="ar"/>
              </w:rPr>
              <w:fldChar w:fldCharType="separate"/>
            </w:r>
            <w:r>
              <w:rPr>
                <w:rStyle w:val="29"/>
                <w:rFonts w:hint="default" w:ascii="Times New Roman" w:hAnsi="Times New Roman" w:eastAsia="宋体" w:cs="Times New Roman"/>
                <w:i w:val="0"/>
                <w:color w:val="auto"/>
                <w:sz w:val="21"/>
                <w:szCs w:val="21"/>
                <w:u w:val="none"/>
              </w:rPr>
              <w:t xml:space="preserve"> </w:t>
            </w:r>
            <w:r>
              <w:rPr>
                <w:rStyle w:val="29"/>
                <w:color w:val="auto"/>
                <w:u w:val="none"/>
              </w:rPr>
              <w:t>减：资本性支出</w:t>
            </w:r>
            <w:r>
              <w:rPr>
                <w:rFonts w:hint="default" w:ascii="Times New Roman" w:hAnsi="Times New Roman" w:eastAsia="宋体" w:cs="Times New Roman"/>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Times New Roman" w:hAnsi="Times New Roman"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fldChar w:fldCharType="begin"/>
            </w:r>
            <w:r>
              <w:rPr>
                <w:rFonts w:hint="default" w:ascii="Times New Roman" w:hAnsi="Times New Roman" w:eastAsia="宋体" w:cs="Times New Roman"/>
                <w:i w:val="0"/>
                <w:color w:val="auto"/>
                <w:kern w:val="0"/>
                <w:sz w:val="21"/>
                <w:szCs w:val="21"/>
                <w:u w:val="none"/>
                <w:lang w:val="en-US" w:eastAsia="zh-CN" w:bidi="ar"/>
              </w:rPr>
              <w:instrText xml:space="preserve"> HYPERLINK "" \l "营运资金!A1" </w:instrText>
            </w:r>
            <w:r>
              <w:rPr>
                <w:rFonts w:hint="default" w:ascii="Times New Roman" w:hAnsi="Times New Roman" w:eastAsia="宋体" w:cs="Times New Roman"/>
                <w:i w:val="0"/>
                <w:color w:val="auto"/>
                <w:kern w:val="0"/>
                <w:sz w:val="21"/>
                <w:szCs w:val="21"/>
                <w:u w:val="none"/>
                <w:lang w:val="en-US" w:eastAsia="zh-CN" w:bidi="ar"/>
              </w:rPr>
              <w:fldChar w:fldCharType="separate"/>
            </w:r>
            <w:r>
              <w:rPr>
                <w:rStyle w:val="29"/>
                <w:rFonts w:hint="default" w:ascii="Times New Roman" w:hAnsi="Times New Roman" w:eastAsia="宋体" w:cs="Times New Roman"/>
                <w:i w:val="0"/>
                <w:color w:val="auto"/>
                <w:sz w:val="21"/>
                <w:szCs w:val="21"/>
                <w:u w:val="none"/>
              </w:rPr>
              <w:t xml:space="preserve">     </w:t>
            </w:r>
            <w:r>
              <w:rPr>
                <w:rStyle w:val="29"/>
                <w:color w:val="auto"/>
                <w:u w:val="none"/>
              </w:rPr>
              <w:t>营运资金增加</w:t>
            </w:r>
            <w:r>
              <w:rPr>
                <w:rStyle w:val="29"/>
                <w:rFonts w:eastAsia="宋体"/>
                <w:color w:val="auto"/>
                <w:u w:val="none"/>
              </w:rPr>
              <w:t>/</w:t>
            </w:r>
            <w:r>
              <w:rPr>
                <w:rStyle w:val="29"/>
                <w:color w:val="auto"/>
                <w:u w:val="none"/>
              </w:rPr>
              <w:t>减少</w:t>
            </w:r>
            <w:r>
              <w:rPr>
                <w:rFonts w:hint="default" w:ascii="Times New Roman" w:hAnsi="Times New Roman" w:eastAsia="宋体" w:cs="Times New Roman"/>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企业自由现金流</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-8,180.72</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-8,180.72</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-8,180.72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基准日</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2017-12-31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2017-12-31</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2017-12-31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每期末</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2018-12-31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2019-12-31</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折现年限</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折现率</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13.29%</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13.29%</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fldChar w:fldCharType="begin"/>
            </w:r>
            <w:r>
              <w:rPr>
                <w:rFonts w:hint="eastAsia" w:ascii="宋体" w:hAnsi="宋体" w:eastAsia="宋体" w:cs="宋体"/>
                <w:i w:val="0"/>
                <w:color w:val="auto"/>
                <w:kern w:val="0"/>
                <w:sz w:val="21"/>
                <w:szCs w:val="21"/>
                <w:u w:val="none"/>
                <w:lang w:val="en-US" w:eastAsia="zh-CN" w:bidi="ar"/>
              </w:rPr>
              <w:instrText xml:space="preserve"> HYPERLINK "" \l "折现率!A1" </w:instrText>
            </w:r>
            <w:r>
              <w:rPr>
                <w:rFonts w:hint="eastAsia" w:ascii="宋体" w:hAnsi="宋体" w:eastAsia="宋体" w:cs="宋体"/>
                <w:i w:val="0"/>
                <w:color w:val="auto"/>
                <w:kern w:val="0"/>
                <w:sz w:val="21"/>
                <w:szCs w:val="21"/>
                <w:u w:val="none"/>
                <w:lang w:val="en-US" w:eastAsia="zh-CN" w:bidi="ar"/>
              </w:rPr>
              <w:fldChar w:fldCharType="separate"/>
            </w:r>
            <w:r>
              <w:rPr>
                <w:rStyle w:val="29"/>
                <w:rFonts w:hint="eastAsia" w:ascii="宋体" w:hAnsi="宋体" w:eastAsia="宋体" w:cs="宋体"/>
                <w:i w:val="0"/>
                <w:color w:val="auto"/>
                <w:sz w:val="21"/>
                <w:szCs w:val="21"/>
                <w:u w:val="none"/>
              </w:rPr>
              <w:t>折现系数</w:t>
            </w:r>
            <w:r>
              <w:rPr>
                <w:rFonts w:hint="eastAsia" w:ascii="宋体" w:hAnsi="宋体" w:eastAsia="宋体" w:cs="宋体"/>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企业自由现金流现值</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-7,221.04</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-6,373.95</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-5,626.22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Arial Narrow" w:hAnsi="Arial Narrow" w:eastAsia="Arial Narrow" w:cs="Arial Narrow"/>
                <w:i w:val="0"/>
                <w:color w:val="auto"/>
                <w:sz w:val="18"/>
                <w:szCs w:val="18"/>
                <w:u w:val="none"/>
              </w:rPr>
            </w:pPr>
            <w:r>
              <w:rPr>
                <w:rFonts w:hint="default" w:ascii="Arial Narrow" w:hAnsi="Arial Narrow" w:eastAsia="Arial Narrow" w:cs="Arial Narrow"/>
                <w:i w:val="0"/>
                <w:color w:val="auto"/>
                <w:kern w:val="0"/>
                <w:sz w:val="18"/>
                <w:szCs w:val="18"/>
                <w:u w:val="none"/>
                <w:lang w:val="en-US" w:eastAsia="zh-CN" w:bidi="ar"/>
              </w:rPr>
              <w:t>企业价值</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-19,221.21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1"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Times New Roman" w:hAnsi="Times New Roman"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fldChar w:fldCharType="begin"/>
            </w:r>
            <w:r>
              <w:rPr>
                <w:rFonts w:hint="default" w:ascii="Times New Roman" w:hAnsi="Times New Roman" w:eastAsia="宋体" w:cs="Times New Roman"/>
                <w:i w:val="0"/>
                <w:color w:val="auto"/>
                <w:kern w:val="0"/>
                <w:sz w:val="21"/>
                <w:szCs w:val="21"/>
                <w:u w:val="none"/>
                <w:lang w:val="en-US" w:eastAsia="zh-CN" w:bidi="ar"/>
              </w:rPr>
              <w:instrText xml:space="preserve"> HYPERLINK "" \l "Sheet4!A1" </w:instrText>
            </w:r>
            <w:r>
              <w:rPr>
                <w:rFonts w:hint="default" w:ascii="Times New Roman" w:hAnsi="Times New Roman" w:eastAsia="宋体" w:cs="Times New Roman"/>
                <w:i w:val="0"/>
                <w:color w:val="auto"/>
                <w:kern w:val="0"/>
                <w:sz w:val="21"/>
                <w:szCs w:val="21"/>
                <w:u w:val="none"/>
                <w:lang w:val="en-US" w:eastAsia="zh-CN" w:bidi="ar"/>
              </w:rPr>
              <w:fldChar w:fldCharType="separate"/>
            </w:r>
            <w:r>
              <w:rPr>
                <w:rStyle w:val="29"/>
                <w:rFonts w:hint="default" w:ascii="Times New Roman" w:hAnsi="Times New Roman" w:eastAsia="宋体" w:cs="Times New Roman"/>
                <w:i w:val="0"/>
                <w:color w:val="auto"/>
                <w:sz w:val="21"/>
                <w:szCs w:val="21"/>
                <w:u w:val="none"/>
              </w:rPr>
              <w:t xml:space="preserve">减：负息负债                                            </w:t>
            </w:r>
            <w:r>
              <w:rPr>
                <w:rFonts w:hint="default" w:ascii="Times New Roman" w:hAnsi="Times New Roman" w:eastAsia="宋体" w:cs="Times New Roman"/>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Times New Roman" w:hAnsi="Times New Roman"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fldChar w:fldCharType="begin"/>
            </w:r>
            <w:r>
              <w:rPr>
                <w:rFonts w:hint="default" w:ascii="Times New Roman" w:hAnsi="Times New Roman" w:eastAsia="宋体" w:cs="Times New Roman"/>
                <w:i w:val="0"/>
                <w:color w:val="auto"/>
                <w:kern w:val="0"/>
                <w:sz w:val="21"/>
                <w:szCs w:val="21"/>
                <w:u w:val="none"/>
                <w:lang w:val="en-US" w:eastAsia="zh-CN" w:bidi="ar"/>
              </w:rPr>
              <w:instrText xml:space="preserve"> HYPERLINK "" \l "Sheet4!A1" </w:instrText>
            </w:r>
            <w:r>
              <w:rPr>
                <w:rFonts w:hint="default" w:ascii="Times New Roman" w:hAnsi="Times New Roman" w:eastAsia="宋体" w:cs="Times New Roman"/>
                <w:i w:val="0"/>
                <w:color w:val="auto"/>
                <w:kern w:val="0"/>
                <w:sz w:val="21"/>
                <w:szCs w:val="21"/>
                <w:u w:val="none"/>
                <w:lang w:val="en-US" w:eastAsia="zh-CN" w:bidi="ar"/>
              </w:rPr>
              <w:fldChar w:fldCharType="separate"/>
            </w:r>
            <w:r>
              <w:rPr>
                <w:rStyle w:val="29"/>
                <w:rFonts w:hint="default" w:ascii="Times New Roman" w:hAnsi="Times New Roman" w:eastAsia="宋体" w:cs="Times New Roman"/>
                <w:i w:val="0"/>
                <w:color w:val="auto"/>
                <w:sz w:val="21"/>
                <w:szCs w:val="21"/>
                <w:u w:val="none"/>
              </w:rPr>
              <w:t>加：货币资金溢余</w:t>
            </w:r>
            <w:r>
              <w:rPr>
                <w:rFonts w:hint="default" w:ascii="Times New Roman" w:hAnsi="Times New Roman" w:eastAsia="宋体" w:cs="Times New Roman"/>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360,580.22</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非经营性资产</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144,154,896.75</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减：非经营性负债</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33,830.00</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股东全部权益价值</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b/>
                <w:i w:val="0"/>
                <w:color w:val="000000"/>
                <w:sz w:val="18"/>
                <w:szCs w:val="18"/>
                <w:u w:val="none"/>
              </w:rPr>
            </w:pPr>
            <w:r>
              <w:rPr>
                <w:rFonts w:hint="default" w:ascii="Arial Narrow" w:hAnsi="Arial Narrow" w:eastAsia="Arial Narrow" w:cs="Arial Narrow"/>
                <w:b/>
                <w:i w:val="0"/>
                <w:color w:val="000000"/>
                <w:kern w:val="0"/>
                <w:sz w:val="18"/>
                <w:szCs w:val="18"/>
                <w:u w:val="none"/>
                <w:lang w:val="en-US" w:eastAsia="zh-CN" w:bidi="ar"/>
              </w:rPr>
              <w:t>144,462,425.76</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bl>
    <w:p>
      <w:pPr>
        <w:tabs>
          <w:tab w:val="left" w:pos="3360"/>
        </w:tabs>
        <w:spacing w:after="156" w:afterLines="50" w:line="300" w:lineRule="auto"/>
        <w:ind w:firstLine="560" w:firstLineChars="200"/>
        <w:contextualSpacing/>
        <w:rPr>
          <w:rFonts w:ascii="仿宋_GB2312" w:hAnsi="宋体" w:eastAsia="仿宋_GB2312"/>
          <w:sz w:val="28"/>
          <w:szCs w:val="28"/>
        </w:rPr>
        <w:sectPr>
          <w:pgSz w:w="11907" w:h="16840"/>
          <w:pgMar w:top="1440" w:right="1440" w:bottom="1440" w:left="1361" w:header="1134" w:footer="851" w:gutter="113"/>
          <w:cols w:space="720" w:num="1"/>
          <w:docGrid w:type="linesAndChars" w:linePitch="312" w:charSpace="0"/>
        </w:sectPr>
      </w:pPr>
    </w:p>
    <w:p>
      <w:pPr>
        <w:adjustRightInd w:val="0"/>
        <w:snapToGrid w:val="0"/>
        <w:spacing w:line="360" w:lineRule="auto"/>
        <w:rPr>
          <w:rFonts w:hint="default" w:ascii="Times New Roman" w:hAnsi="Times New Roman" w:eastAsia="仿宋_GB2312" w:cs="Times New Roman"/>
          <w:sz w:val="28"/>
        </w:rPr>
      </w:pPr>
    </w:p>
    <w:p>
      <w:pPr>
        <w:pStyle w:val="3"/>
        <w:ind w:left="567" w:hanging="567"/>
        <w:rPr>
          <w:rFonts w:hint="default" w:ascii="Times New Roman" w:hAnsi="Times New Roman" w:eastAsia="仿宋_GB2312" w:cs="Times New Roman"/>
          <w:sz w:val="28"/>
          <w:szCs w:val="28"/>
        </w:rPr>
      </w:pPr>
      <w:bookmarkStart w:id="37" w:name="_Toc506976112"/>
      <w:r>
        <w:rPr>
          <w:rFonts w:hint="default" w:ascii="Times New Roman" w:hAnsi="Times New Roman" w:eastAsia="仿宋_GB2312" w:cs="Times New Roman"/>
          <w:sz w:val="28"/>
          <w:szCs w:val="28"/>
        </w:rPr>
        <w:t>评估程序实施过程和情况</w:t>
      </w:r>
      <w:bookmarkEnd w:id="37"/>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评估人员对纳入此次评估范围的资产和负债进行了评估。主要评估过程如下：</w:t>
      </w:r>
    </w:p>
    <w:p>
      <w:pPr>
        <w:numPr>
          <w:ilvl w:val="0"/>
          <w:numId w:val="18"/>
        </w:numPr>
        <w:adjustRightInd w:val="0"/>
        <w:snapToGrid w:val="0"/>
        <w:spacing w:line="360" w:lineRule="auto"/>
        <w:ind w:left="0" w:firstLine="560" w:firstLineChars="200"/>
        <w:outlineLvl w:val="2"/>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接受委托</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本资产评估机构接受委托前，与</w:t>
      </w:r>
      <w:r>
        <w:rPr>
          <w:rFonts w:hint="default" w:ascii="Times New Roman" w:hAnsi="Times New Roman" w:eastAsia="仿宋_GB2312" w:cs="Times New Roman"/>
          <w:color w:val="auto"/>
          <w:sz w:val="28"/>
          <w:szCs w:val="28"/>
          <w:lang w:eastAsia="zh-CN"/>
        </w:rPr>
        <w:t>江苏省海东物资贸易有限公司</w:t>
      </w:r>
      <w:r>
        <w:rPr>
          <w:rFonts w:hint="default" w:ascii="Times New Roman" w:hAnsi="Times New Roman" w:eastAsia="仿宋_GB2312" w:cs="Times New Roman"/>
          <w:sz w:val="28"/>
        </w:rPr>
        <w:t>的有关人员进行了会谈，详细了解了此次评估的目的、评估对象与评估范围、评估基准日等。在此基础上，本资产评估机构遵照国家有关法规与</w:t>
      </w:r>
      <w:r>
        <w:rPr>
          <w:rFonts w:hint="default" w:ascii="Times New Roman" w:hAnsi="Times New Roman" w:eastAsia="仿宋_GB2312" w:cs="Times New Roman"/>
          <w:sz w:val="28"/>
          <w:lang w:eastAsia="zh-CN"/>
        </w:rPr>
        <w:t>江苏省沿海开发有限公司</w:t>
      </w:r>
      <w:r>
        <w:rPr>
          <w:rFonts w:hint="default" w:ascii="Times New Roman" w:hAnsi="Times New Roman" w:eastAsia="仿宋_GB2312" w:cs="Times New Roman"/>
          <w:sz w:val="28"/>
        </w:rPr>
        <w:t>签署了《评估</w:t>
      </w:r>
      <w:r>
        <w:rPr>
          <w:rFonts w:hint="default" w:ascii="Times New Roman" w:hAnsi="Times New Roman" w:eastAsia="仿宋_GB2312" w:cs="Times New Roman"/>
          <w:sz w:val="28"/>
          <w:lang w:eastAsia="zh-CN"/>
        </w:rPr>
        <w:t>业务约定书</w:t>
      </w:r>
      <w:r>
        <w:rPr>
          <w:rFonts w:hint="default" w:ascii="Times New Roman" w:hAnsi="Times New Roman" w:eastAsia="仿宋_GB2312" w:cs="Times New Roman"/>
          <w:sz w:val="28"/>
        </w:rPr>
        <w:t>》，并拟定了相应的评估计划。</w:t>
      </w:r>
    </w:p>
    <w:p>
      <w:pPr>
        <w:numPr>
          <w:ilvl w:val="0"/>
          <w:numId w:val="18"/>
        </w:numPr>
        <w:adjustRightInd w:val="0"/>
        <w:snapToGrid w:val="0"/>
        <w:spacing w:line="360" w:lineRule="auto"/>
        <w:ind w:left="0" w:firstLine="560" w:firstLineChars="200"/>
        <w:outlineLvl w:val="2"/>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现场调查、资料收集及核查验证</w:t>
      </w:r>
    </w:p>
    <w:p>
      <w:pPr>
        <w:widowControl/>
        <w:adjustRightInd w:val="0"/>
        <w:snapToGrid w:val="0"/>
        <w:spacing w:line="360" w:lineRule="auto"/>
        <w:ind w:firstLine="560" w:firstLineChars="200"/>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根据</w:t>
      </w:r>
      <w:r>
        <w:rPr>
          <w:rFonts w:hint="default" w:ascii="Times New Roman" w:hAnsi="Times New Roman" w:eastAsia="仿宋_GB2312" w:cs="Times New Roman"/>
          <w:color w:val="auto"/>
          <w:sz w:val="28"/>
          <w:szCs w:val="28"/>
          <w:lang w:eastAsia="zh-CN"/>
        </w:rPr>
        <w:t>江苏省海东物资贸易有限公司</w:t>
      </w:r>
      <w:r>
        <w:rPr>
          <w:rFonts w:hint="default" w:ascii="Times New Roman" w:hAnsi="Times New Roman" w:eastAsia="仿宋_GB2312" w:cs="Times New Roman"/>
          <w:snapToGrid w:val="0"/>
          <w:sz w:val="28"/>
        </w:rPr>
        <w:t>提供的资产评估申报资料，评估人员于2018年</w:t>
      </w:r>
      <w:r>
        <w:rPr>
          <w:rFonts w:hint="default" w:ascii="Times New Roman" w:hAnsi="Times New Roman" w:eastAsia="仿宋_GB2312" w:cs="Times New Roman"/>
          <w:snapToGrid w:val="0"/>
          <w:sz w:val="28"/>
          <w:lang w:val="en-US" w:eastAsia="zh-CN"/>
        </w:rPr>
        <w:t>9</w:t>
      </w:r>
      <w:r>
        <w:rPr>
          <w:rFonts w:hint="default" w:ascii="Times New Roman" w:hAnsi="Times New Roman" w:eastAsia="仿宋_GB2312" w:cs="Times New Roman"/>
          <w:snapToGrid w:val="0"/>
          <w:sz w:val="28"/>
        </w:rPr>
        <w:t>月</w:t>
      </w:r>
      <w:r>
        <w:rPr>
          <w:rFonts w:hint="default" w:ascii="Times New Roman" w:hAnsi="Times New Roman" w:eastAsia="仿宋_GB2312" w:cs="Times New Roman"/>
          <w:snapToGrid w:val="0"/>
          <w:sz w:val="28"/>
          <w:lang w:val="en-US" w:eastAsia="zh-CN"/>
        </w:rPr>
        <w:t>1</w:t>
      </w:r>
      <w:r>
        <w:rPr>
          <w:rFonts w:hint="default" w:ascii="Times New Roman" w:hAnsi="Times New Roman" w:eastAsia="仿宋_GB2312" w:cs="Times New Roman"/>
          <w:snapToGrid w:val="0"/>
          <w:sz w:val="28"/>
        </w:rPr>
        <w:t>日至2018年</w:t>
      </w:r>
      <w:r>
        <w:rPr>
          <w:rFonts w:hint="default" w:ascii="Times New Roman" w:hAnsi="Times New Roman" w:eastAsia="仿宋_GB2312" w:cs="Times New Roman"/>
          <w:snapToGrid w:val="0"/>
          <w:sz w:val="28"/>
          <w:lang w:val="en-US" w:eastAsia="zh-CN"/>
        </w:rPr>
        <w:t>9</w:t>
      </w:r>
      <w:r>
        <w:rPr>
          <w:rFonts w:hint="default" w:ascii="Times New Roman" w:hAnsi="Times New Roman" w:eastAsia="仿宋_GB2312" w:cs="Times New Roman"/>
          <w:snapToGrid w:val="0"/>
          <w:sz w:val="28"/>
        </w:rPr>
        <w:t>月</w:t>
      </w:r>
      <w:r>
        <w:rPr>
          <w:rFonts w:hint="default" w:ascii="Times New Roman" w:hAnsi="Times New Roman" w:eastAsia="仿宋_GB2312" w:cs="Times New Roman"/>
          <w:snapToGrid w:val="0"/>
          <w:sz w:val="28"/>
          <w:lang w:val="en-US" w:eastAsia="zh-CN"/>
        </w:rPr>
        <w:t>1</w:t>
      </w:r>
      <w:r>
        <w:rPr>
          <w:rFonts w:hint="eastAsia" w:eastAsia="仿宋_GB2312" w:cs="Times New Roman"/>
          <w:snapToGrid w:val="0"/>
          <w:sz w:val="28"/>
          <w:lang w:val="en-US" w:eastAsia="zh-CN"/>
        </w:rPr>
        <w:t>0</w:t>
      </w:r>
      <w:r>
        <w:rPr>
          <w:rFonts w:hint="default" w:ascii="Times New Roman" w:hAnsi="Times New Roman" w:eastAsia="仿宋_GB2312" w:cs="Times New Roman"/>
          <w:snapToGrid w:val="0"/>
          <w:sz w:val="28"/>
        </w:rPr>
        <w:t>日对评估对象和纳入评估范围的资产及负债进行了必要的调查。</w:t>
      </w:r>
    </w:p>
    <w:p>
      <w:pPr>
        <w:widowControl/>
        <w:adjustRightInd w:val="0"/>
        <w:snapToGrid w:val="0"/>
        <w:spacing w:line="360" w:lineRule="auto"/>
        <w:ind w:firstLine="560" w:firstLineChars="200"/>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评估人员听取</w:t>
      </w:r>
      <w:r>
        <w:rPr>
          <w:rFonts w:hint="default" w:ascii="Times New Roman" w:hAnsi="Times New Roman" w:eastAsia="仿宋_GB2312" w:cs="Times New Roman"/>
          <w:color w:val="auto"/>
          <w:sz w:val="28"/>
          <w:szCs w:val="28"/>
          <w:lang w:eastAsia="zh-CN"/>
        </w:rPr>
        <w:t>江苏省海东物资贸易有限公司</w:t>
      </w:r>
      <w:r>
        <w:rPr>
          <w:rFonts w:hint="default" w:ascii="Times New Roman" w:hAnsi="Times New Roman" w:eastAsia="仿宋_GB2312" w:cs="Times New Roman"/>
          <w:snapToGrid w:val="0"/>
          <w:sz w:val="28"/>
        </w:rPr>
        <w:t>有关人员的相关介绍，了解评估对象的现状，关注评估对象的法律权属，对</w:t>
      </w:r>
      <w:r>
        <w:rPr>
          <w:rFonts w:hint="default" w:ascii="Times New Roman" w:hAnsi="Times New Roman" w:eastAsia="仿宋_GB2312" w:cs="Times New Roman"/>
          <w:color w:val="auto"/>
          <w:sz w:val="28"/>
          <w:szCs w:val="28"/>
          <w:lang w:eastAsia="zh-CN"/>
        </w:rPr>
        <w:t>江苏省海东物资贸易有限公司</w:t>
      </w:r>
      <w:r>
        <w:rPr>
          <w:rFonts w:hint="default" w:ascii="Times New Roman" w:hAnsi="Times New Roman" w:eastAsia="仿宋_GB2312" w:cs="Times New Roman"/>
          <w:snapToGrid w:val="0"/>
          <w:sz w:val="28"/>
        </w:rPr>
        <w:t>的申报内容进行了账账核实、账表核实、账实核实。评估人员还根据评估对象特点和评估业务情况，通过</w:t>
      </w:r>
      <w:r>
        <w:rPr>
          <w:rFonts w:hint="default" w:ascii="Times New Roman" w:hAnsi="Times New Roman" w:eastAsia="仿宋_GB2312" w:cs="Times New Roman"/>
          <w:snapToGrid w:val="0"/>
          <w:sz w:val="28"/>
          <w:lang w:eastAsia="zh-CN"/>
        </w:rPr>
        <w:t>委托方</w:t>
      </w:r>
      <w:r>
        <w:rPr>
          <w:rFonts w:hint="default" w:ascii="Times New Roman" w:hAnsi="Times New Roman" w:eastAsia="仿宋_GB2312" w:cs="Times New Roman"/>
          <w:snapToGrid w:val="0"/>
          <w:sz w:val="28"/>
        </w:rPr>
        <w:t>或者其他相关当事人、政府部门、相关专业机构、市场等渠道收集了涉及评估对象和评估范围，支持评定估算等程序的相关资料。</w:t>
      </w:r>
    </w:p>
    <w:p>
      <w:pPr>
        <w:widowControl/>
        <w:adjustRightInd w:val="0"/>
        <w:snapToGrid w:val="0"/>
        <w:spacing w:line="360" w:lineRule="auto"/>
        <w:ind w:firstLine="560" w:firstLineChars="200"/>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评估人员已要求</w:t>
      </w:r>
      <w:r>
        <w:rPr>
          <w:rFonts w:hint="default" w:ascii="Times New Roman" w:hAnsi="Times New Roman" w:eastAsia="仿宋_GB2312" w:cs="Times New Roman"/>
          <w:snapToGrid w:val="0"/>
          <w:sz w:val="28"/>
          <w:lang w:eastAsia="zh-CN"/>
        </w:rPr>
        <w:t>委托方</w:t>
      </w:r>
      <w:r>
        <w:rPr>
          <w:rFonts w:hint="default" w:ascii="Times New Roman" w:hAnsi="Times New Roman" w:eastAsia="仿宋_GB2312" w:cs="Times New Roman"/>
          <w:snapToGrid w:val="0"/>
          <w:sz w:val="28"/>
        </w:rPr>
        <w:t>或者其他相关当事人对其提供的资产评估明细表及其他重要资料进行了确认，并对资产评估活动中使用的资料进行了核查验证。</w:t>
      </w:r>
    </w:p>
    <w:p>
      <w:pPr>
        <w:widowControl/>
        <w:numPr>
          <w:ilvl w:val="1"/>
          <w:numId w:val="18"/>
        </w:numPr>
        <w:tabs>
          <w:tab w:val="left" w:pos="993"/>
        </w:tabs>
        <w:adjustRightInd w:val="0"/>
        <w:snapToGrid w:val="0"/>
        <w:spacing w:line="360" w:lineRule="auto"/>
        <w:ind w:left="0" w:firstLine="560" w:firstLineChars="200"/>
        <w:rPr>
          <w:rFonts w:hint="default" w:ascii="Times New Roman" w:hAnsi="Times New Roman" w:eastAsia="仿宋_GB2312" w:cs="Times New Roman"/>
          <w:snapToGrid w:val="0"/>
          <w:sz w:val="28"/>
        </w:rPr>
      </w:pPr>
      <w:r>
        <w:rPr>
          <w:rFonts w:hint="eastAsia" w:eastAsia="仿宋_GB2312" w:cs="Times New Roman"/>
          <w:snapToGrid w:val="0"/>
          <w:sz w:val="28"/>
          <w:lang w:eastAsia="zh-CN"/>
        </w:rPr>
        <w:t>固定资产</w:t>
      </w:r>
      <w:r>
        <w:rPr>
          <w:rFonts w:hint="default" w:ascii="Times New Roman" w:hAnsi="Times New Roman" w:eastAsia="仿宋_GB2312" w:cs="Times New Roman"/>
          <w:snapToGrid w:val="0"/>
          <w:sz w:val="28"/>
        </w:rPr>
        <w:t>的清查</w:t>
      </w:r>
    </w:p>
    <w:p>
      <w:pPr>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对被评估单位申报的电子设备和运输车辆，评估人员根据申报明细表进行了必要的清查核实；通过问、观、查等方式，了解设备的使用环境、工作负荷、维护保养、自然磨损、修理及维护等情况；并通过接触设备管理及操作人员，调查设备的管理、使用，以及相关管理制度的贯彻执行情况。对清查中发现的问题，评估人员已要求被评估单位进行相应的核查、修改或说明。</w:t>
      </w:r>
    </w:p>
    <w:p>
      <w:pPr>
        <w:widowControl/>
        <w:numPr>
          <w:ilvl w:val="1"/>
          <w:numId w:val="18"/>
        </w:numPr>
        <w:tabs>
          <w:tab w:val="left" w:pos="993"/>
        </w:tabs>
        <w:adjustRightInd w:val="0"/>
        <w:snapToGrid w:val="0"/>
        <w:spacing w:line="360" w:lineRule="auto"/>
        <w:ind w:left="0" w:firstLine="560" w:firstLineChars="200"/>
        <w:rPr>
          <w:rFonts w:hint="default" w:ascii="Times New Roman" w:hAnsi="Times New Roman" w:eastAsia="仿宋_GB2312" w:cs="Times New Roman"/>
          <w:snapToGrid w:val="0"/>
          <w:sz w:val="28"/>
        </w:rPr>
      </w:pPr>
      <w:r>
        <w:rPr>
          <w:rFonts w:hint="eastAsia" w:eastAsia="仿宋_GB2312" w:cs="Times New Roman"/>
          <w:snapToGrid w:val="0"/>
          <w:sz w:val="28"/>
          <w:lang w:eastAsia="zh-CN"/>
        </w:rPr>
        <w:t>海域使用权</w:t>
      </w:r>
      <w:r>
        <w:rPr>
          <w:rFonts w:hint="default" w:ascii="Times New Roman" w:hAnsi="Times New Roman" w:eastAsia="仿宋_GB2312" w:cs="Times New Roman"/>
          <w:snapToGrid w:val="0"/>
          <w:sz w:val="28"/>
        </w:rPr>
        <w:t>的清查</w:t>
      </w:r>
    </w:p>
    <w:p>
      <w:pPr>
        <w:adjustRightInd w:val="0"/>
        <w:snapToGrid w:val="0"/>
        <w:spacing w:line="360" w:lineRule="auto"/>
        <w:ind w:firstLine="560" w:firstLineChars="200"/>
        <w:rPr>
          <w:rFonts w:hint="default" w:ascii="Times New Roman" w:hAnsi="Times New Roman" w:eastAsia="仿宋_GB2312" w:cs="Times New Roman"/>
          <w:bCs/>
          <w:sz w:val="28"/>
        </w:rPr>
      </w:pPr>
      <w:r>
        <w:rPr>
          <w:rFonts w:hint="eastAsia" w:ascii="Times New Roman" w:hAnsi="Times New Roman" w:eastAsia="仿宋_GB2312" w:cs="Times New Roman"/>
          <w:bCs/>
          <w:sz w:val="28"/>
          <w:lang w:val="en-US" w:eastAsia="zh-CN"/>
        </w:rPr>
        <w:t>2010年，</w:t>
      </w:r>
      <w:r>
        <w:rPr>
          <w:rFonts w:hint="eastAsia" w:ascii="Times New Roman" w:hAnsi="Times New Roman" w:eastAsia="仿宋_GB2312" w:cs="Times New Roman"/>
          <w:bCs/>
          <w:sz w:val="28"/>
          <w:lang w:eastAsia="zh-CN"/>
        </w:rPr>
        <w:t>江苏省沿海开发集团有限公司根据江苏省人民政府苏政发（</w:t>
      </w:r>
      <w:r>
        <w:rPr>
          <w:rFonts w:hint="eastAsia" w:ascii="Times New Roman" w:hAnsi="Times New Roman" w:eastAsia="仿宋_GB2312" w:cs="Times New Roman"/>
          <w:bCs/>
          <w:sz w:val="28"/>
          <w:lang w:val="en-US" w:eastAsia="zh-CN"/>
        </w:rPr>
        <w:t>2010</w:t>
      </w:r>
      <w:r>
        <w:rPr>
          <w:rFonts w:hint="eastAsia" w:ascii="Times New Roman" w:hAnsi="Times New Roman" w:eastAsia="仿宋_GB2312" w:cs="Times New Roman"/>
          <w:bCs/>
          <w:sz w:val="28"/>
          <w:lang w:eastAsia="zh-CN"/>
        </w:rPr>
        <w:t>）</w:t>
      </w:r>
      <w:r>
        <w:rPr>
          <w:rFonts w:hint="eastAsia" w:ascii="Times New Roman" w:hAnsi="Times New Roman" w:eastAsia="仿宋_GB2312" w:cs="Times New Roman"/>
          <w:bCs/>
          <w:sz w:val="28"/>
          <w:lang w:val="en-US" w:eastAsia="zh-CN"/>
        </w:rPr>
        <w:t>28号文件以公司现有农用划拨土地使用权评估增值部分增加注册资本，对仓东垦区未换取土地使用权</w:t>
      </w:r>
      <w:r>
        <w:rPr>
          <w:rFonts w:hint="eastAsia" w:eastAsia="仿宋_GB2312" w:cs="Times New Roman"/>
          <w:bCs/>
          <w:sz w:val="28"/>
          <w:lang w:val="en-US" w:eastAsia="zh-CN"/>
        </w:rPr>
        <w:t>证</w:t>
      </w:r>
      <w:r>
        <w:rPr>
          <w:rFonts w:hint="eastAsia" w:ascii="Times New Roman" w:hAnsi="Times New Roman" w:eastAsia="仿宋_GB2312" w:cs="Times New Roman"/>
          <w:bCs/>
          <w:sz w:val="28"/>
          <w:lang w:val="en-US" w:eastAsia="zh-CN"/>
        </w:rPr>
        <w:t>的海域使用权评估增值的部分</w:t>
      </w:r>
      <w:r>
        <w:rPr>
          <w:rFonts w:hint="eastAsia" w:eastAsia="仿宋_GB2312" w:cs="Times New Roman"/>
          <w:bCs/>
          <w:sz w:val="28"/>
          <w:lang w:val="en-US" w:eastAsia="zh-CN"/>
        </w:rPr>
        <w:t>转入</w:t>
      </w:r>
      <w:r>
        <w:rPr>
          <w:rFonts w:hint="default" w:ascii="Times New Roman" w:hAnsi="Times New Roman" w:eastAsia="仿宋_GB2312" w:cs="Times New Roman"/>
          <w:bCs/>
          <w:sz w:val="28"/>
          <w:lang w:eastAsia="zh-CN"/>
        </w:rPr>
        <w:t>江苏省海东物资贸易有限公司</w:t>
      </w:r>
      <w:r>
        <w:rPr>
          <w:rFonts w:hint="eastAsia" w:ascii="Times New Roman" w:hAnsi="Times New Roman" w:eastAsia="仿宋_GB2312" w:cs="Times New Roman"/>
          <w:bCs/>
          <w:sz w:val="28"/>
          <w:lang w:eastAsia="zh-CN"/>
        </w:rPr>
        <w:t>，作为江苏</w:t>
      </w:r>
      <w:r>
        <w:rPr>
          <w:rFonts w:hint="eastAsia" w:eastAsia="仿宋_GB2312" w:cs="Times New Roman"/>
          <w:bCs/>
          <w:sz w:val="28"/>
          <w:lang w:eastAsia="zh-CN"/>
        </w:rPr>
        <w:t>省</w:t>
      </w:r>
      <w:r>
        <w:rPr>
          <w:rFonts w:hint="eastAsia" w:ascii="Times New Roman" w:hAnsi="Times New Roman" w:eastAsia="仿宋_GB2312" w:cs="Times New Roman"/>
          <w:bCs/>
          <w:sz w:val="28"/>
          <w:lang w:eastAsia="zh-CN"/>
        </w:rPr>
        <w:t>沿海开发集团有限公司投入增加部分，并对所有评估增值资产不进行摊销</w:t>
      </w:r>
      <w:r>
        <w:rPr>
          <w:rFonts w:hint="default" w:ascii="Times New Roman" w:hAnsi="Times New Roman" w:eastAsia="仿宋_GB2312" w:cs="Times New Roman"/>
          <w:bCs/>
          <w:sz w:val="28"/>
        </w:rPr>
        <w:t>。</w:t>
      </w:r>
    </w:p>
    <w:p>
      <w:pPr>
        <w:widowControl/>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bCs/>
          <w:sz w:val="28"/>
        </w:rPr>
        <w:t>我们本次评估保留账面价值</w:t>
      </w:r>
      <w:r>
        <w:rPr>
          <w:rFonts w:hint="eastAsia" w:eastAsia="仿宋_GB2312" w:cs="Times New Roman"/>
          <w:bCs/>
          <w:sz w:val="28"/>
          <w:lang w:eastAsia="zh-CN"/>
        </w:rPr>
        <w:t>，未对海域使用权进行现场清查</w:t>
      </w:r>
      <w:r>
        <w:rPr>
          <w:rFonts w:hint="default" w:ascii="Times New Roman" w:hAnsi="Times New Roman" w:eastAsia="仿宋_GB2312" w:cs="Times New Roman"/>
          <w:sz w:val="28"/>
        </w:rPr>
        <w:t>。</w:t>
      </w:r>
    </w:p>
    <w:p>
      <w:pPr>
        <w:widowControl/>
        <w:numPr>
          <w:ilvl w:val="1"/>
          <w:numId w:val="18"/>
        </w:numPr>
        <w:tabs>
          <w:tab w:val="left" w:pos="993"/>
        </w:tabs>
        <w:adjustRightInd w:val="0"/>
        <w:snapToGrid w:val="0"/>
        <w:spacing w:line="360" w:lineRule="auto"/>
        <w:ind w:left="0" w:firstLine="560" w:firstLineChars="200"/>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往来款项、其他资产及负债的清查</w:t>
      </w:r>
    </w:p>
    <w:p>
      <w:pPr>
        <w:widowControl/>
        <w:numPr>
          <w:ilvl w:val="1"/>
          <w:numId w:val="18"/>
        </w:numPr>
        <w:tabs>
          <w:tab w:val="left" w:pos="993"/>
        </w:tabs>
        <w:adjustRightInd w:val="0"/>
        <w:snapToGrid w:val="0"/>
        <w:spacing w:line="360" w:lineRule="auto"/>
        <w:ind w:left="0" w:firstLine="560" w:firstLineChars="200"/>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对往来款项</w:t>
      </w:r>
      <w:r>
        <w:rPr>
          <w:rFonts w:hint="default" w:ascii="Times New Roman" w:hAnsi="Times New Roman" w:eastAsia="仿宋_GB2312" w:cs="Times New Roman"/>
          <w:sz w:val="28"/>
        </w:rPr>
        <w:t>、其他资产</w:t>
      </w:r>
      <w:r>
        <w:rPr>
          <w:rFonts w:hint="default" w:ascii="Times New Roman" w:hAnsi="Times New Roman" w:eastAsia="仿宋_GB2312" w:cs="Times New Roman"/>
          <w:snapToGrid w:val="0"/>
          <w:sz w:val="28"/>
        </w:rPr>
        <w:t>及负债，</w:t>
      </w:r>
      <w:r>
        <w:rPr>
          <w:rFonts w:hint="default" w:ascii="Times New Roman" w:hAnsi="Times New Roman" w:eastAsia="仿宋_GB2312" w:cs="Times New Roman"/>
          <w:sz w:val="28"/>
        </w:rPr>
        <w:t>评估人员根据申报明细表搜集了与其相关的原始资料、证明文件及会计资料，对重要往来款项进行了函证，对非实物性资产及负债通过账务核查进行核实，以清查核实后的相关申报资料作为评估的依据。</w:t>
      </w:r>
    </w:p>
    <w:p>
      <w:pPr>
        <w:numPr>
          <w:ilvl w:val="0"/>
          <w:numId w:val="18"/>
        </w:numPr>
        <w:adjustRightInd w:val="0"/>
        <w:snapToGrid w:val="0"/>
        <w:spacing w:line="360" w:lineRule="auto"/>
        <w:ind w:left="0" w:firstLine="560" w:firstLineChars="200"/>
        <w:outlineLvl w:val="2"/>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评定估算</w:t>
      </w:r>
    </w:p>
    <w:p>
      <w:pPr>
        <w:adjustRightInd w:val="0"/>
        <w:snapToGrid w:val="0"/>
        <w:spacing w:line="360" w:lineRule="auto"/>
        <w:ind w:firstLine="560" w:firstLineChars="200"/>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对采用资产基础法评估的，评估人员在进行必要的市场调查、询价的基础上，对被评估单位的各项资产和负债选用适当的方法进行了评估测算，进而确定了被评估单位的股东权益价值。</w:t>
      </w:r>
    </w:p>
    <w:p>
      <w:pPr>
        <w:numPr>
          <w:ilvl w:val="0"/>
          <w:numId w:val="18"/>
        </w:numPr>
        <w:adjustRightInd w:val="0"/>
        <w:snapToGrid w:val="0"/>
        <w:spacing w:line="360" w:lineRule="auto"/>
        <w:ind w:left="0" w:firstLine="560" w:firstLineChars="200"/>
        <w:outlineLvl w:val="2"/>
        <w:rPr>
          <w:rFonts w:hint="default" w:ascii="Times New Roman" w:hAnsi="Times New Roman" w:eastAsia="仿宋_GB2312" w:cs="Times New Roman"/>
          <w:snapToGrid w:val="0"/>
          <w:sz w:val="28"/>
        </w:rPr>
      </w:pPr>
      <w:r>
        <w:rPr>
          <w:rFonts w:hint="default" w:ascii="Times New Roman" w:hAnsi="Times New Roman" w:eastAsia="仿宋_GB2312" w:cs="Times New Roman"/>
          <w:snapToGrid w:val="0"/>
          <w:sz w:val="28"/>
        </w:rPr>
        <w:t>评估汇总及报告</w:t>
      </w:r>
    </w:p>
    <w:p>
      <w:pPr>
        <w:adjustRightInd w:val="0"/>
        <w:snapToGrid w:val="0"/>
        <w:spacing w:line="360" w:lineRule="auto"/>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按照《资产评估执业准则－资产评估报告》的要求进行评估汇总、分析、撰写资产评估报告书和资产评估说明。并按照本资产评估机构的内部质量控制制度对评估报告进行了内部审核。</w:t>
      </w:r>
    </w:p>
    <w:p>
      <w:pPr>
        <w:pStyle w:val="3"/>
        <w:ind w:left="567" w:hanging="567"/>
        <w:rPr>
          <w:rFonts w:hint="default" w:ascii="Times New Roman" w:hAnsi="Times New Roman" w:eastAsia="仿宋_GB2312" w:cs="Times New Roman"/>
          <w:sz w:val="28"/>
          <w:szCs w:val="28"/>
        </w:rPr>
      </w:pPr>
      <w:bookmarkStart w:id="38" w:name="_Toc506976113"/>
      <w:r>
        <w:rPr>
          <w:rFonts w:hint="default" w:ascii="Times New Roman" w:hAnsi="Times New Roman" w:eastAsia="仿宋_GB2312" w:cs="Times New Roman"/>
          <w:sz w:val="28"/>
          <w:szCs w:val="28"/>
        </w:rPr>
        <w:t>评估假设</w:t>
      </w:r>
      <w:bookmarkEnd w:id="38"/>
    </w:p>
    <w:p>
      <w:pPr>
        <w:widowControl/>
        <w:numPr>
          <w:ilvl w:val="0"/>
          <w:numId w:val="19"/>
        </w:numPr>
        <w:tabs>
          <w:tab w:val="left" w:pos="1134"/>
          <w:tab w:val="clear" w:pos="1290"/>
        </w:tabs>
        <w:adjustRightInd w:val="0"/>
        <w:snapToGrid w:val="0"/>
        <w:spacing w:line="360" w:lineRule="auto"/>
        <w:ind w:left="0" w:firstLine="560" w:firstLineChars="200"/>
        <w:textAlignment w:val="bottom"/>
        <w:outlineLvl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一般性假设</w:t>
      </w:r>
    </w:p>
    <w:p>
      <w:pPr>
        <w:numPr>
          <w:ilvl w:val="0"/>
          <w:numId w:val="14"/>
        </w:numPr>
        <w:tabs>
          <w:tab w:val="left" w:pos="945"/>
          <w:tab w:val="clear" w:pos="1200"/>
        </w:tabs>
        <w:adjustRightInd w:val="0"/>
        <w:snapToGrid w:val="0"/>
        <w:spacing w:line="360" w:lineRule="auto"/>
        <w:ind w:left="0" w:firstLine="560" w:firstLineChars="200"/>
        <w:textAlignment w:val="bottom"/>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国家现行的有关法律法规及政策、国家宏观经济形势无重大变化，本次交易各方所处地区的政治、经济和社会环境无重大变化；</w:t>
      </w:r>
    </w:p>
    <w:p>
      <w:pPr>
        <w:numPr>
          <w:ilvl w:val="0"/>
          <w:numId w:val="14"/>
        </w:numPr>
        <w:tabs>
          <w:tab w:val="left" w:pos="945"/>
          <w:tab w:val="clear" w:pos="1200"/>
        </w:tabs>
        <w:adjustRightInd w:val="0"/>
        <w:snapToGrid w:val="0"/>
        <w:spacing w:line="360" w:lineRule="auto"/>
        <w:ind w:left="0" w:firstLine="560" w:firstLineChars="200"/>
        <w:textAlignment w:val="bottom"/>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有关利率、汇率、赋税基准及税率、政策性征收费用等不发生重大变化；</w:t>
      </w:r>
    </w:p>
    <w:p>
      <w:pPr>
        <w:numPr>
          <w:ilvl w:val="0"/>
          <w:numId w:val="14"/>
        </w:numPr>
        <w:tabs>
          <w:tab w:val="left" w:pos="945"/>
          <w:tab w:val="clear" w:pos="1200"/>
        </w:tabs>
        <w:adjustRightInd w:val="0"/>
        <w:snapToGrid w:val="0"/>
        <w:spacing w:line="360" w:lineRule="auto"/>
        <w:ind w:left="0" w:firstLine="560" w:firstLineChars="200"/>
        <w:textAlignment w:val="bottom"/>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假设被评估单位持续经营，其管理方式及水平、经营方向和范围，与评估基准日基本一致；</w:t>
      </w:r>
    </w:p>
    <w:p>
      <w:pPr>
        <w:numPr>
          <w:ilvl w:val="0"/>
          <w:numId w:val="14"/>
        </w:numPr>
        <w:tabs>
          <w:tab w:val="left" w:pos="945"/>
          <w:tab w:val="clear" w:pos="1200"/>
        </w:tabs>
        <w:adjustRightInd w:val="0"/>
        <w:snapToGrid w:val="0"/>
        <w:spacing w:line="360" w:lineRule="auto"/>
        <w:ind w:left="0" w:firstLine="560" w:firstLineChars="200"/>
        <w:textAlignment w:val="bottom"/>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除非另有说明，假设被评估单位遵守相关法律法规，经营管理和技术骨干有能力、负责任地担负其职责，并保持相对稳定；</w:t>
      </w:r>
    </w:p>
    <w:p>
      <w:pPr>
        <w:numPr>
          <w:ilvl w:val="0"/>
          <w:numId w:val="14"/>
        </w:numPr>
        <w:tabs>
          <w:tab w:val="left" w:pos="945"/>
          <w:tab w:val="clear" w:pos="1200"/>
        </w:tabs>
        <w:adjustRightInd w:val="0"/>
        <w:snapToGrid w:val="0"/>
        <w:spacing w:line="360" w:lineRule="auto"/>
        <w:ind w:left="0" w:firstLine="560" w:firstLineChars="200"/>
        <w:textAlignment w:val="bottom"/>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假设被评估单位未来所采取的会计政策和编写本评估报告时采用的会计政策在重要方面基本一致；</w:t>
      </w:r>
    </w:p>
    <w:p>
      <w:pPr>
        <w:numPr>
          <w:ilvl w:val="0"/>
          <w:numId w:val="14"/>
        </w:numPr>
        <w:tabs>
          <w:tab w:val="left" w:pos="945"/>
          <w:tab w:val="clear" w:pos="1200"/>
        </w:tabs>
        <w:adjustRightInd w:val="0"/>
        <w:snapToGrid w:val="0"/>
        <w:spacing w:line="360" w:lineRule="auto"/>
        <w:ind w:left="0" w:firstLine="565" w:firstLineChars="202"/>
        <w:textAlignment w:val="bottom"/>
        <w:outlineLvl w:val="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无其他人力不可抗拒因素及不可预见因素对被评估单位造成重大不利影响。</w:t>
      </w:r>
    </w:p>
    <w:p>
      <w:pPr>
        <w:tabs>
          <w:tab w:val="left" w:pos="945"/>
        </w:tabs>
        <w:adjustRightInd w:val="0"/>
        <w:snapToGrid w:val="0"/>
        <w:spacing w:line="360" w:lineRule="auto"/>
        <w:ind w:firstLine="560" w:firstLineChars="200"/>
        <w:rPr>
          <w:rFonts w:hint="default" w:ascii="Times New Roman" w:hAnsi="Times New Roman" w:eastAsia="仿宋_GB2312" w:cs="Times New Roman"/>
          <w:b/>
          <w:sz w:val="30"/>
        </w:rPr>
      </w:pPr>
      <w:r>
        <w:rPr>
          <w:rFonts w:hint="default" w:ascii="Times New Roman" w:hAnsi="Times New Roman" w:eastAsia="仿宋_GB2312" w:cs="Times New Roman"/>
          <w:sz w:val="28"/>
          <w:szCs w:val="28"/>
        </w:rPr>
        <w:t>若将来实际情况与上述评估假设产生差异，将会对本评估报告的评估结论产生影响。</w:t>
      </w:r>
      <w:r>
        <w:rPr>
          <w:rFonts w:hint="default" w:ascii="Times New Roman" w:hAnsi="Times New Roman" w:eastAsia="仿宋_GB2312" w:cs="Times New Roman"/>
          <w:sz w:val="28"/>
          <w:szCs w:val="28"/>
          <w:lang w:eastAsia="zh-CN"/>
        </w:rPr>
        <w:t>委托方</w:t>
      </w:r>
      <w:r>
        <w:rPr>
          <w:rFonts w:hint="default" w:ascii="Times New Roman" w:hAnsi="Times New Roman" w:eastAsia="仿宋_GB2312" w:cs="Times New Roman"/>
          <w:sz w:val="28"/>
          <w:szCs w:val="28"/>
        </w:rPr>
        <w:t>和其他评估报告使用人应在使用本评估报告时充分考虑评估假设可能对评估结论产生的影响。</w:t>
      </w:r>
    </w:p>
    <w:p>
      <w:pPr>
        <w:pStyle w:val="3"/>
        <w:ind w:left="567" w:hanging="567"/>
        <w:rPr>
          <w:rFonts w:hint="default" w:ascii="Times New Roman" w:hAnsi="Times New Roman" w:eastAsia="仿宋_GB2312" w:cs="Times New Roman"/>
          <w:sz w:val="28"/>
          <w:szCs w:val="28"/>
        </w:rPr>
      </w:pPr>
      <w:bookmarkStart w:id="39" w:name="_Toc506976114"/>
      <w:r>
        <w:rPr>
          <w:rFonts w:hint="default" w:ascii="Times New Roman" w:hAnsi="Times New Roman" w:eastAsia="仿宋_GB2312" w:cs="Times New Roman"/>
          <w:sz w:val="28"/>
          <w:szCs w:val="28"/>
        </w:rPr>
        <w:t>评估结论</w:t>
      </w:r>
      <w:bookmarkEnd w:id="39"/>
    </w:p>
    <w:p>
      <w:pPr>
        <w:pStyle w:val="3"/>
        <w:numPr>
          <w:ilvl w:val="1"/>
          <w:numId w:val="0"/>
        </w:numPr>
        <w:adjustRightInd/>
        <w:spacing w:before="0" w:after="0" w:line="360" w:lineRule="auto"/>
        <w:ind w:firstLine="562" w:firstLineChars="200"/>
        <w:contextualSpacing/>
        <w:rPr>
          <w:rFonts w:ascii="仿宋_GB2312" w:eastAsia="仿宋_GB2312"/>
          <w:color w:val="000000"/>
          <w:sz w:val="28"/>
          <w:szCs w:val="28"/>
        </w:rPr>
      </w:pPr>
      <w:bookmarkStart w:id="40" w:name="_Toc4458"/>
      <w:bookmarkStart w:id="41" w:name="_Toc485741060"/>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资产基础法</w:t>
      </w:r>
      <w:r>
        <w:rPr>
          <w:rFonts w:ascii="仿宋_GB2312" w:eastAsia="仿宋_GB2312"/>
          <w:color w:val="000000"/>
          <w:sz w:val="28"/>
          <w:szCs w:val="28"/>
        </w:rPr>
        <w:t>评估</w:t>
      </w:r>
      <w:r>
        <w:rPr>
          <w:rFonts w:hint="eastAsia" w:ascii="仿宋_GB2312" w:eastAsia="仿宋_GB2312"/>
          <w:color w:val="000000"/>
          <w:sz w:val="28"/>
          <w:szCs w:val="28"/>
        </w:rPr>
        <w:t>结果</w:t>
      </w:r>
      <w:bookmarkEnd w:id="40"/>
      <w:bookmarkEnd w:id="41"/>
    </w:p>
    <w:p>
      <w:pPr>
        <w:snapToGrid w:val="0"/>
        <w:spacing w:line="360" w:lineRule="auto"/>
        <w:ind w:firstLine="560" w:firstLineChars="200"/>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shd w:val="clear" w:color="auto" w:fill="auto"/>
          <w:lang w:eastAsia="zh-CN"/>
        </w:rPr>
        <w:t>江苏省海东物资贸易有限公司</w:t>
      </w:r>
      <w:r>
        <w:rPr>
          <w:rFonts w:hint="default" w:ascii="Times New Roman" w:hAnsi="Times New Roman" w:eastAsia="仿宋_GB2312" w:cs="Times New Roman"/>
          <w:color w:val="auto"/>
          <w:w w:val="95"/>
          <w:sz w:val="28"/>
          <w:szCs w:val="28"/>
          <w:highlight w:val="none"/>
          <w:shd w:val="clear" w:color="auto" w:fill="auto"/>
        </w:rPr>
        <w:t>总</w:t>
      </w:r>
      <w:r>
        <w:rPr>
          <w:rFonts w:hint="default" w:ascii="Times New Roman" w:hAnsi="Times New Roman" w:eastAsia="仿宋_GB2312" w:cs="Times New Roman"/>
          <w:color w:val="auto"/>
          <w:kern w:val="0"/>
          <w:sz w:val="28"/>
          <w:szCs w:val="28"/>
          <w:highlight w:val="none"/>
          <w:shd w:val="clear" w:color="auto" w:fill="auto"/>
        </w:rPr>
        <w:t>资产账面价值为</w:t>
      </w:r>
      <w:r>
        <w:rPr>
          <w:rFonts w:hint="eastAsia" w:eastAsia="仿宋_GB2312" w:cs="Times New Roman"/>
          <w:color w:val="auto"/>
          <w:kern w:val="0"/>
          <w:sz w:val="28"/>
          <w:szCs w:val="28"/>
          <w:highlight w:val="none"/>
          <w:shd w:val="clear" w:color="auto" w:fill="auto"/>
          <w:lang w:val="en-US" w:eastAsia="zh-CN"/>
        </w:rPr>
        <w:t>17601.18万</w:t>
      </w:r>
      <w:r>
        <w:rPr>
          <w:rFonts w:hint="default" w:ascii="Times New Roman" w:hAnsi="Times New Roman" w:eastAsia="仿宋_GB2312" w:cs="Times New Roman"/>
          <w:color w:val="auto"/>
          <w:sz w:val="28"/>
          <w:szCs w:val="28"/>
          <w:highlight w:val="none"/>
          <w:shd w:val="clear" w:color="auto" w:fill="auto"/>
        </w:rPr>
        <w:t>元，</w:t>
      </w:r>
      <w:r>
        <w:rPr>
          <w:rFonts w:hint="default" w:ascii="Times New Roman" w:hAnsi="Times New Roman" w:eastAsia="仿宋_GB2312" w:cs="Times New Roman"/>
          <w:color w:val="auto"/>
          <w:w w:val="95"/>
          <w:sz w:val="28"/>
          <w:szCs w:val="28"/>
          <w:highlight w:val="none"/>
          <w:shd w:val="clear" w:color="auto" w:fill="auto"/>
        </w:rPr>
        <w:t>总</w:t>
      </w:r>
      <w:r>
        <w:rPr>
          <w:rFonts w:hint="default" w:ascii="Times New Roman" w:hAnsi="Times New Roman" w:eastAsia="仿宋_GB2312" w:cs="Times New Roman"/>
          <w:color w:val="auto"/>
          <w:kern w:val="0"/>
          <w:sz w:val="28"/>
          <w:szCs w:val="28"/>
          <w:highlight w:val="none"/>
          <w:shd w:val="clear" w:color="auto" w:fill="auto"/>
        </w:rPr>
        <w:t>资产评估价值</w:t>
      </w:r>
      <w:r>
        <w:rPr>
          <w:rFonts w:hint="default" w:ascii="Times New Roman" w:hAnsi="Times New Roman" w:eastAsia="仿宋_GB2312" w:cs="Times New Roman"/>
          <w:color w:val="auto"/>
          <w:kern w:val="0"/>
          <w:sz w:val="28"/>
          <w:szCs w:val="28"/>
          <w:highlight w:val="none"/>
          <w:shd w:val="clear" w:color="auto" w:fill="auto"/>
          <w:lang w:eastAsia="zh-CN"/>
        </w:rPr>
        <w:t>为</w:t>
      </w:r>
      <w:r>
        <w:rPr>
          <w:rFonts w:hint="eastAsia" w:eastAsia="仿宋_GB2312" w:cs="Times New Roman"/>
          <w:color w:val="auto"/>
          <w:kern w:val="0"/>
          <w:sz w:val="28"/>
          <w:szCs w:val="28"/>
          <w:highlight w:val="none"/>
          <w:shd w:val="clear" w:color="auto" w:fill="auto"/>
          <w:lang w:val="en-US" w:eastAsia="zh-CN"/>
        </w:rPr>
        <w:t>17601.57万</w:t>
      </w:r>
      <w:r>
        <w:rPr>
          <w:rFonts w:hint="default" w:ascii="Times New Roman" w:hAnsi="Times New Roman" w:eastAsia="仿宋_GB2312" w:cs="Times New Roman"/>
          <w:color w:val="auto"/>
          <w:kern w:val="0"/>
          <w:sz w:val="28"/>
          <w:szCs w:val="28"/>
          <w:highlight w:val="none"/>
          <w:shd w:val="clear" w:color="auto" w:fill="auto"/>
          <w:lang w:val="en-US" w:eastAsia="zh-CN"/>
        </w:rPr>
        <w:t>元，</w:t>
      </w:r>
      <w:r>
        <w:rPr>
          <w:rFonts w:hint="default" w:ascii="Times New Roman" w:hAnsi="Times New Roman" w:eastAsia="仿宋_GB2312" w:cs="Times New Roman"/>
          <w:color w:val="auto"/>
          <w:kern w:val="0"/>
          <w:sz w:val="28"/>
          <w:szCs w:val="28"/>
          <w:highlight w:val="none"/>
        </w:rPr>
        <w:t>增值额为</w:t>
      </w:r>
      <w:r>
        <w:rPr>
          <w:rFonts w:hint="eastAsia" w:eastAsia="仿宋_GB2312" w:cs="Times New Roman"/>
          <w:color w:val="auto"/>
          <w:kern w:val="0"/>
          <w:sz w:val="28"/>
          <w:szCs w:val="28"/>
          <w:highlight w:val="none"/>
          <w:lang w:val="en-US" w:eastAsia="zh-CN"/>
        </w:rPr>
        <w:t>0.39万</w:t>
      </w:r>
      <w:r>
        <w:rPr>
          <w:rFonts w:hint="default" w:ascii="Times New Roman" w:hAnsi="Times New Roman" w:eastAsia="仿宋_GB2312" w:cs="Times New Roman"/>
          <w:color w:val="auto"/>
          <w:sz w:val="28"/>
          <w:szCs w:val="28"/>
          <w:highlight w:val="none"/>
        </w:rPr>
        <w:t>元，增值率为</w:t>
      </w:r>
      <w:r>
        <w:rPr>
          <w:rFonts w:hint="default" w:ascii="Times New Roman" w:hAnsi="Times New Roman" w:eastAsia="仿宋_GB2312" w:cs="Times New Roman"/>
          <w:color w:val="auto"/>
          <w:kern w:val="0"/>
          <w:sz w:val="28"/>
          <w:szCs w:val="28"/>
          <w:highlight w:val="none"/>
          <w:lang w:val="en-US" w:eastAsia="zh-CN"/>
        </w:rPr>
        <w:t>0.00</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shd w:val="clear" w:color="auto" w:fill="auto"/>
          <w:lang w:val="en-US" w:eastAsia="zh-CN"/>
        </w:rPr>
        <w:t>；</w:t>
      </w:r>
      <w:r>
        <w:rPr>
          <w:rFonts w:hint="default" w:ascii="Times New Roman" w:hAnsi="Times New Roman" w:eastAsia="仿宋_GB2312" w:cs="Times New Roman"/>
          <w:color w:val="auto"/>
          <w:sz w:val="28"/>
          <w:szCs w:val="28"/>
          <w:highlight w:val="none"/>
        </w:rPr>
        <w:t>总负债</w:t>
      </w:r>
      <w:r>
        <w:rPr>
          <w:rFonts w:hint="default" w:ascii="Times New Roman" w:hAnsi="Times New Roman" w:eastAsia="仿宋_GB2312" w:cs="Times New Roman"/>
          <w:color w:val="auto"/>
          <w:kern w:val="0"/>
          <w:sz w:val="28"/>
          <w:szCs w:val="28"/>
          <w:highlight w:val="none"/>
        </w:rPr>
        <w:t>账面价值为</w:t>
      </w:r>
      <w:r>
        <w:rPr>
          <w:rFonts w:hint="eastAsia" w:eastAsia="仿宋_GB2312" w:cs="Times New Roman"/>
          <w:color w:val="auto"/>
          <w:kern w:val="0"/>
          <w:sz w:val="28"/>
          <w:szCs w:val="28"/>
          <w:highlight w:val="none"/>
          <w:lang w:val="en-US" w:eastAsia="zh-CN"/>
        </w:rPr>
        <w:t>26.59万</w:t>
      </w:r>
      <w:r>
        <w:rPr>
          <w:rFonts w:hint="default" w:ascii="Times New Roman" w:hAnsi="Times New Roman" w:eastAsia="仿宋_GB2312" w:cs="Times New Roman"/>
          <w:color w:val="auto"/>
          <w:kern w:val="0"/>
          <w:sz w:val="28"/>
          <w:szCs w:val="28"/>
          <w:highlight w:val="none"/>
        </w:rPr>
        <w:t>元，</w:t>
      </w:r>
      <w:r>
        <w:rPr>
          <w:rFonts w:hint="default" w:ascii="Times New Roman" w:hAnsi="Times New Roman" w:eastAsia="仿宋_GB2312" w:cs="Times New Roman"/>
          <w:color w:val="auto"/>
          <w:sz w:val="28"/>
          <w:szCs w:val="28"/>
          <w:highlight w:val="none"/>
        </w:rPr>
        <w:t>总负债</w:t>
      </w:r>
      <w:r>
        <w:rPr>
          <w:rFonts w:hint="default" w:ascii="Times New Roman" w:hAnsi="Times New Roman" w:eastAsia="仿宋_GB2312" w:cs="Times New Roman"/>
          <w:color w:val="auto"/>
          <w:kern w:val="0"/>
          <w:sz w:val="28"/>
          <w:szCs w:val="28"/>
          <w:highlight w:val="none"/>
          <w:lang w:eastAsia="zh-CN"/>
        </w:rPr>
        <w:t>评估</w:t>
      </w:r>
      <w:r>
        <w:rPr>
          <w:rFonts w:hint="default" w:ascii="Times New Roman" w:hAnsi="Times New Roman" w:eastAsia="仿宋_GB2312" w:cs="Times New Roman"/>
          <w:color w:val="auto"/>
          <w:kern w:val="0"/>
          <w:sz w:val="28"/>
          <w:szCs w:val="28"/>
          <w:highlight w:val="none"/>
        </w:rPr>
        <w:t>价值为</w:t>
      </w:r>
      <w:r>
        <w:rPr>
          <w:rFonts w:hint="eastAsia" w:eastAsia="仿宋_GB2312" w:cs="Times New Roman"/>
          <w:color w:val="auto"/>
          <w:kern w:val="0"/>
          <w:sz w:val="28"/>
          <w:szCs w:val="28"/>
          <w:highlight w:val="none"/>
          <w:lang w:val="en-US" w:eastAsia="zh-CN"/>
        </w:rPr>
        <w:t>26.59万</w:t>
      </w:r>
      <w:r>
        <w:rPr>
          <w:rFonts w:hint="default" w:ascii="Times New Roman" w:hAnsi="Times New Roman" w:eastAsia="仿宋_GB2312" w:cs="Times New Roman"/>
          <w:color w:val="auto"/>
          <w:kern w:val="0"/>
          <w:sz w:val="28"/>
          <w:szCs w:val="28"/>
          <w:highlight w:val="none"/>
        </w:rPr>
        <w:t>元</w:t>
      </w:r>
      <w:r>
        <w:rPr>
          <w:rFonts w:hint="default" w:ascii="Times New Roman" w:hAnsi="Times New Roman"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eastAsia="zh-CN"/>
        </w:rPr>
        <w:t>增值额</w:t>
      </w:r>
      <w:r>
        <w:rPr>
          <w:rFonts w:hint="eastAsia" w:eastAsia="仿宋_GB2312" w:cs="Times New Roman"/>
          <w:color w:val="auto"/>
          <w:kern w:val="0"/>
          <w:sz w:val="28"/>
          <w:szCs w:val="28"/>
          <w:highlight w:val="none"/>
          <w:lang w:val="en-US" w:eastAsia="zh-CN"/>
        </w:rPr>
        <w:t>0.00万元，增值率0.00%；</w:t>
      </w:r>
      <w:r>
        <w:rPr>
          <w:rFonts w:hint="default" w:ascii="Times New Roman" w:hAnsi="Times New Roman" w:eastAsia="仿宋_GB2312" w:cs="Times New Roman"/>
          <w:color w:val="auto"/>
          <w:kern w:val="0"/>
          <w:sz w:val="28"/>
          <w:szCs w:val="28"/>
          <w:highlight w:val="none"/>
          <w:lang w:eastAsia="zh-CN"/>
        </w:rPr>
        <w:t>所有者权益</w:t>
      </w:r>
      <w:r>
        <w:rPr>
          <w:rFonts w:hint="default" w:ascii="Times New Roman" w:hAnsi="Times New Roman" w:eastAsia="仿宋_GB2312" w:cs="Times New Roman"/>
          <w:color w:val="auto"/>
          <w:kern w:val="0"/>
          <w:sz w:val="28"/>
          <w:szCs w:val="28"/>
          <w:highlight w:val="none"/>
        </w:rPr>
        <w:t>资产账面价值为</w:t>
      </w:r>
      <w:r>
        <w:rPr>
          <w:rFonts w:hint="default" w:ascii="Times New Roman" w:hAnsi="Times New Roman" w:eastAsia="仿宋_GB2312" w:cs="Times New Roman"/>
          <w:color w:val="auto"/>
          <w:kern w:val="0"/>
          <w:sz w:val="28"/>
          <w:szCs w:val="28"/>
          <w:highlight w:val="none"/>
          <w:lang w:val="en-US" w:eastAsia="zh-CN"/>
        </w:rPr>
        <w:t>17</w:t>
      </w:r>
      <w:r>
        <w:rPr>
          <w:rFonts w:hint="eastAsia" w:eastAsia="仿宋_GB2312" w:cs="Times New Roman"/>
          <w:color w:val="auto"/>
          <w:kern w:val="0"/>
          <w:sz w:val="28"/>
          <w:szCs w:val="28"/>
          <w:highlight w:val="none"/>
          <w:lang w:val="en-US" w:eastAsia="zh-CN"/>
        </w:rPr>
        <w:t>574.59万</w:t>
      </w:r>
      <w:r>
        <w:rPr>
          <w:rFonts w:hint="default" w:ascii="Times New Roman" w:hAnsi="Times New Roman" w:eastAsia="仿宋_GB2312" w:cs="Times New Roman"/>
          <w:color w:val="auto"/>
          <w:sz w:val="28"/>
          <w:szCs w:val="28"/>
          <w:highlight w:val="none"/>
        </w:rPr>
        <w:t>元，</w:t>
      </w:r>
      <w:r>
        <w:rPr>
          <w:rFonts w:hint="default" w:ascii="Times New Roman" w:hAnsi="Times New Roman" w:eastAsia="仿宋_GB2312" w:cs="Times New Roman"/>
          <w:color w:val="auto"/>
          <w:kern w:val="0"/>
          <w:sz w:val="28"/>
          <w:szCs w:val="28"/>
          <w:highlight w:val="none"/>
          <w:lang w:eastAsia="zh-CN"/>
        </w:rPr>
        <w:t>所有者权益</w:t>
      </w:r>
      <w:r>
        <w:rPr>
          <w:rFonts w:hint="default" w:ascii="Times New Roman" w:hAnsi="Times New Roman" w:eastAsia="仿宋_GB2312" w:cs="Times New Roman"/>
          <w:color w:val="auto"/>
          <w:kern w:val="0"/>
          <w:sz w:val="28"/>
          <w:szCs w:val="28"/>
          <w:highlight w:val="none"/>
        </w:rPr>
        <w:t>评估价值</w:t>
      </w:r>
      <w:r>
        <w:rPr>
          <w:rFonts w:hint="default" w:ascii="Times New Roman" w:hAnsi="Times New Roman" w:eastAsia="仿宋_GB2312" w:cs="Times New Roman"/>
          <w:color w:val="auto"/>
          <w:kern w:val="0"/>
          <w:sz w:val="28"/>
          <w:szCs w:val="28"/>
          <w:highlight w:val="none"/>
          <w:lang w:eastAsia="zh-CN"/>
        </w:rPr>
        <w:t>为</w:t>
      </w:r>
      <w:r>
        <w:rPr>
          <w:rFonts w:hint="eastAsia" w:eastAsia="仿宋_GB2312" w:cs="Times New Roman"/>
          <w:color w:val="auto"/>
          <w:kern w:val="0"/>
          <w:sz w:val="28"/>
          <w:szCs w:val="28"/>
          <w:highlight w:val="none"/>
          <w:lang w:val="en-US" w:eastAsia="zh-CN"/>
        </w:rPr>
        <w:t>17574.98万</w:t>
      </w:r>
      <w:r>
        <w:rPr>
          <w:rFonts w:hint="default" w:ascii="Times New Roman" w:hAnsi="Times New Roman" w:eastAsia="仿宋_GB2312" w:cs="Times New Roman"/>
          <w:color w:val="auto"/>
          <w:kern w:val="0"/>
          <w:sz w:val="28"/>
          <w:szCs w:val="28"/>
          <w:highlight w:val="none"/>
          <w:lang w:val="en-US" w:eastAsia="zh-CN"/>
        </w:rPr>
        <w:t>元</w:t>
      </w:r>
      <w:r>
        <w:rPr>
          <w:rFonts w:hint="default" w:ascii="Times New Roman" w:hAnsi="Times New Roman" w:eastAsia="仿宋_GB2312" w:cs="Times New Roman"/>
          <w:color w:val="0000FF"/>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增值额为</w:t>
      </w:r>
      <w:r>
        <w:rPr>
          <w:rFonts w:hint="eastAsia" w:eastAsia="仿宋_GB2312" w:cs="Times New Roman"/>
          <w:color w:val="auto"/>
          <w:kern w:val="0"/>
          <w:sz w:val="28"/>
          <w:szCs w:val="28"/>
          <w:highlight w:val="none"/>
          <w:lang w:val="en-US" w:eastAsia="zh-CN"/>
        </w:rPr>
        <w:t>0.39万</w:t>
      </w:r>
      <w:r>
        <w:rPr>
          <w:rFonts w:hint="default" w:ascii="Times New Roman" w:hAnsi="Times New Roman" w:eastAsia="仿宋_GB2312" w:cs="Times New Roman"/>
          <w:color w:val="auto"/>
          <w:sz w:val="28"/>
          <w:szCs w:val="28"/>
          <w:highlight w:val="none"/>
        </w:rPr>
        <w:t>元，增值率为</w:t>
      </w:r>
      <w:r>
        <w:rPr>
          <w:rFonts w:hint="default" w:ascii="Times New Roman" w:hAnsi="Times New Roman" w:eastAsia="仿宋_GB2312" w:cs="Times New Roman"/>
          <w:color w:val="auto"/>
          <w:kern w:val="0"/>
          <w:sz w:val="28"/>
          <w:szCs w:val="28"/>
          <w:highlight w:val="none"/>
          <w:lang w:val="en-US" w:eastAsia="zh-CN"/>
        </w:rPr>
        <w:t>0.00</w:t>
      </w:r>
      <w:r>
        <w:rPr>
          <w:rFonts w:hint="default" w:ascii="Times New Roman" w:hAnsi="Times New Roman" w:eastAsia="仿宋_GB2312" w:cs="Times New Roman"/>
          <w:color w:val="auto"/>
          <w:kern w:val="0"/>
          <w:sz w:val="28"/>
          <w:szCs w:val="28"/>
          <w:highlight w:val="none"/>
        </w:rPr>
        <w:t>%。</w:t>
      </w:r>
    </w:p>
    <w:p>
      <w:pPr>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rPr>
        <w:t>评</w:t>
      </w:r>
      <w:r>
        <w:rPr>
          <w:rFonts w:hint="default" w:ascii="Times New Roman" w:hAnsi="Times New Roman" w:eastAsia="仿宋_GB2312" w:cs="Times New Roman"/>
          <w:color w:val="auto"/>
          <w:sz w:val="28"/>
          <w:szCs w:val="28"/>
        </w:rPr>
        <w:t xml:space="preserve">估结果详见下列评估结果汇总表： </w:t>
      </w:r>
    </w:p>
    <w:p>
      <w:pPr>
        <w:adjustRightInd w:val="0"/>
        <w:snapToGrid w:val="0"/>
        <w:spacing w:line="360" w:lineRule="auto"/>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资产评估结果汇总表</w:t>
      </w:r>
    </w:p>
    <w:p>
      <w:pPr>
        <w:adjustRightInd w:val="0"/>
        <w:snapToGrid w:val="0"/>
        <w:spacing w:line="360" w:lineRule="auto"/>
        <w:jc w:val="center"/>
        <w:rPr>
          <w:rFonts w:hint="default" w:ascii="Times New Roman" w:hAnsi="Times New Roman" w:eastAsia="仿宋_GB2312" w:cs="Times New Roman"/>
          <w:bCs/>
          <w:lang w:eastAsia="zh-CN"/>
        </w:rPr>
      </w:pPr>
      <w:r>
        <w:rPr>
          <w:rFonts w:hint="default" w:ascii="Times New Roman" w:hAnsi="Times New Roman" w:eastAsia="仿宋_GB2312" w:cs="Times New Roman"/>
          <w:bCs/>
        </w:rPr>
        <w:t>评估基准日：</w:t>
      </w:r>
      <w:r>
        <w:rPr>
          <w:rFonts w:hint="default" w:ascii="Times New Roman" w:hAnsi="Times New Roman" w:eastAsia="仿宋_GB2312" w:cs="Times New Roman"/>
          <w:bCs/>
          <w:lang w:eastAsia="zh-CN"/>
        </w:rPr>
        <w:t>2017年12月31日</w:t>
      </w:r>
    </w:p>
    <w:p>
      <w:pPr>
        <w:adjustRightInd w:val="0"/>
        <w:snapToGrid w:val="0"/>
        <w:spacing w:line="360" w:lineRule="auto"/>
        <w:jc w:val="right"/>
        <w:rPr>
          <w:rFonts w:hint="default" w:ascii="Times New Roman" w:hAnsi="Times New Roman" w:eastAsia="仿宋_GB2312" w:cs="Times New Roman"/>
          <w:bCs/>
        </w:rPr>
      </w:pPr>
      <w:r>
        <w:rPr>
          <w:rFonts w:hint="default" w:ascii="Times New Roman" w:hAnsi="Times New Roman" w:eastAsia="仿宋_GB2312" w:cs="Times New Roman"/>
          <w:bCs/>
        </w:rPr>
        <w:t>单位：人民币</w:t>
      </w:r>
      <w:r>
        <w:rPr>
          <w:rFonts w:hint="eastAsia" w:eastAsia="仿宋_GB2312" w:cs="Times New Roman"/>
          <w:bCs/>
          <w:lang w:eastAsia="zh-CN"/>
        </w:rPr>
        <w:t>万</w:t>
      </w:r>
      <w:r>
        <w:rPr>
          <w:rFonts w:hint="default" w:ascii="Times New Roman" w:hAnsi="Times New Roman" w:eastAsia="仿宋_GB2312" w:cs="Times New Roman"/>
          <w:bCs/>
        </w:rPr>
        <w:t>元</w:t>
      </w:r>
    </w:p>
    <w:tbl>
      <w:tblPr>
        <w:tblStyle w:val="31"/>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9"/>
        <w:gridCol w:w="2162"/>
        <w:gridCol w:w="1830"/>
        <w:gridCol w:w="1770"/>
        <w:gridCol w:w="1552"/>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2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6"/>
                <w:lang w:val="en-US" w:eastAsia="zh-CN" w:bidi="ar"/>
              </w:rPr>
              <w:t>项</w:t>
            </w:r>
            <w:r>
              <w:rPr>
                <w:rStyle w:val="47"/>
                <w:rFonts w:eastAsia="宋体"/>
                <w:lang w:val="en-US" w:eastAsia="zh-CN" w:bidi="ar"/>
              </w:rPr>
              <w:t xml:space="preserve">            </w:t>
            </w:r>
            <w:r>
              <w:rPr>
                <w:rStyle w:val="46"/>
                <w:lang w:val="en-US" w:eastAsia="zh-CN" w:bidi="ar"/>
              </w:rPr>
              <w:t>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6"/>
                <w:lang w:val="en-US" w:eastAsia="zh-CN" w:bidi="ar"/>
              </w:rPr>
              <w:t>账面价值</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6"/>
                <w:lang w:val="en-US" w:eastAsia="zh-CN" w:bidi="ar"/>
              </w:rPr>
              <w:t>评估价值</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6"/>
                <w:lang w:val="en-US" w:eastAsia="zh-CN" w:bidi="ar"/>
              </w:rPr>
              <w:t>增减值</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6"/>
                <w:lang w:val="en-US" w:eastAsia="zh-CN" w:bidi="ar"/>
              </w:rPr>
              <w:t>增值率％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C=B-A</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D=C/A×100%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000000"/>
                <w:sz w:val="22"/>
                <w:szCs w:val="22"/>
                <w:u w:val="none"/>
              </w:rPr>
            </w:pPr>
            <w:r>
              <w:rPr>
                <w:rStyle w:val="46"/>
                <w:lang w:val="en-US" w:eastAsia="zh-CN" w:bidi="ar"/>
              </w:rPr>
              <w:t>流动资产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3,239.75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3,239.75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000000"/>
                <w:sz w:val="22"/>
                <w:szCs w:val="22"/>
                <w:u w:val="none"/>
              </w:rPr>
            </w:pPr>
            <w:r>
              <w:rPr>
                <w:rStyle w:val="46"/>
                <w:lang w:val="en-US" w:eastAsia="zh-CN" w:bidi="ar"/>
              </w:rPr>
              <w:t>非流动资产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14,361.43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14,361.82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0.39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default" w:ascii="Times New Roman" w:hAnsi="Times New Roman" w:cs="Times New Roman"/>
                <w:i w:val="0"/>
                <w:color w:val="000000"/>
                <w:sz w:val="22"/>
                <w:szCs w:val="22"/>
                <w:u w:val="none"/>
              </w:rPr>
            </w:pPr>
            <w:r>
              <w:rPr>
                <w:rStyle w:val="46"/>
                <w:lang w:val="en-US" w:eastAsia="zh-CN" w:bidi="ar"/>
              </w:rPr>
              <w:t>其中：可供出售金融资产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持有至到期投资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长期应收款</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长期股权投资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投资性房地产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固定资产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1.99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2.38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0.39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在建工程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工程物资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固定资产清理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生产性生物资产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油气资产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无形资产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14,359.44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14,359.44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开发支出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商誉</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长期待摊费用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递延所得税资产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其他非流动资产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b/>
                <w:i w:val="0"/>
                <w:color w:val="000000"/>
                <w:sz w:val="22"/>
                <w:szCs w:val="22"/>
                <w:u w:val="none"/>
              </w:rPr>
            </w:pPr>
            <w:r>
              <w:rPr>
                <w:rStyle w:val="48"/>
                <w:lang w:val="en-US" w:eastAsia="zh-CN" w:bidi="ar"/>
              </w:rPr>
              <w:t>资产总计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17,601.18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17,601.57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0.39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流动负债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26.59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26.59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6"/>
                <w:lang w:val="en-US" w:eastAsia="zh-CN" w:bidi="ar"/>
              </w:rPr>
              <w:t>非流动负债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b/>
                <w:i w:val="0"/>
                <w:color w:val="000000"/>
                <w:sz w:val="22"/>
                <w:szCs w:val="22"/>
                <w:u w:val="none"/>
              </w:rPr>
            </w:pPr>
            <w:r>
              <w:rPr>
                <w:rStyle w:val="48"/>
                <w:lang w:val="en-US" w:eastAsia="zh-CN" w:bidi="ar"/>
              </w:rPr>
              <w:t>负债合计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26.59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26.59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b/>
                <w:i w:val="0"/>
                <w:color w:val="000000"/>
                <w:sz w:val="22"/>
                <w:szCs w:val="22"/>
                <w:u w:val="none"/>
              </w:rPr>
            </w:pPr>
            <w:r>
              <w:rPr>
                <w:rStyle w:val="48"/>
                <w:lang w:val="en-US" w:eastAsia="zh-CN" w:bidi="ar"/>
              </w:rPr>
              <w:t>净资产（所有者权益）</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17,574.59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17,574.98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0.39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bl>
    <w:p>
      <w:pPr>
        <w:numPr>
          <w:ilvl w:val="0"/>
          <w:numId w:val="0"/>
        </w:numPr>
        <w:spacing w:line="360" w:lineRule="auto"/>
        <w:contextualSpacing/>
        <w:rPr>
          <w:lang w:val="en-GB"/>
        </w:rPr>
      </w:pPr>
      <w:r>
        <w:rPr>
          <w:lang w:val="en-GB"/>
        </w:rPr>
        <w:t xml:space="preserve"> </w:t>
      </w:r>
    </w:p>
    <w:p>
      <w:pPr>
        <w:numPr>
          <w:ilvl w:val="0"/>
          <w:numId w:val="0"/>
        </w:numPr>
        <w:spacing w:line="360" w:lineRule="auto"/>
        <w:ind w:left="700" w:leftChars="0"/>
        <w:contextualSpacing/>
        <w:rPr>
          <w:lang w:val="en-GB"/>
        </w:rPr>
      </w:pPr>
    </w:p>
    <w:p>
      <w:pPr>
        <w:pStyle w:val="3"/>
        <w:numPr>
          <w:ilvl w:val="1"/>
          <w:numId w:val="0"/>
        </w:numPr>
        <w:adjustRightInd/>
        <w:spacing w:before="0" w:after="0" w:line="360" w:lineRule="auto"/>
        <w:ind w:leftChars="200"/>
        <w:contextualSpacing/>
        <w:rPr>
          <w:rFonts w:ascii="仿宋_GB2312" w:eastAsia="仿宋_GB2312"/>
          <w:color w:val="000000"/>
          <w:sz w:val="28"/>
          <w:szCs w:val="28"/>
        </w:rPr>
      </w:pPr>
      <w:bookmarkStart w:id="42" w:name="_Toc30596"/>
      <w:bookmarkStart w:id="43" w:name="_Toc485741061"/>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收益法</w:t>
      </w:r>
      <w:r>
        <w:rPr>
          <w:rFonts w:ascii="仿宋_GB2312" w:eastAsia="仿宋_GB2312"/>
          <w:color w:val="000000"/>
          <w:sz w:val="28"/>
          <w:szCs w:val="28"/>
        </w:rPr>
        <w:t>评估</w:t>
      </w:r>
      <w:r>
        <w:rPr>
          <w:rFonts w:hint="eastAsia" w:ascii="仿宋_GB2312" w:eastAsia="仿宋_GB2312"/>
          <w:color w:val="000000"/>
          <w:sz w:val="28"/>
          <w:szCs w:val="28"/>
        </w:rPr>
        <w:t>结果</w:t>
      </w:r>
      <w:bookmarkEnd w:id="42"/>
      <w:bookmarkEnd w:id="43"/>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在评估基准日2016年12月31日持续经营前提下，</w:t>
      </w:r>
      <w:r>
        <w:rPr>
          <w:rFonts w:hint="eastAsia" w:ascii="仿宋_GB2312" w:hAnsi="Arial" w:eastAsia="仿宋_GB2312" w:cs="Arial"/>
          <w:color w:val="000000"/>
          <w:kern w:val="0"/>
          <w:sz w:val="28"/>
          <w:szCs w:val="28"/>
          <w:lang w:eastAsia="zh-CN"/>
        </w:rPr>
        <w:t>江苏省海东物资贸易有限公司</w:t>
      </w:r>
      <w:r>
        <w:rPr>
          <w:rFonts w:hint="eastAsia" w:ascii="仿宋_GB2312" w:hAnsi="Arial" w:eastAsia="仿宋_GB2312" w:cs="Arial"/>
          <w:color w:val="000000"/>
          <w:kern w:val="0"/>
          <w:sz w:val="28"/>
          <w:szCs w:val="28"/>
        </w:rPr>
        <w:t xml:space="preserve">股东全部权益价值的账面值14,135.15万元，评估值                                                   14，446.24 万元，评估增值额 </w:t>
      </w:r>
      <w:r>
        <w:rPr>
          <w:rFonts w:hint="eastAsia" w:ascii="仿宋_GB2312" w:hAnsi="Arial" w:eastAsia="仿宋_GB2312" w:cs="Arial"/>
          <w:color w:val="000000"/>
          <w:kern w:val="0"/>
          <w:sz w:val="28"/>
          <w:szCs w:val="28"/>
          <w:lang w:val="en-US" w:eastAsia="zh-CN"/>
        </w:rPr>
        <w:t>311.09</w:t>
      </w:r>
      <w:r>
        <w:rPr>
          <w:rFonts w:hint="eastAsia" w:ascii="仿宋_GB2312" w:hAnsi="Arial" w:eastAsia="仿宋_GB2312" w:cs="Arial"/>
          <w:color w:val="000000"/>
          <w:kern w:val="0"/>
          <w:sz w:val="28"/>
          <w:szCs w:val="28"/>
        </w:rPr>
        <w:t xml:space="preserve">万元，增值率为 </w:t>
      </w:r>
      <w:r>
        <w:rPr>
          <w:rFonts w:hint="eastAsia" w:ascii="仿宋_GB2312" w:hAnsi="Arial" w:eastAsia="仿宋_GB2312" w:cs="Arial"/>
          <w:color w:val="000000"/>
          <w:kern w:val="0"/>
          <w:sz w:val="28"/>
          <w:szCs w:val="28"/>
          <w:lang w:val="en-US" w:eastAsia="zh-CN"/>
        </w:rPr>
        <w:t>2.2</w:t>
      </w:r>
      <w:r>
        <w:rPr>
          <w:rFonts w:hint="eastAsia" w:ascii="仿宋_GB2312" w:hAnsi="Arial" w:eastAsia="仿宋_GB2312" w:cs="Arial"/>
          <w:color w:val="000000"/>
          <w:kern w:val="0"/>
          <w:sz w:val="28"/>
          <w:szCs w:val="28"/>
        </w:rPr>
        <w:t xml:space="preserve"> %。</w:t>
      </w:r>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由于委托方持有</w:t>
      </w:r>
      <w:r>
        <w:rPr>
          <w:rFonts w:hint="eastAsia" w:ascii="仿宋_GB2312" w:hAnsi="Arial" w:eastAsia="仿宋_GB2312" w:cs="Arial"/>
          <w:color w:val="000000"/>
          <w:kern w:val="0"/>
          <w:sz w:val="28"/>
          <w:szCs w:val="28"/>
          <w:lang w:eastAsia="zh-CN"/>
        </w:rPr>
        <w:t>江苏省海东物资贸易有限公司所有者权益价值</w:t>
      </w:r>
      <w:r>
        <w:rPr>
          <w:rFonts w:hint="eastAsia" w:ascii="仿宋_GB2312" w:hAnsi="Arial" w:eastAsia="仿宋_GB2312" w:cs="Arial"/>
          <w:color w:val="000000"/>
          <w:kern w:val="0"/>
          <w:sz w:val="28"/>
          <w:szCs w:val="28"/>
        </w:rPr>
        <w:t>，则</w:t>
      </w:r>
      <w:r>
        <w:rPr>
          <w:rFonts w:hint="eastAsia" w:ascii="仿宋_GB2312" w:hAnsi="Arial" w:eastAsia="仿宋_GB2312" w:cs="Arial"/>
          <w:color w:val="000000"/>
          <w:kern w:val="0"/>
          <w:sz w:val="28"/>
          <w:szCs w:val="28"/>
          <w:lang w:eastAsia="zh-CN"/>
        </w:rPr>
        <w:t>江苏省海东物资贸易有限公司所有者权益价值</w:t>
      </w:r>
      <w:r>
        <w:rPr>
          <w:rFonts w:hint="eastAsia" w:ascii="仿宋_GB2312" w:hAnsi="Arial" w:eastAsia="仿宋_GB2312" w:cs="Arial"/>
          <w:color w:val="000000"/>
          <w:kern w:val="0"/>
          <w:sz w:val="28"/>
          <w:szCs w:val="28"/>
        </w:rPr>
        <w:t>相对应的价值为14，446.24 万元。</w:t>
      </w:r>
    </w:p>
    <w:p>
      <w:pPr>
        <w:pStyle w:val="3"/>
        <w:numPr>
          <w:ilvl w:val="1"/>
          <w:numId w:val="0"/>
        </w:numPr>
        <w:adjustRightInd/>
        <w:spacing w:before="0" w:after="0" w:line="360" w:lineRule="auto"/>
        <w:ind w:leftChars="200"/>
        <w:contextualSpacing/>
        <w:rPr>
          <w:rFonts w:ascii="仿宋_GB2312" w:eastAsia="仿宋_GB2312"/>
          <w:color w:val="000000"/>
          <w:sz w:val="28"/>
          <w:szCs w:val="28"/>
        </w:rPr>
      </w:pPr>
      <w:bookmarkStart w:id="44" w:name="_Toc485741062"/>
      <w:bookmarkStart w:id="45" w:name="_Toc29635"/>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评估结论</w:t>
      </w:r>
      <w:bookmarkEnd w:id="44"/>
      <w:bookmarkEnd w:id="45"/>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kern w:val="0"/>
          <w:sz w:val="28"/>
          <w:szCs w:val="28"/>
        </w:rPr>
        <w:t>(一)</w:t>
      </w:r>
      <w:r>
        <w:rPr>
          <w:rFonts w:hint="eastAsia" w:ascii="仿宋_GB2312" w:eastAsia="仿宋_GB2312"/>
          <w:snapToGrid w:val="0"/>
          <w:sz w:val="28"/>
        </w:rPr>
        <w:t>资产基础法</w:t>
      </w:r>
      <w:r>
        <w:rPr>
          <w:rFonts w:hint="eastAsia" w:ascii="仿宋_GB2312" w:hAnsi="Arial" w:eastAsia="仿宋_GB2312" w:cs="Arial"/>
          <w:kern w:val="0"/>
          <w:sz w:val="28"/>
          <w:szCs w:val="28"/>
        </w:rPr>
        <w:t>与收益法结果差异产生的原因分析：</w:t>
      </w:r>
    </w:p>
    <w:p>
      <w:pPr>
        <w:spacing w:line="360" w:lineRule="auto"/>
        <w:ind w:firstLine="560" w:firstLineChars="200"/>
        <w:contextualSpacing/>
        <w:rPr>
          <w:kern w:val="0"/>
          <w:sz w:val="18"/>
          <w:szCs w:val="18"/>
        </w:rPr>
      </w:pPr>
      <w:r>
        <w:rPr>
          <w:rFonts w:hint="eastAsia" w:ascii="仿宋_GB2312" w:hAnsi="Arial" w:eastAsia="仿宋_GB2312" w:cs="Arial"/>
          <w:color w:val="000000"/>
          <w:kern w:val="0"/>
          <w:sz w:val="28"/>
          <w:szCs w:val="28"/>
        </w:rPr>
        <w:t>资产基础法评估股东全部权益价值为17601.57万元，收益法评估股东全部权益价值为</w:t>
      </w:r>
      <w:r>
        <w:rPr>
          <w:rFonts w:ascii="仿宋_GB2312" w:hAnsi="Arial" w:eastAsia="仿宋_GB2312" w:cs="Arial"/>
          <w:color w:val="000000"/>
          <w:kern w:val="0"/>
          <w:sz w:val="28"/>
          <w:szCs w:val="28"/>
        </w:rPr>
        <w:t xml:space="preserve"> </w:t>
      </w:r>
      <w:r>
        <w:rPr>
          <w:rFonts w:hint="eastAsia" w:ascii="仿宋_GB2312" w:hAnsi="Arial" w:eastAsia="仿宋_GB2312" w:cs="Arial"/>
          <w:color w:val="000000"/>
          <w:kern w:val="0"/>
          <w:sz w:val="28"/>
          <w:szCs w:val="28"/>
        </w:rPr>
        <w:t>14，446.24 万元，两者相差</w:t>
      </w:r>
      <w:r>
        <w:rPr>
          <w:rFonts w:hint="eastAsia" w:ascii="仿宋_GB2312" w:hAnsi="Arial" w:eastAsia="仿宋_GB2312" w:cs="Arial"/>
          <w:color w:val="000000"/>
          <w:kern w:val="0"/>
          <w:sz w:val="28"/>
          <w:szCs w:val="28"/>
          <w:lang w:val="en-US" w:eastAsia="zh-CN"/>
        </w:rPr>
        <w:t>3466</w:t>
      </w:r>
      <w:r>
        <w:rPr>
          <w:rFonts w:ascii="仿宋_GB2312" w:hAnsi="Arial" w:eastAsia="仿宋_GB2312" w:cs="Arial"/>
          <w:color w:val="000000"/>
          <w:kern w:val="0"/>
          <w:sz w:val="28"/>
          <w:szCs w:val="28"/>
        </w:rPr>
        <w:t>.42</w:t>
      </w:r>
      <w:r>
        <w:rPr>
          <w:rFonts w:hint="eastAsia" w:ascii="仿宋_GB2312" w:hAnsi="Arial" w:eastAsia="仿宋_GB2312" w:cs="Arial"/>
          <w:color w:val="000000"/>
          <w:kern w:val="0"/>
          <w:sz w:val="28"/>
          <w:szCs w:val="28"/>
        </w:rPr>
        <w:t>万元。两种评估方法差异的原因主要是：</w:t>
      </w:r>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资产基础法是指在合理评估各项资产和负债的基础上确定评估对象价值的评估思路，即对各项资产和负债逐项采用适宜的方法进行评估，用全部资产与负债的评估值差额反映评估对象的评估值，虽然资产基础法基本能反映被评估单位现有资产的自身价值，但资产基础法不能全面、合理的体现各项资产综合的获利能力及成长性，也无法涵盖被评估单位上述在未来经营过程中所具备的各项优势、客户资源、人力资源及品牌商誉等无形资产的价值。</w:t>
      </w:r>
    </w:p>
    <w:p>
      <w:pPr>
        <w:spacing w:line="360" w:lineRule="auto"/>
        <w:ind w:firstLine="560" w:firstLineChars="200"/>
        <w:contextualSpacing/>
        <w:rPr>
          <w:rFonts w:hint="eastAsia" w:ascii="仿宋_GB2312" w:hAnsi="Arial" w:eastAsia="仿宋_GB2312" w:cs="Arial"/>
          <w:color w:val="000000"/>
          <w:kern w:val="0"/>
          <w:sz w:val="28"/>
          <w:szCs w:val="28"/>
          <w:lang w:eastAsia="zh-CN"/>
        </w:rPr>
      </w:pPr>
      <w:r>
        <w:rPr>
          <w:rFonts w:hint="eastAsia" w:ascii="仿宋_GB2312" w:hAnsi="Arial" w:eastAsia="仿宋_GB2312" w:cs="Arial"/>
          <w:color w:val="000000"/>
          <w:kern w:val="0"/>
          <w:sz w:val="28"/>
          <w:szCs w:val="28"/>
        </w:rPr>
        <w:t>收益法从资产的预期获利能力的角度评价资产，反映了资产的综合获利能的评估思路。收益法不仅考虑被评估单位以会计原则计量的现有资产，同时也考虑了在资产负债表中无法反映的企业实际拥有或控制的资源，如被评估单位上述在未来经营过程中所具备的诸如市场地位、产品优势、人力资源、客户群体等各项优势，而这些资源对被评估单位的共享均体现在企业的净现金流中。</w:t>
      </w:r>
      <w:r>
        <w:rPr>
          <w:rFonts w:hint="eastAsia" w:ascii="仿宋_GB2312" w:hAnsi="Arial" w:eastAsia="仿宋_GB2312" w:cs="Arial"/>
          <w:color w:val="000000"/>
          <w:kern w:val="0"/>
          <w:sz w:val="28"/>
          <w:szCs w:val="28"/>
          <w:lang w:eastAsia="zh-CN"/>
        </w:rPr>
        <w:t>因企业实际处于停产状态，我们对未来收益流入进行了保守估计，造成收益法测算结果偏低。</w:t>
      </w:r>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综上所述，由于资产基础法未能考虑到被评估单位在未来经营过程中的各项资源优势，从而造成资产基础法评估结果和收益法评估结果产生较大的差异。</w:t>
      </w:r>
    </w:p>
    <w:p>
      <w:pPr>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(二)评估结论</w:t>
      </w:r>
    </w:p>
    <w:p>
      <w:pPr>
        <w:spacing w:line="360" w:lineRule="auto"/>
        <w:ind w:firstLine="560" w:firstLineChars="200"/>
        <w:contextualSpacing/>
        <w:rPr>
          <w:rFonts w:hint="eastAsia" w:ascii="仿宋_GB2312" w:hAnsi="Arial" w:eastAsia="仿宋_GB2312" w:cs="Arial"/>
          <w:color w:val="000000"/>
          <w:kern w:val="0"/>
          <w:sz w:val="28"/>
          <w:szCs w:val="28"/>
          <w:lang w:eastAsia="zh-CN"/>
        </w:rPr>
      </w:pPr>
      <w:r>
        <w:rPr>
          <w:rFonts w:hint="eastAsia" w:ascii="仿宋_GB2312" w:hAnsi="Arial" w:eastAsia="仿宋_GB2312" w:cs="Arial"/>
          <w:color w:val="000000"/>
          <w:kern w:val="0"/>
          <w:sz w:val="28"/>
          <w:szCs w:val="28"/>
          <w:lang w:eastAsia="zh-CN"/>
        </w:rPr>
        <w:t>因企业实际处于停产状态，我们对未来收益流入进行了保守估计，造成收益法测算结果偏低。</w:t>
      </w:r>
    </w:p>
    <w:p>
      <w:pPr>
        <w:spacing w:line="360" w:lineRule="auto"/>
        <w:ind w:firstLine="560" w:firstLineChars="200"/>
        <w:contextualSpacing/>
        <w:rPr>
          <w:rFonts w:hint="eastAsia" w:ascii="仿宋_GB2312" w:hAnsi="Arial" w:eastAsia="仿宋_GB2312" w:cs="Arial"/>
          <w:color w:val="000000"/>
          <w:kern w:val="0"/>
          <w:sz w:val="28"/>
          <w:szCs w:val="28"/>
          <w:lang w:eastAsia="zh-CN"/>
        </w:rPr>
      </w:pPr>
      <w:r>
        <w:rPr>
          <w:rFonts w:hint="eastAsia" w:ascii="仿宋_GB2312" w:hAnsi="Arial" w:eastAsia="仿宋_GB2312" w:cs="Arial"/>
          <w:color w:val="000000"/>
          <w:kern w:val="0"/>
          <w:sz w:val="28"/>
          <w:szCs w:val="28"/>
        </w:rPr>
        <w:t>相对而言，资产基础法评估结果</w:t>
      </w:r>
      <w:r>
        <w:rPr>
          <w:rFonts w:hint="eastAsia" w:ascii="仿宋_GB2312" w:hAnsi="Arial" w:eastAsia="仿宋_GB2312" w:cs="Arial"/>
          <w:color w:val="000000"/>
          <w:kern w:val="0"/>
          <w:sz w:val="28"/>
          <w:szCs w:val="28"/>
          <w:lang w:eastAsia="zh-CN"/>
        </w:rPr>
        <w:t>更能反映企业实际情况，更接近企业的真实价值。</w:t>
      </w:r>
    </w:p>
    <w:p>
      <w:pPr>
        <w:snapToGrid w:val="0"/>
        <w:spacing w:line="360" w:lineRule="auto"/>
        <w:ind w:firstLine="560" w:firstLineChars="200"/>
        <w:rPr>
          <w:rFonts w:hint="eastAsia" w:ascii="Times New Roman" w:hAnsi="Times New Roman" w:eastAsia="仿宋_GB2312" w:cs="Times New Roman"/>
          <w:bCs/>
          <w:lang w:eastAsia="zh-CN"/>
        </w:rPr>
      </w:pPr>
      <w:r>
        <w:rPr>
          <w:rFonts w:hint="eastAsia" w:ascii="仿宋_GB2312" w:hAnsi="Arial" w:eastAsia="仿宋_GB2312" w:cs="Arial"/>
          <w:color w:val="000000"/>
          <w:kern w:val="0"/>
          <w:sz w:val="28"/>
          <w:szCs w:val="28"/>
        </w:rPr>
        <w:t>鉴于以上原因，本次评估决定采用资产基础法评估结果作为目标资产的最终评估结果，即</w:t>
      </w:r>
      <w:r>
        <w:rPr>
          <w:rFonts w:hint="eastAsia" w:ascii="仿宋_GB2312" w:hAnsi="Arial" w:eastAsia="仿宋_GB2312" w:cs="Arial"/>
          <w:b/>
          <w:color w:val="000000"/>
          <w:kern w:val="0"/>
          <w:sz w:val="28"/>
          <w:szCs w:val="28"/>
        </w:rPr>
        <w:t>：</w:t>
      </w:r>
      <w:r>
        <w:rPr>
          <w:rFonts w:hint="default" w:ascii="Times New Roman" w:hAnsi="Times New Roman" w:eastAsia="仿宋_GB2312" w:cs="Times New Roman"/>
          <w:color w:val="auto"/>
          <w:sz w:val="28"/>
          <w:szCs w:val="28"/>
          <w:shd w:val="clear" w:color="auto" w:fill="auto"/>
          <w:lang w:eastAsia="zh-CN"/>
        </w:rPr>
        <w:t>江苏省海东物资贸易有限公司</w:t>
      </w:r>
      <w:r>
        <w:rPr>
          <w:rFonts w:hint="default" w:ascii="Times New Roman" w:hAnsi="Times New Roman" w:eastAsia="仿宋_GB2312" w:cs="Times New Roman"/>
          <w:color w:val="auto"/>
          <w:kern w:val="0"/>
          <w:sz w:val="28"/>
          <w:szCs w:val="28"/>
          <w:highlight w:val="none"/>
          <w:lang w:eastAsia="zh-CN"/>
        </w:rPr>
        <w:t>所有者权益</w:t>
      </w:r>
      <w:r>
        <w:rPr>
          <w:rFonts w:hint="default" w:ascii="Times New Roman" w:hAnsi="Times New Roman" w:eastAsia="仿宋_GB2312" w:cs="Times New Roman"/>
          <w:color w:val="auto"/>
          <w:kern w:val="0"/>
          <w:sz w:val="28"/>
          <w:szCs w:val="28"/>
          <w:highlight w:val="none"/>
        </w:rPr>
        <w:t>评估价值</w:t>
      </w:r>
      <w:r>
        <w:rPr>
          <w:rFonts w:hint="default" w:ascii="Times New Roman" w:hAnsi="Times New Roman" w:eastAsia="仿宋_GB2312" w:cs="Times New Roman"/>
          <w:color w:val="auto"/>
          <w:kern w:val="0"/>
          <w:sz w:val="28"/>
          <w:szCs w:val="28"/>
          <w:highlight w:val="none"/>
          <w:lang w:eastAsia="zh-CN"/>
        </w:rPr>
        <w:t>为</w:t>
      </w:r>
      <w:r>
        <w:rPr>
          <w:rFonts w:hint="eastAsia" w:eastAsia="仿宋_GB2312" w:cs="Times New Roman"/>
          <w:color w:val="auto"/>
          <w:kern w:val="0"/>
          <w:sz w:val="28"/>
          <w:szCs w:val="28"/>
          <w:highlight w:val="none"/>
          <w:lang w:val="en-US" w:eastAsia="zh-CN"/>
        </w:rPr>
        <w:t>17574.98万</w:t>
      </w:r>
      <w:r>
        <w:rPr>
          <w:rFonts w:hint="default" w:ascii="Times New Roman" w:hAnsi="Times New Roman" w:eastAsia="仿宋_GB2312" w:cs="Times New Roman"/>
          <w:color w:val="auto"/>
          <w:kern w:val="0"/>
          <w:sz w:val="28"/>
          <w:szCs w:val="28"/>
          <w:highlight w:val="none"/>
          <w:lang w:val="en-US" w:eastAsia="zh-CN"/>
        </w:rPr>
        <w:t>元</w:t>
      </w:r>
      <w:r>
        <w:rPr>
          <w:rFonts w:hint="default" w:ascii="Times New Roman" w:hAnsi="Times New Roman" w:eastAsia="仿宋_GB2312" w:cs="Times New Roman"/>
          <w:color w:val="auto"/>
          <w:kern w:val="0"/>
          <w:sz w:val="28"/>
          <w:szCs w:val="28"/>
          <w:highlight w:val="none"/>
        </w:rPr>
        <w:t>。</w:t>
      </w:r>
      <w:r>
        <w:rPr>
          <w:rFonts w:hint="eastAsia" w:eastAsia="仿宋_GB2312" w:cs="Times New Roman"/>
          <w:bCs/>
          <w:lang w:eastAsia="zh-CN"/>
        </w:rPr>
        <w:tab/>
      </w:r>
    </w:p>
    <w:p>
      <w:pPr>
        <w:pStyle w:val="3"/>
        <w:tabs>
          <w:tab w:val="left" w:pos="851"/>
        </w:tabs>
        <w:ind w:left="567" w:hanging="567"/>
        <w:rPr>
          <w:rFonts w:hint="default" w:ascii="Times New Roman" w:hAnsi="Times New Roman" w:eastAsia="仿宋_GB2312" w:cs="Times New Roman"/>
          <w:sz w:val="28"/>
          <w:szCs w:val="28"/>
        </w:rPr>
      </w:pPr>
      <w:bookmarkStart w:id="46" w:name="_Toc506024025"/>
      <w:bookmarkEnd w:id="46"/>
      <w:bookmarkStart w:id="47" w:name="_Toc506024024"/>
      <w:bookmarkEnd w:id="47"/>
      <w:bookmarkStart w:id="48" w:name="_Toc506024023"/>
      <w:bookmarkEnd w:id="48"/>
      <w:bookmarkStart w:id="49" w:name="_Toc506024022"/>
      <w:bookmarkEnd w:id="49"/>
      <w:bookmarkStart w:id="50" w:name="_Toc506024021"/>
      <w:bookmarkEnd w:id="50"/>
      <w:bookmarkStart w:id="51" w:name="_Toc506976115"/>
      <w:r>
        <w:rPr>
          <w:rFonts w:hint="default" w:ascii="Times New Roman" w:hAnsi="Times New Roman" w:eastAsia="仿宋_GB2312" w:cs="Times New Roman"/>
          <w:sz w:val="28"/>
          <w:szCs w:val="28"/>
        </w:rPr>
        <w:t>特别事项说明</w:t>
      </w:r>
      <w:bookmarkEnd w:id="51"/>
    </w:p>
    <w:p>
      <w:pPr>
        <w:pStyle w:val="19"/>
        <w:keepNext w:val="0"/>
        <w:keepLines w:val="0"/>
        <w:pageBreakBefore w:val="0"/>
        <w:widowControl w:val="0"/>
        <w:kinsoku/>
        <w:wordWrap/>
        <w:overflowPunct/>
        <w:topLinePunct w:val="0"/>
        <w:autoSpaceDE/>
        <w:autoSpaceDN/>
        <w:bidi w:val="0"/>
        <w:adjustRightInd w:val="0"/>
        <w:snapToGrid w:val="0"/>
        <w:ind w:firstLine="560" w:firstLineChars="200"/>
        <w:textAlignment w:val="auto"/>
        <w:outlineLvl w:val="9"/>
        <w:rPr>
          <w:rFonts w:hint="default" w:ascii="Times New Roman" w:hAnsi="Times New Roman" w:cs="Times New Roman"/>
          <w:szCs w:val="28"/>
        </w:rPr>
      </w:pPr>
      <w:r>
        <w:rPr>
          <w:rFonts w:hint="default" w:ascii="Times New Roman" w:hAnsi="Times New Roman" w:cs="Times New Roman"/>
          <w:szCs w:val="28"/>
          <w:lang w:val="en-US" w:eastAsia="zh-CN"/>
        </w:rPr>
        <w:t>1、</w:t>
      </w:r>
      <w:r>
        <w:rPr>
          <w:rFonts w:hint="default" w:ascii="Times New Roman" w:hAnsi="Times New Roman" w:cs="Times New Roman"/>
          <w:szCs w:val="28"/>
        </w:rPr>
        <w:t>对存在的可能影响评估对象价值的瑕疵事项，在委托方委托时未作特殊说明，而评估人员根据专业经验一般不能获悉的情况下，本评估机构和评估人员不承担相关责任。</w:t>
      </w:r>
    </w:p>
    <w:p>
      <w:pPr>
        <w:pStyle w:val="19"/>
        <w:keepNext w:val="0"/>
        <w:keepLines w:val="0"/>
        <w:pageBreakBefore w:val="0"/>
        <w:widowControl w:val="0"/>
        <w:kinsoku/>
        <w:wordWrap/>
        <w:overflowPunct/>
        <w:topLinePunct w:val="0"/>
        <w:autoSpaceDE/>
        <w:autoSpaceDN/>
        <w:bidi w:val="0"/>
        <w:adjustRightInd w:val="0"/>
        <w:snapToGrid w:val="0"/>
        <w:ind w:firstLine="560" w:firstLineChars="200"/>
        <w:textAlignment w:val="auto"/>
        <w:outlineLvl w:val="9"/>
        <w:rPr>
          <w:rFonts w:hint="default" w:ascii="Times New Roman" w:hAnsi="Times New Roman" w:cs="Times New Roman"/>
          <w:szCs w:val="28"/>
        </w:rPr>
      </w:pPr>
      <w:r>
        <w:rPr>
          <w:rFonts w:hint="default" w:ascii="Times New Roman" w:hAnsi="Times New Roman" w:cs="Times New Roman"/>
          <w:szCs w:val="28"/>
          <w:lang w:val="en-US" w:eastAsia="zh-CN"/>
        </w:rPr>
        <w:t>2、</w:t>
      </w:r>
      <w:r>
        <w:rPr>
          <w:rFonts w:hint="default" w:ascii="Times New Roman" w:hAnsi="Times New Roman" w:cs="Times New Roman"/>
          <w:szCs w:val="28"/>
        </w:rPr>
        <w:t>委托方未能提供全部评估对象的法律权属等资料，评估师在本次评估中设定产权为委托方所有而出具了委估资产价值估价意见，如因产权瑕疵而引起的纠纷及所产生的后果与本公司及评估人员无关。</w:t>
      </w:r>
      <w:r>
        <w:rPr>
          <w:rFonts w:hint="default" w:ascii="Times New Roman" w:hAnsi="Times New Roman" w:cs="Times New Roman"/>
          <w:szCs w:val="28"/>
          <w:lang w:eastAsia="zh-CN"/>
        </w:rPr>
        <w:t>本次为委托方提供市场价值的评估，仅供委托方进行参考，不可视为其可实现价值的保证。</w:t>
      </w:r>
    </w:p>
    <w:p>
      <w:pPr>
        <w:pStyle w:val="19"/>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Cs w:val="28"/>
        </w:rPr>
      </w:pPr>
      <w:r>
        <w:rPr>
          <w:rFonts w:hint="default" w:ascii="Times New Roman" w:hAnsi="Times New Roman" w:cs="Times New Roman"/>
          <w:szCs w:val="28"/>
          <w:lang w:val="en-US" w:eastAsia="zh-CN"/>
        </w:rPr>
        <w:t>3、</w:t>
      </w:r>
      <w:r>
        <w:rPr>
          <w:rFonts w:hint="default" w:ascii="Times New Roman" w:hAnsi="Times New Roman" w:cs="Times New Roman"/>
          <w:szCs w:val="28"/>
        </w:rPr>
        <w:t>本报告的评估结论没有考虑评估对象可能承担的抵押、担保等事宜和其他经济行为以及特殊的交易方式所可能带来的追加付出或减少付出的价格等对评估价值的影响；同时也未考虑遇有自然力和其他不可抗力对资产价值所产生的影响。</w:t>
      </w:r>
    </w:p>
    <w:p>
      <w:pPr>
        <w:pStyle w:val="19"/>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Cs w:val="28"/>
        </w:rPr>
      </w:pPr>
      <w:r>
        <w:rPr>
          <w:rFonts w:hint="default" w:ascii="Times New Roman" w:hAnsi="Times New Roman" w:cs="Times New Roman"/>
          <w:szCs w:val="28"/>
          <w:lang w:val="en-US" w:eastAsia="zh-CN"/>
        </w:rPr>
        <w:t>4、</w:t>
      </w:r>
      <w:r>
        <w:rPr>
          <w:rFonts w:hint="default" w:ascii="Times New Roman" w:hAnsi="Times New Roman" w:cs="Times New Roman"/>
          <w:szCs w:val="28"/>
        </w:rPr>
        <w:t>本报告的评估结论没有考虑以下经济行为对资产价格的影响：(1)或有担保，以公司名义或资产对外进行的担保行为；(2)未发现的未支付债务和潜在的诉讼；(3)纳税责任和滞纳金，可能存在税务机关要求补税的情况；(4)其他或有责任。</w:t>
      </w:r>
    </w:p>
    <w:p>
      <w:pPr>
        <w:pStyle w:val="19"/>
        <w:keepNext w:val="0"/>
        <w:keepLines w:val="0"/>
        <w:pageBreakBefore w:val="0"/>
        <w:widowControl w:val="0"/>
        <w:kinsoku/>
        <w:wordWrap/>
        <w:overflowPunct/>
        <w:topLinePunct w:val="0"/>
        <w:autoSpaceDE/>
        <w:autoSpaceDN/>
        <w:bidi w:val="0"/>
        <w:adjustRightInd w:val="0"/>
        <w:snapToGrid w:val="0"/>
        <w:ind w:firstLine="560" w:firstLineChars="200"/>
        <w:textAlignment w:val="auto"/>
        <w:outlineLvl w:val="9"/>
        <w:rPr>
          <w:rFonts w:hint="default" w:ascii="Times New Roman" w:hAnsi="Times New Roman" w:cs="Times New Roman"/>
          <w:szCs w:val="28"/>
        </w:rPr>
      </w:pPr>
      <w:r>
        <w:rPr>
          <w:rFonts w:hint="default" w:ascii="Times New Roman" w:hAnsi="Times New Roman" w:cs="Times New Roman"/>
          <w:szCs w:val="28"/>
          <w:lang w:val="en-US" w:eastAsia="zh-CN"/>
        </w:rPr>
        <w:t>5、</w:t>
      </w:r>
      <w:r>
        <w:rPr>
          <w:rFonts w:hint="default" w:ascii="Times New Roman" w:hAnsi="Times New Roman" w:cs="Times New Roman"/>
          <w:szCs w:val="28"/>
        </w:rPr>
        <w:t>本次评估对评估对象进行的实地勘查，仅为一般性的勘查，相关数据和资料的真实性、准确性由委托方负责，本评估报告结果是此基础上得出。如利益相关方在引用本报告时，对上述相关数据和资料的真实性、准确性有疑异，可与委托方及及被评估单位协商确定后，委托评估机构对该部分资产重新</w:t>
      </w:r>
      <w:r>
        <w:rPr>
          <w:rFonts w:hint="default" w:ascii="Times New Roman" w:hAnsi="Times New Roman" w:cs="Times New Roman"/>
          <w:szCs w:val="28"/>
          <w:lang w:eastAsia="zh-CN"/>
        </w:rPr>
        <w:t>评估</w:t>
      </w:r>
      <w:r>
        <w:rPr>
          <w:rFonts w:hint="default" w:ascii="Times New Roman" w:hAnsi="Times New Roman" w:cs="Times New Roman"/>
          <w:szCs w:val="28"/>
        </w:rPr>
        <w:t>。</w:t>
      </w:r>
    </w:p>
    <w:p>
      <w:pPr>
        <w:pStyle w:val="19"/>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Cs w:val="28"/>
          <w:lang w:val="en-US" w:eastAsia="zh-CN"/>
        </w:rPr>
      </w:pPr>
      <w:r>
        <w:rPr>
          <w:rFonts w:hint="default" w:ascii="Times New Roman" w:hAnsi="Times New Roman" w:cs="Times New Roman"/>
          <w:szCs w:val="28"/>
          <w:lang w:val="en-US" w:eastAsia="zh-CN"/>
        </w:rPr>
        <w:t>6、评估人员未发现评估基准日后影响评估结论的重大事项。在评估基准日后，且评估结论的使用有效期内，如纳入评估范围的资产数量、状态及作价标准发生变化，并对本评估报告资产评估结论产生明显影响时，委托人应及时聘请资产评估机构重新评估。</w:t>
      </w:r>
    </w:p>
    <w:p>
      <w:pPr>
        <w:pStyle w:val="19"/>
        <w:ind w:firstLine="560" w:firstLineChars="200"/>
        <w:rPr>
          <w:rFonts w:hint="default" w:ascii="Times New Roman" w:hAnsi="Times New Roman" w:cs="Times New Roman"/>
          <w:szCs w:val="28"/>
        </w:rPr>
      </w:pPr>
      <w:r>
        <w:rPr>
          <w:rFonts w:hint="default" w:ascii="Times New Roman" w:hAnsi="Times New Roman" w:cs="Times New Roman"/>
          <w:szCs w:val="28"/>
          <w:lang w:val="en-US" w:eastAsia="zh-CN"/>
        </w:rPr>
        <w:t>7、</w:t>
      </w:r>
      <w:r>
        <w:rPr>
          <w:rFonts w:hint="default" w:ascii="Times New Roman" w:hAnsi="Times New Roman" w:cs="Times New Roman"/>
          <w:szCs w:val="28"/>
        </w:rPr>
        <w:t>本次评估结果仅为委托方提供</w:t>
      </w:r>
      <w:r>
        <w:rPr>
          <w:rFonts w:hint="default" w:ascii="Times New Roman" w:hAnsi="Times New Roman" w:cs="Times New Roman"/>
          <w:szCs w:val="28"/>
          <w:lang w:eastAsia="zh-CN"/>
        </w:rPr>
        <w:t>评估值</w:t>
      </w:r>
      <w:r>
        <w:rPr>
          <w:rFonts w:hint="default" w:ascii="Times New Roman" w:hAnsi="Times New Roman" w:cs="Times New Roman"/>
          <w:szCs w:val="28"/>
        </w:rPr>
        <w:t>参考，报告评估范围及对象是由委托方及被评估企业申报、并现场指认。</w:t>
      </w:r>
    </w:p>
    <w:p>
      <w:pPr>
        <w:pStyle w:val="19"/>
        <w:rPr>
          <w:rFonts w:hint="default" w:ascii="Times New Roman" w:hAnsi="Times New Roman" w:cs="Times New Roman"/>
          <w:szCs w:val="28"/>
        </w:rPr>
      </w:pPr>
      <w:r>
        <w:rPr>
          <w:rFonts w:hint="default" w:ascii="Times New Roman" w:hAnsi="Times New Roman" w:cs="Times New Roman"/>
          <w:szCs w:val="28"/>
          <w:lang w:val="en-US" w:eastAsia="zh-CN"/>
        </w:rPr>
        <w:t>8、</w:t>
      </w:r>
      <w:r>
        <w:rPr>
          <w:rFonts w:hint="default" w:ascii="Times New Roman" w:hAnsi="Times New Roman" w:cs="Times New Roman"/>
          <w:szCs w:val="28"/>
        </w:rPr>
        <w:t>敬请评估报告使用者使用时充分关注上述事项可能对评估结果的影响。</w:t>
      </w:r>
    </w:p>
    <w:p>
      <w:pPr>
        <w:pStyle w:val="3"/>
        <w:tabs>
          <w:tab w:val="left" w:pos="851"/>
          <w:tab w:val="left" w:pos="1134"/>
        </w:tabs>
        <w:ind w:left="567" w:hanging="567"/>
        <w:rPr>
          <w:rFonts w:hint="default" w:ascii="Times New Roman" w:hAnsi="Times New Roman" w:eastAsia="仿宋_GB2312" w:cs="Times New Roman"/>
          <w:sz w:val="28"/>
          <w:szCs w:val="28"/>
        </w:rPr>
      </w:pPr>
      <w:bookmarkStart w:id="52" w:name="_Toc506976116"/>
      <w:r>
        <w:rPr>
          <w:rFonts w:hint="default" w:ascii="Times New Roman" w:hAnsi="Times New Roman" w:eastAsia="仿宋_GB2312" w:cs="Times New Roman"/>
          <w:sz w:val="28"/>
          <w:szCs w:val="28"/>
        </w:rPr>
        <w:t>评估报告使用限制说明</w:t>
      </w:r>
      <w:bookmarkEnd w:id="52"/>
    </w:p>
    <w:p>
      <w:pPr>
        <w:pStyle w:val="19"/>
        <w:numPr>
          <w:ilvl w:val="0"/>
          <w:numId w:val="20"/>
        </w:numPr>
        <w:tabs>
          <w:tab w:val="left" w:pos="993"/>
        </w:tabs>
        <w:ind w:left="0" w:firstLine="560" w:firstLineChars="200"/>
        <w:jc w:val="left"/>
        <w:rPr>
          <w:rFonts w:hint="default" w:ascii="Times New Roman" w:hAnsi="Times New Roman" w:cs="Times New Roman"/>
          <w:szCs w:val="28"/>
        </w:rPr>
      </w:pPr>
      <w:r>
        <w:rPr>
          <w:rFonts w:hint="default" w:ascii="Times New Roman" w:hAnsi="Times New Roman" w:cs="Times New Roman"/>
          <w:szCs w:val="28"/>
        </w:rPr>
        <w:t>本评估报告只能用于评估报告载明的评估目的和用途。</w:t>
      </w:r>
    </w:p>
    <w:p>
      <w:pPr>
        <w:pStyle w:val="19"/>
        <w:numPr>
          <w:ilvl w:val="0"/>
          <w:numId w:val="20"/>
        </w:numPr>
        <w:tabs>
          <w:tab w:val="left" w:pos="993"/>
        </w:tabs>
        <w:ind w:left="0" w:firstLine="560" w:firstLineChars="200"/>
        <w:jc w:val="left"/>
        <w:rPr>
          <w:rFonts w:hint="default" w:ascii="Times New Roman" w:hAnsi="Times New Roman" w:cs="Times New Roman"/>
          <w:szCs w:val="28"/>
        </w:rPr>
      </w:pPr>
      <w:r>
        <w:rPr>
          <w:rFonts w:hint="default" w:ascii="Times New Roman" w:hAnsi="Times New Roman" w:cs="Times New Roman"/>
          <w:szCs w:val="28"/>
        </w:rPr>
        <w:t>本评估报告只能由本评估报告载明的评估报告使用人使用。除</w:t>
      </w:r>
      <w:r>
        <w:rPr>
          <w:rFonts w:hint="default" w:ascii="Times New Roman" w:hAnsi="Times New Roman" w:cs="Times New Roman"/>
          <w:szCs w:val="28"/>
          <w:lang w:eastAsia="zh-CN"/>
        </w:rPr>
        <w:t>委托方</w:t>
      </w:r>
      <w:r>
        <w:rPr>
          <w:rFonts w:hint="default" w:ascii="Times New Roman" w:hAnsi="Times New Roman" w:cs="Times New Roman"/>
          <w:szCs w:val="28"/>
        </w:rPr>
        <w:t>、资产评估委托合同中约定的其他资产评估报告使用人和法律、行政法规规定的资产评估报告使用人之外，其他任何机构和个人不能成为资产评估报告的使用人</w:t>
      </w:r>
    </w:p>
    <w:p>
      <w:pPr>
        <w:pStyle w:val="19"/>
        <w:numPr>
          <w:ilvl w:val="0"/>
          <w:numId w:val="20"/>
        </w:numPr>
        <w:tabs>
          <w:tab w:val="left" w:pos="993"/>
        </w:tabs>
        <w:ind w:left="0" w:firstLine="560" w:firstLineChars="200"/>
        <w:jc w:val="left"/>
        <w:rPr>
          <w:rFonts w:hint="default" w:ascii="Times New Roman" w:hAnsi="Times New Roman" w:cs="Times New Roman"/>
          <w:szCs w:val="28"/>
        </w:rPr>
      </w:pPr>
      <w:r>
        <w:rPr>
          <w:rFonts w:hint="default" w:ascii="Times New Roman" w:hAnsi="Times New Roman" w:cs="Times New Roman"/>
          <w:szCs w:val="28"/>
        </w:rPr>
        <w:t>本评估报告的全部或部分内容被摘抄、引用或者披露于公开媒体，需经本评估机构审阅相关内容，法律、行政法规规定以及相关当事人另有约定的除外。</w:t>
      </w:r>
    </w:p>
    <w:p>
      <w:pPr>
        <w:pStyle w:val="19"/>
        <w:numPr>
          <w:ilvl w:val="0"/>
          <w:numId w:val="20"/>
        </w:numPr>
        <w:tabs>
          <w:tab w:val="left" w:pos="993"/>
        </w:tabs>
        <w:ind w:left="0" w:firstLine="560" w:firstLineChars="200"/>
        <w:jc w:val="left"/>
        <w:rPr>
          <w:rFonts w:hint="default" w:ascii="Times New Roman" w:hAnsi="Times New Roman" w:cs="Times New Roman"/>
          <w:szCs w:val="28"/>
        </w:rPr>
      </w:pPr>
      <w:r>
        <w:rPr>
          <w:rFonts w:hint="default" w:ascii="Times New Roman" w:hAnsi="Times New Roman" w:cs="Times New Roman"/>
          <w:szCs w:val="28"/>
        </w:rPr>
        <w:t>评估结论的使用有效期自评估基准日起一年，即超过</w:t>
      </w:r>
      <w:r>
        <w:rPr>
          <w:rFonts w:hint="default" w:ascii="Times New Roman" w:hAnsi="Times New Roman" w:cs="Times New Roman"/>
          <w:szCs w:val="28"/>
          <w:lang w:eastAsia="zh-CN"/>
        </w:rPr>
        <w:t>201</w:t>
      </w:r>
      <w:r>
        <w:rPr>
          <w:rFonts w:hint="eastAsia" w:ascii="Times New Roman" w:cs="Times New Roman"/>
          <w:szCs w:val="28"/>
          <w:lang w:val="en-US" w:eastAsia="zh-CN"/>
        </w:rPr>
        <w:t>8</w:t>
      </w:r>
      <w:r>
        <w:rPr>
          <w:rFonts w:hint="default" w:ascii="Times New Roman" w:hAnsi="Times New Roman" w:cs="Times New Roman"/>
          <w:szCs w:val="28"/>
          <w:lang w:eastAsia="zh-CN"/>
        </w:rPr>
        <w:t>年12月31日</w:t>
      </w:r>
      <w:r>
        <w:rPr>
          <w:rFonts w:hint="default" w:ascii="Times New Roman" w:hAnsi="Times New Roman" w:cs="Times New Roman"/>
          <w:szCs w:val="28"/>
        </w:rPr>
        <w:t>使用本评估报告的评估结论无效。</w:t>
      </w:r>
    </w:p>
    <w:p>
      <w:pPr>
        <w:pStyle w:val="19"/>
        <w:numPr>
          <w:ilvl w:val="0"/>
          <w:numId w:val="20"/>
        </w:numPr>
        <w:tabs>
          <w:tab w:val="left" w:pos="993"/>
        </w:tabs>
        <w:ind w:left="0" w:firstLine="560" w:firstLineChars="200"/>
        <w:jc w:val="left"/>
        <w:rPr>
          <w:rFonts w:hint="default" w:ascii="Times New Roman" w:hAnsi="Times New Roman" w:cs="Times New Roman"/>
          <w:szCs w:val="28"/>
        </w:rPr>
      </w:pPr>
      <w:r>
        <w:rPr>
          <w:rFonts w:hint="default" w:ascii="Times New Roman" w:hAnsi="Times New Roman" w:cs="Times New Roman"/>
          <w:szCs w:val="28"/>
        </w:rPr>
        <w:t>本评估报告必须完整使用方为有效，对仅使用报告中部分内容所导致的可能的损失，本资产评估机构不承担责任。</w:t>
      </w:r>
    </w:p>
    <w:p>
      <w:pPr>
        <w:pStyle w:val="19"/>
        <w:numPr>
          <w:ilvl w:val="0"/>
          <w:numId w:val="20"/>
        </w:numPr>
        <w:tabs>
          <w:tab w:val="left" w:pos="993"/>
        </w:tabs>
        <w:ind w:left="0" w:firstLine="560" w:firstLineChars="200"/>
        <w:jc w:val="left"/>
        <w:rPr>
          <w:rFonts w:hint="default" w:ascii="Times New Roman" w:hAnsi="Times New Roman" w:cs="Times New Roman"/>
          <w:szCs w:val="28"/>
        </w:rPr>
      </w:pPr>
      <w:r>
        <w:rPr>
          <w:rFonts w:hint="default" w:ascii="Times New Roman" w:hAnsi="Times New Roman" w:cs="Times New Roman"/>
          <w:szCs w:val="28"/>
        </w:rPr>
        <w:t>因评估程序受限造成的评估报告的使用限制。</w:t>
      </w:r>
    </w:p>
    <w:p>
      <w:pPr>
        <w:pStyle w:val="3"/>
        <w:ind w:hanging="850"/>
        <w:rPr>
          <w:rFonts w:hint="default" w:ascii="Times New Roman" w:hAnsi="Times New Roman" w:eastAsia="仿宋_GB2312" w:cs="Times New Roman"/>
          <w:sz w:val="28"/>
          <w:szCs w:val="28"/>
        </w:rPr>
      </w:pPr>
      <w:bookmarkStart w:id="53" w:name="_Toc506976117"/>
      <w:r>
        <w:rPr>
          <w:rFonts w:hint="default" w:ascii="Times New Roman" w:hAnsi="Times New Roman" w:eastAsia="仿宋_GB2312" w:cs="Times New Roman"/>
          <w:sz w:val="28"/>
          <w:szCs w:val="28"/>
        </w:rPr>
        <w:t>评估报告日</w:t>
      </w:r>
      <w:bookmarkEnd w:id="53"/>
    </w:p>
    <w:p>
      <w:pPr>
        <w:pStyle w:val="19"/>
        <w:ind w:firstLine="560" w:firstLineChars="200"/>
        <w:rPr>
          <w:rFonts w:hint="default" w:ascii="Times New Roman" w:hAnsi="Times New Roman" w:cs="Times New Roman"/>
          <w:szCs w:val="28"/>
        </w:rPr>
      </w:pPr>
      <w:r>
        <w:rPr>
          <w:rFonts w:hint="default" w:ascii="Times New Roman" w:hAnsi="Times New Roman" w:cs="Times New Roman"/>
          <w:szCs w:val="28"/>
        </w:rPr>
        <w:t>本评估报告的资产评估报告日：</w:t>
      </w:r>
      <w:r>
        <w:rPr>
          <w:rFonts w:hint="default" w:ascii="Times New Roman" w:hAnsi="Times New Roman" w:cs="Times New Roman"/>
          <w:szCs w:val="28"/>
          <w:lang w:eastAsia="zh-CN"/>
        </w:rPr>
        <w:t>2018年9月</w:t>
      </w:r>
      <w:r>
        <w:rPr>
          <w:rFonts w:hint="default" w:ascii="Times New Roman" w:hAnsi="Times New Roman" w:cs="Times New Roman"/>
          <w:szCs w:val="28"/>
          <w:lang w:val="en-US" w:eastAsia="zh-CN"/>
        </w:rPr>
        <w:t>29</w:t>
      </w:r>
      <w:r>
        <w:rPr>
          <w:rFonts w:hint="default" w:ascii="Times New Roman" w:hAnsi="Times New Roman" w:cs="Times New Roman"/>
          <w:szCs w:val="28"/>
          <w:lang w:eastAsia="zh-CN"/>
        </w:rPr>
        <w:t>日</w:t>
      </w:r>
      <w:r>
        <w:rPr>
          <w:rFonts w:hint="default" w:ascii="Times New Roman" w:hAnsi="Times New Roman" w:cs="Times New Roman"/>
          <w:szCs w:val="28"/>
        </w:rPr>
        <w:t>。</w:t>
      </w:r>
    </w:p>
    <w:p>
      <w:pPr>
        <w:spacing w:beforeLines="100" w:afterLines="100"/>
        <w:jc w:val="left"/>
        <w:rPr>
          <w:rFonts w:hint="default" w:ascii="Times New Roman" w:hAnsi="Times New Roman" w:eastAsia="仿宋_GB2312" w:cs="Times New Roman"/>
          <w:sz w:val="28"/>
        </w:rPr>
      </w:pPr>
    </w:p>
    <w:p>
      <w:pPr>
        <w:spacing w:beforeLines="100" w:afterLines="100"/>
        <w:ind w:firstLine="1400" w:firstLineChars="5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江苏金汇通房地产资产评估造价咨询有限公司</w:t>
      </w:r>
    </w:p>
    <w:p>
      <w:pPr>
        <w:spacing w:beforeLines="100" w:afterLines="100"/>
        <w:jc w:val="left"/>
        <w:rPr>
          <w:rFonts w:hint="default" w:ascii="Times New Roman" w:hAnsi="Times New Roman" w:eastAsia="仿宋_GB2312" w:cs="Times New Roman"/>
          <w:sz w:val="28"/>
        </w:rPr>
      </w:pPr>
    </w:p>
    <w:p>
      <w:pPr>
        <w:tabs>
          <w:tab w:val="left" w:pos="4140"/>
        </w:tabs>
        <w:spacing w:line="312" w:lineRule="auto"/>
        <w:ind w:firstLine="2520" w:firstLineChars="900"/>
        <w:rPr>
          <w:rFonts w:hint="default" w:ascii="Times New Roman" w:hAnsi="Times New Roman" w:eastAsia="仿宋_GB2312" w:cs="Times New Roman"/>
          <w:sz w:val="28"/>
        </w:rPr>
      </w:pPr>
    </w:p>
    <w:p>
      <w:pPr>
        <w:tabs>
          <w:tab w:val="left" w:pos="4140"/>
        </w:tabs>
        <w:spacing w:line="312" w:lineRule="auto"/>
        <w:ind w:firstLine="2520" w:firstLineChars="900"/>
        <w:rPr>
          <w:rFonts w:hint="eastAsia" w:ascii="Times New Roman" w:hAnsi="Times New Roman" w:eastAsia="仿宋_GB2312" w:cs="Times New Roman"/>
          <w:sz w:val="28"/>
          <w:lang w:val="en-US" w:eastAsia="zh-CN"/>
        </w:rPr>
      </w:pPr>
      <w:r>
        <w:rPr>
          <w:rFonts w:hint="default" w:ascii="Times New Roman" w:hAnsi="Times New Roman" w:eastAsia="仿宋_GB2312" w:cs="Times New Roman"/>
          <w:sz w:val="28"/>
        </w:rPr>
        <w:t>资产评估师：</w:t>
      </w:r>
      <w:r>
        <w:rPr>
          <w:rFonts w:hint="eastAsia" w:eastAsia="仿宋_GB2312" w:cs="Times New Roman"/>
          <w:sz w:val="28"/>
          <w:lang w:val="en-US" w:eastAsia="zh-CN"/>
        </w:rPr>
        <w:t xml:space="preserve">  凌  伟 （登记编号：32180081）</w:t>
      </w:r>
    </w:p>
    <w:p>
      <w:pPr>
        <w:tabs>
          <w:tab w:val="left" w:pos="4140"/>
        </w:tabs>
        <w:spacing w:line="312" w:lineRule="auto"/>
        <w:ind w:left="359" w:leftChars="171"/>
        <w:rPr>
          <w:rFonts w:hint="default" w:ascii="Times New Roman" w:hAnsi="Times New Roman" w:eastAsia="仿宋_GB2312" w:cs="Times New Roman"/>
          <w:sz w:val="28"/>
        </w:rPr>
      </w:pPr>
      <w:r>
        <w:rPr>
          <w:rFonts w:hint="default" w:ascii="Times New Roman" w:hAnsi="Times New Roman" w:eastAsia="仿宋_GB2312" w:cs="Times New Roman"/>
          <w:sz w:val="28"/>
        </w:rPr>
        <w:tab/>
      </w:r>
    </w:p>
    <w:p>
      <w:pPr>
        <w:tabs>
          <w:tab w:val="left" w:pos="4140"/>
        </w:tabs>
        <w:spacing w:before="120" w:after="120" w:line="312" w:lineRule="auto"/>
        <w:ind w:left="359" w:leftChars="171"/>
        <w:rPr>
          <w:rFonts w:hint="eastAsia" w:ascii="Times New Roman" w:hAnsi="Times New Roman" w:eastAsia="仿宋_GB2312" w:cs="Times New Roman"/>
          <w:sz w:val="28"/>
          <w:lang w:val="en-US" w:eastAsia="zh-CN"/>
        </w:rPr>
      </w:pPr>
      <w:r>
        <w:rPr>
          <w:rFonts w:hint="eastAsia" w:eastAsia="仿宋_GB2312" w:cs="Times New Roman"/>
          <w:sz w:val="28"/>
          <w:lang w:val="en-US" w:eastAsia="zh-CN"/>
        </w:rPr>
        <w:t xml:space="preserve">                              孙倩华 （登记编号：32060086）</w:t>
      </w:r>
    </w:p>
    <w:p>
      <w:pPr>
        <w:tabs>
          <w:tab w:val="left" w:pos="4140"/>
        </w:tabs>
        <w:spacing w:line="312" w:lineRule="auto"/>
        <w:ind w:left="359" w:leftChars="171"/>
        <w:rPr>
          <w:rFonts w:hint="default" w:ascii="Times New Roman" w:hAnsi="Times New Roman" w:eastAsia="仿宋_GB2312" w:cs="Times New Roman"/>
          <w:sz w:val="28"/>
        </w:rPr>
      </w:pPr>
      <w:r>
        <w:rPr>
          <w:rFonts w:hint="default" w:ascii="Times New Roman" w:hAnsi="Times New Roman" w:eastAsia="仿宋_GB2312" w:cs="Times New Roman"/>
          <w:sz w:val="28"/>
        </w:rPr>
        <w:tab/>
      </w:r>
    </w:p>
    <w:p>
      <w:pPr>
        <w:tabs>
          <w:tab w:val="left" w:pos="4140"/>
        </w:tabs>
        <w:spacing w:line="312" w:lineRule="auto"/>
        <w:ind w:left="359" w:leftChars="171"/>
        <w:rPr>
          <w:rFonts w:hint="default" w:ascii="Times New Roman" w:hAnsi="Times New Roman" w:eastAsia="仿宋_GB2312" w:cs="Times New Roman"/>
          <w:sz w:val="28"/>
        </w:rPr>
      </w:pPr>
    </w:p>
    <w:p>
      <w:pPr>
        <w:tabs>
          <w:tab w:val="left" w:pos="4140"/>
        </w:tabs>
        <w:spacing w:line="312" w:lineRule="auto"/>
        <w:ind w:left="359" w:leftChars="171"/>
        <w:rPr>
          <w:rFonts w:hint="default" w:ascii="Times New Roman" w:hAnsi="Times New Roman" w:eastAsia="仿宋_GB2312" w:cs="Times New Roman"/>
          <w:sz w:val="28"/>
        </w:rPr>
      </w:pPr>
    </w:p>
    <w:p>
      <w:pPr>
        <w:tabs>
          <w:tab w:val="left" w:pos="4140"/>
        </w:tabs>
        <w:spacing w:before="120" w:after="120" w:line="312" w:lineRule="auto"/>
        <w:ind w:left="359" w:leftChars="171"/>
        <w:rPr>
          <w:rFonts w:hint="default" w:ascii="Times New Roman" w:hAnsi="Times New Roman" w:eastAsia="仿宋_GB2312" w:cs="Times New Roman"/>
          <w:sz w:val="28"/>
        </w:rPr>
      </w:pPr>
      <w:r>
        <w:rPr>
          <w:rFonts w:hint="default" w:ascii="Times New Roman" w:hAnsi="Times New Roman" w:eastAsia="仿宋_GB2312" w:cs="Times New Roman"/>
          <w:sz w:val="28"/>
        </w:rPr>
        <w:tab/>
      </w: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2018年</w:t>
      </w:r>
      <w:r>
        <w:rPr>
          <w:rFonts w:hint="default" w:ascii="Times New Roman" w:hAnsi="Times New Roman" w:eastAsia="仿宋_GB2312" w:cs="Times New Roman"/>
          <w:sz w:val="28"/>
          <w:lang w:val="en-US" w:eastAsia="zh-CN"/>
        </w:rPr>
        <w:t>9</w:t>
      </w:r>
      <w:r>
        <w:rPr>
          <w:rFonts w:hint="default" w:ascii="Times New Roman" w:hAnsi="Times New Roman" w:eastAsia="仿宋_GB2312" w:cs="Times New Roman"/>
          <w:sz w:val="28"/>
        </w:rPr>
        <w:t>月</w:t>
      </w:r>
      <w:r>
        <w:rPr>
          <w:rFonts w:hint="default" w:ascii="Times New Roman" w:hAnsi="Times New Roman" w:eastAsia="仿宋_GB2312" w:cs="Times New Roman"/>
          <w:sz w:val="28"/>
          <w:lang w:val="en-US" w:eastAsia="zh-CN"/>
        </w:rPr>
        <w:t>29</w:t>
      </w:r>
      <w:r>
        <w:rPr>
          <w:rFonts w:hint="default" w:ascii="Times New Roman" w:hAnsi="Times New Roman" w:eastAsia="仿宋_GB2312" w:cs="Times New Roman"/>
          <w:sz w:val="28"/>
        </w:rPr>
        <w:t>日</w:t>
      </w:r>
    </w:p>
    <w:p>
      <w:pPr>
        <w:tabs>
          <w:tab w:val="left" w:pos="4140"/>
        </w:tabs>
        <w:spacing w:before="120" w:after="120" w:line="312" w:lineRule="auto"/>
        <w:ind w:left="359" w:leftChars="171"/>
        <w:rPr>
          <w:rFonts w:hint="default" w:ascii="Times New Roman" w:hAnsi="Times New Roman" w:eastAsia="仿宋_GB2312" w:cs="Times New Roman"/>
          <w:sz w:val="28"/>
        </w:rPr>
      </w:pPr>
    </w:p>
    <w:p>
      <w:pPr>
        <w:pStyle w:val="2"/>
        <w:pageBreakBefore/>
        <w:spacing w:beforeLines="100" w:after="0" w:line="360" w:lineRule="auto"/>
        <w:jc w:val="center"/>
        <w:rPr>
          <w:rFonts w:hint="default" w:ascii="Times New Roman" w:hAnsi="Times New Roman" w:cs="Times New Roman"/>
          <w:sz w:val="44"/>
          <w:szCs w:val="44"/>
        </w:rPr>
      </w:pPr>
      <w:bookmarkStart w:id="54" w:name="_Toc506976118"/>
      <w:r>
        <w:rPr>
          <w:rFonts w:hint="default" w:ascii="Times New Roman" w:hAnsi="Times New Roman" w:cs="Times New Roman"/>
          <w:sz w:val="44"/>
          <w:szCs w:val="44"/>
        </w:rPr>
        <w:t>资产评估报告书附件</w:t>
      </w:r>
      <w:bookmarkEnd w:id="54"/>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default" w:ascii="Times New Roman" w:hAnsi="Times New Roman" w:eastAsia="仿宋_GB2312" w:cs="Times New Roman"/>
          <w:sz w:val="28"/>
        </w:rPr>
        <w:t>资产评估结果汇总表和明细表；</w:t>
      </w:r>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委托方</w:t>
      </w:r>
      <w:r>
        <w:rPr>
          <w:rFonts w:hint="default" w:ascii="Times New Roman" w:hAnsi="Times New Roman" w:eastAsia="仿宋_GB2312" w:cs="Times New Roman"/>
          <w:sz w:val="28"/>
        </w:rPr>
        <w:t>及被评估单位营业执照复印件；</w:t>
      </w:r>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default" w:ascii="Times New Roman" w:hAnsi="Times New Roman" w:eastAsia="仿宋_GB2312" w:cs="Times New Roman"/>
          <w:sz w:val="28"/>
        </w:rPr>
        <w:t>评估对象涉及的主要权属证明资料；</w:t>
      </w:r>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default" w:ascii="Times New Roman" w:hAnsi="Times New Roman" w:eastAsia="仿宋_GB2312" w:cs="Times New Roman"/>
          <w:sz w:val="28"/>
        </w:rPr>
        <w:t>江苏金汇通房地产资产评估造价咨询有限公司营业执照复印件；</w:t>
      </w:r>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default" w:ascii="Times New Roman" w:hAnsi="Times New Roman" w:eastAsia="仿宋_GB2312" w:cs="Times New Roman"/>
          <w:sz w:val="28"/>
        </w:rPr>
        <w:t>江苏金汇通房地产资产评估造价咨询有限公司资产评估资格证书复印件；</w:t>
      </w:r>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default" w:ascii="Times New Roman" w:hAnsi="Times New Roman" w:eastAsia="仿宋_GB2312" w:cs="Times New Roman"/>
          <w:sz w:val="28"/>
        </w:rPr>
        <w:t>签名资产评估师执业资格证书登记卡复印件；</w:t>
      </w:r>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default" w:ascii="Times New Roman" w:hAnsi="Times New Roman" w:eastAsia="仿宋_GB2312" w:cs="Times New Roman"/>
          <w:sz w:val="28"/>
        </w:rPr>
        <w:t>资产评估委托</w:t>
      </w:r>
      <w:r>
        <w:rPr>
          <w:rFonts w:hint="eastAsia" w:eastAsia="仿宋_GB2312" w:cs="Times New Roman"/>
          <w:sz w:val="28"/>
          <w:lang w:eastAsia="zh-CN"/>
        </w:rPr>
        <w:t>约定书；</w:t>
      </w:r>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eastAsia" w:eastAsia="仿宋_GB2312" w:cs="Times New Roman"/>
          <w:sz w:val="28"/>
          <w:lang w:eastAsia="zh-CN"/>
        </w:rPr>
        <w:t>产权持有者承诺函；</w:t>
      </w:r>
      <w:bookmarkStart w:id="55" w:name="_GoBack"/>
      <w:bookmarkEnd w:id="55"/>
    </w:p>
    <w:p>
      <w:pPr>
        <w:numPr>
          <w:ilvl w:val="0"/>
          <w:numId w:val="21"/>
        </w:numPr>
        <w:tabs>
          <w:tab w:val="left" w:pos="1701"/>
        </w:tabs>
        <w:snapToGrid w:val="0"/>
        <w:spacing w:line="360" w:lineRule="auto"/>
        <w:ind w:left="2" w:firstLine="565" w:firstLineChars="202"/>
        <w:rPr>
          <w:rFonts w:hint="default" w:ascii="Times New Roman" w:hAnsi="Times New Roman" w:eastAsia="仿宋_GB2312" w:cs="Times New Roman"/>
          <w:sz w:val="28"/>
        </w:rPr>
      </w:pPr>
      <w:r>
        <w:rPr>
          <w:rFonts w:hint="eastAsia" w:eastAsia="仿宋_GB2312" w:cs="Times New Roman"/>
          <w:sz w:val="28"/>
          <w:lang w:eastAsia="zh-CN"/>
        </w:rPr>
        <w:t>评估机构承诺函</w:t>
      </w:r>
      <w:r>
        <w:rPr>
          <w:rFonts w:hint="default" w:ascii="Times New Roman" w:hAnsi="Times New Roman" w:eastAsia="仿宋_GB2312" w:cs="Times New Roman"/>
          <w:sz w:val="28"/>
        </w:rPr>
        <w:t>。</w:t>
      </w:r>
    </w:p>
    <w:p>
      <w:pPr>
        <w:numPr>
          <w:ilvl w:val="0"/>
          <w:numId w:val="0"/>
        </w:numPr>
        <w:tabs>
          <w:tab w:val="left" w:pos="1701"/>
        </w:tabs>
        <w:snapToGrid w:val="0"/>
        <w:spacing w:line="360" w:lineRule="auto"/>
        <w:ind w:leftChars="202"/>
        <w:rPr>
          <w:rFonts w:hint="default" w:ascii="Times New Roman" w:hAnsi="Times New Roman" w:eastAsia="仿宋_GB2312" w:cs="Times New Roman"/>
          <w:sz w:val="28"/>
        </w:rPr>
      </w:pPr>
    </w:p>
    <w:sectPr>
      <w:pgSz w:w="11907" w:h="16839"/>
      <w:pgMar w:top="1440" w:right="1361" w:bottom="1440" w:left="1469" w:header="624" w:footer="302" w:gutter="0"/>
      <w:cols w:space="425"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新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thinThickSmallGap" w:color="auto" w:sz="24" w:space="1"/>
      </w:pBdr>
      <w:tabs>
        <w:tab w:val="left" w:pos="1800"/>
      </w:tabs>
      <w:spacing w:line="240" w:lineRule="auto"/>
      <w:rPr>
        <w:rFonts w:ascii="仿宋_GB2312" w:eastAsia="仿宋_GB2312"/>
        <w:b w:val="0"/>
        <w:bCs/>
        <w:spacing w:val="-6"/>
        <w:sz w:val="22"/>
      </w:rPr>
    </w:pPr>
    <w:r>
      <w:rPr>
        <w:rFonts w:hint="eastAsia" w:ascii="仿宋_GB2312" w:eastAsia="仿宋_GB2312"/>
        <w:b w:val="0"/>
        <w:bCs/>
        <w:spacing w:val="-6"/>
        <w:sz w:val="22"/>
      </w:rPr>
      <w:t>通信地址:南京市鼓楼区</w:t>
    </w:r>
    <w:r>
      <w:rPr>
        <w:rFonts w:ascii="仿宋_GB2312" w:eastAsia="仿宋_GB2312"/>
        <w:b w:val="0"/>
        <w:bCs/>
        <w:spacing w:val="-6"/>
        <w:sz w:val="22"/>
      </w:rPr>
      <w:t>华侨路</w:t>
    </w:r>
    <w:r>
      <w:rPr>
        <w:rFonts w:hint="eastAsia" w:ascii="仿宋_GB2312" w:eastAsia="仿宋_GB2312"/>
        <w:b w:val="0"/>
        <w:bCs/>
        <w:spacing w:val="-6"/>
        <w:sz w:val="22"/>
      </w:rPr>
      <w:t xml:space="preserve">37号27层                       </w:t>
    </w:r>
    <w:r>
      <w:rPr>
        <w:rFonts w:hint="eastAsia" w:ascii="仿宋_GB2312" w:eastAsia="仿宋_GB2312"/>
        <w:b w:val="0"/>
        <w:bCs/>
        <w:spacing w:val="-6"/>
        <w:sz w:val="22"/>
        <w:lang w:val="en-US" w:eastAsia="zh-CN"/>
      </w:rPr>
      <w:t xml:space="preserve">                   </w:t>
    </w:r>
    <w:r>
      <w:rPr>
        <w:rFonts w:hint="eastAsia" w:ascii="仿宋_GB2312" w:eastAsia="仿宋_GB2312"/>
        <w:b w:val="0"/>
        <w:bCs/>
        <w:spacing w:val="-6"/>
        <w:sz w:val="22"/>
      </w:rPr>
      <w:t xml:space="preserve">  </w:t>
    </w:r>
    <w:r>
      <w:rPr>
        <w:rFonts w:ascii="仿宋_GB2312" w:eastAsia="仿宋_GB2312"/>
        <w:b w:val="0"/>
        <w:bCs/>
        <w:spacing w:val="-6"/>
        <w:sz w:val="22"/>
      </w:rPr>
      <w:fldChar w:fldCharType="begin"/>
    </w:r>
    <w:r>
      <w:rPr>
        <w:rFonts w:ascii="仿宋_GB2312" w:eastAsia="仿宋_GB2312"/>
        <w:b w:val="0"/>
        <w:bCs/>
        <w:spacing w:val="-6"/>
        <w:sz w:val="22"/>
      </w:rPr>
      <w:instrText xml:space="preserve"> PAGE   \* MERGEFORMAT </w:instrText>
    </w:r>
    <w:r>
      <w:rPr>
        <w:rFonts w:ascii="仿宋_GB2312" w:eastAsia="仿宋_GB2312"/>
        <w:b w:val="0"/>
        <w:bCs/>
        <w:spacing w:val="-6"/>
        <w:sz w:val="22"/>
      </w:rPr>
      <w:fldChar w:fldCharType="separate"/>
    </w:r>
    <w:r>
      <w:rPr>
        <w:rFonts w:ascii="仿宋_GB2312" w:eastAsia="仿宋_GB2312"/>
        <w:b w:val="0"/>
        <w:bCs/>
        <w:spacing w:val="-6"/>
        <w:sz w:val="22"/>
        <w:lang w:val="zh-CN"/>
      </w:rPr>
      <w:t>24</w:t>
    </w:r>
    <w:r>
      <w:rPr>
        <w:rFonts w:ascii="仿宋_GB2312" w:eastAsia="仿宋_GB2312"/>
        <w:b w:val="0"/>
        <w:bCs/>
        <w:spacing w:val="-6"/>
        <w:sz w:val="22"/>
      </w:rPr>
      <w:fldChar w:fldCharType="end"/>
    </w:r>
  </w:p>
  <w:p>
    <w:pPr>
      <w:pStyle w:val="21"/>
      <w:tabs>
        <w:tab w:val="left" w:pos="1800"/>
      </w:tabs>
      <w:spacing w:afterLines="100" w:line="360" w:lineRule="auto"/>
      <w:ind w:right="6" w:rightChars="3"/>
      <w:rPr>
        <w:rFonts w:ascii="仿宋_GB2312" w:eastAsia="仿宋_GB2312"/>
      </w:rPr>
    </w:pPr>
    <w:r>
      <w:rPr>
        <w:rFonts w:hint="eastAsia" w:ascii="仿宋_GB2312" w:eastAsia="仿宋_GB2312"/>
        <w:b w:val="0"/>
        <w:bCs/>
        <w:spacing w:val="-6"/>
        <w:sz w:val="22"/>
      </w:rPr>
      <w:t>邮政编码:</w:t>
    </w:r>
    <w:r>
      <w:rPr>
        <w:rFonts w:ascii="仿宋_GB2312" w:eastAsia="仿宋_GB2312"/>
        <w:b w:val="0"/>
        <w:bCs/>
        <w:spacing w:val="-6"/>
        <w:sz w:val="22"/>
      </w:rPr>
      <w:t>210029</w:t>
    </w:r>
    <w:r>
      <w:rPr>
        <w:rFonts w:hint="eastAsia" w:ascii="仿宋_GB2312" w:eastAsia="仿宋_GB2312"/>
        <w:b w:val="0"/>
        <w:bCs/>
        <w:spacing w:val="-6"/>
        <w:sz w:val="22"/>
      </w:rPr>
      <w:t xml:space="preserve"> 电话:（</w:t>
    </w:r>
    <w:r>
      <w:rPr>
        <w:rFonts w:ascii="仿宋_GB2312" w:eastAsia="仿宋_GB2312"/>
        <w:b w:val="0"/>
        <w:bCs/>
        <w:spacing w:val="-6"/>
        <w:sz w:val="22"/>
      </w:rPr>
      <w:t>025</w:t>
    </w:r>
    <w:r>
      <w:rPr>
        <w:rFonts w:hint="eastAsia" w:ascii="仿宋_GB2312" w:eastAsia="仿宋_GB2312"/>
        <w:b w:val="0"/>
        <w:bCs/>
        <w:spacing w:val="-6"/>
        <w:sz w:val="22"/>
      </w:rPr>
      <w:t>）847</w:t>
    </w:r>
    <w:r>
      <w:rPr>
        <w:rFonts w:hint="eastAsia" w:ascii="仿宋_GB2312" w:eastAsia="仿宋_GB2312"/>
        <w:b w:val="0"/>
        <w:bCs/>
        <w:spacing w:val="-6"/>
        <w:sz w:val="22"/>
        <w:lang w:val="en-US" w:eastAsia="zh-CN"/>
      </w:rPr>
      <w:t>19289</w:t>
    </w:r>
    <w:r>
      <w:rPr>
        <w:rFonts w:hint="eastAsia" w:ascii="仿宋_GB2312" w:eastAsia="仿宋_GB2312"/>
        <w:b w:val="0"/>
        <w:bCs/>
        <w:spacing w:val="-6"/>
        <w:sz w:val="22"/>
      </w:rPr>
      <w:t xml:space="preserve">  </w:t>
    </w:r>
    <w:r>
      <w:rPr>
        <w:rFonts w:hint="eastAsia" w:ascii="仿宋_GB2312" w:eastAsia="仿宋_GB2312"/>
        <w:b/>
        <w:spacing w:val="-6"/>
        <w:sz w:val="22"/>
      </w:rPr>
      <w:t xml:space="preserve">  </w:t>
    </w:r>
    <w:r>
      <w:rPr>
        <w:rFonts w:hint="eastAsia" w:ascii="仿宋_GB2312" w:eastAsia="仿宋_GB2312"/>
        <w:b/>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lear" w:pos="4320"/>
        <w:tab w:val="clear" w:pos="8640"/>
      </w:tabs>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thinThickSmallGap" w:color="auto" w:sz="24" w:space="1"/>
      </w:pBdr>
      <w:tabs>
        <w:tab w:val="left" w:pos="720"/>
        <w:tab w:val="left" w:pos="900"/>
        <w:tab w:val="left" w:pos="1800"/>
        <w:tab w:val="left" w:pos="7797"/>
        <w:tab w:val="right" w:pos="8505"/>
        <w:tab w:val="clear" w:pos="8640"/>
      </w:tabs>
      <w:spacing w:beforeLines="100" w:line="160" w:lineRule="atLeast"/>
      <w:ind w:firstLine="140" w:firstLineChars="50"/>
      <w:jc w:val="both"/>
    </w:pPr>
    <w:r>
      <w:rPr>
        <w:rFonts w:hint="eastAsia" w:ascii="隶书" w:eastAsia="隶书"/>
        <w:sz w:val="28"/>
        <w:szCs w:val="28"/>
        <w:lang w:eastAsia="zh-CN"/>
      </w:rPr>
      <w:t>江苏省沿海开发集团有限公司</w:t>
    </w:r>
    <w:r>
      <w:rPr>
        <w:rFonts w:hint="eastAsia" w:ascii="隶书" w:eastAsia="隶书"/>
        <w:sz w:val="28"/>
        <w:szCs w:val="28"/>
      </w:rPr>
      <w:t>资产评估报告书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tabs>
        <w:tab w:val="clear" w:pos="4320"/>
        <w:tab w:val="clear" w:pos="864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6DB02"/>
    <w:multiLevelType w:val="singleLevel"/>
    <w:tmpl w:val="9186DB02"/>
    <w:lvl w:ilvl="0" w:tentative="0">
      <w:start w:val="2"/>
      <w:numFmt w:val="decimal"/>
      <w:lvlText w:val="%1."/>
      <w:lvlJc w:val="left"/>
      <w:pPr>
        <w:tabs>
          <w:tab w:val="left" w:pos="312"/>
        </w:tabs>
      </w:pPr>
    </w:lvl>
  </w:abstractNum>
  <w:abstractNum w:abstractNumId="1">
    <w:nsid w:val="010143EF"/>
    <w:multiLevelType w:val="multilevel"/>
    <w:tmpl w:val="010143EF"/>
    <w:lvl w:ilvl="0" w:tentative="0">
      <w:start w:val="1"/>
      <w:numFmt w:val="decimal"/>
      <w:lvlText w:val="%1."/>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03AE5237"/>
    <w:multiLevelType w:val="multilevel"/>
    <w:tmpl w:val="03AE5237"/>
    <w:lvl w:ilvl="0" w:tentative="0">
      <w:start w:val="1"/>
      <w:numFmt w:val="decimal"/>
      <w:lvlText w:val="%1)"/>
      <w:lvlJc w:val="left"/>
      <w:pPr>
        <w:ind w:left="2000" w:hanging="1440"/>
      </w:pPr>
      <w:rPr>
        <w:rFonts w:hint="default"/>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76012FA"/>
    <w:multiLevelType w:val="multilevel"/>
    <w:tmpl w:val="076012FA"/>
    <w:lvl w:ilvl="0" w:tentative="0">
      <w:start w:val="1"/>
      <w:numFmt w:val="japaneseCounting"/>
      <w:lvlText w:val="（%1）"/>
      <w:lvlJc w:val="left"/>
      <w:pPr>
        <w:ind w:left="1453" w:hanging="885"/>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0D3C5EEC"/>
    <w:multiLevelType w:val="singleLevel"/>
    <w:tmpl w:val="0D3C5EEC"/>
    <w:lvl w:ilvl="0" w:tentative="0">
      <w:start w:val="2"/>
      <w:numFmt w:val="chineseCounting"/>
      <w:suff w:val="space"/>
      <w:lvlText w:val="(%1)"/>
      <w:lvlJc w:val="left"/>
      <w:pPr>
        <w:ind w:left="700" w:leftChars="0" w:firstLine="0" w:firstLineChars="0"/>
      </w:pPr>
      <w:rPr>
        <w:rFonts w:hint="eastAsia"/>
      </w:rPr>
    </w:lvl>
  </w:abstractNum>
  <w:abstractNum w:abstractNumId="5">
    <w:nsid w:val="0F8764FB"/>
    <w:multiLevelType w:val="singleLevel"/>
    <w:tmpl w:val="0F8764FB"/>
    <w:lvl w:ilvl="0" w:tentative="0">
      <w:start w:val="1"/>
      <w:numFmt w:val="japaneseCounting"/>
      <w:lvlText w:val="（%1）"/>
      <w:lvlJc w:val="left"/>
      <w:pPr>
        <w:tabs>
          <w:tab w:val="left" w:pos="1670"/>
        </w:tabs>
        <w:ind w:left="1670" w:hanging="960"/>
      </w:pPr>
      <w:rPr>
        <w:rFonts w:hint="eastAsia"/>
      </w:rPr>
    </w:lvl>
  </w:abstractNum>
  <w:abstractNum w:abstractNumId="6">
    <w:nsid w:val="16696D4B"/>
    <w:multiLevelType w:val="multilevel"/>
    <w:tmpl w:val="16696D4B"/>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1D57426D"/>
    <w:multiLevelType w:val="multilevel"/>
    <w:tmpl w:val="1D57426D"/>
    <w:lvl w:ilvl="0" w:tentative="0">
      <w:start w:val="1"/>
      <w:numFmt w:val="decimal"/>
      <w:lvlText w:val="%1."/>
      <w:lvlJc w:val="left"/>
      <w:pPr>
        <w:tabs>
          <w:tab w:val="left" w:pos="1290"/>
        </w:tabs>
        <w:ind w:left="1290" w:hanging="720"/>
      </w:pPr>
      <w:rPr>
        <w:rFonts w:hint="default"/>
      </w:rPr>
    </w:lvl>
    <w:lvl w:ilvl="1" w:tentative="0">
      <w:start w:val="1"/>
      <w:numFmt w:val="decimal"/>
      <w:lvlText w:val="%2."/>
      <w:lvlJc w:val="left"/>
      <w:pPr>
        <w:ind w:left="1710" w:hanging="720"/>
      </w:pPr>
      <w:rPr>
        <w:rFonts w:hint="eastAsia" w:ascii="仿宋_GB2312" w:eastAsia="仿宋_GB2312"/>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8">
    <w:nsid w:val="1F7636BD"/>
    <w:multiLevelType w:val="multilevel"/>
    <w:tmpl w:val="1F7636BD"/>
    <w:lvl w:ilvl="0" w:tentative="0">
      <w:start w:val="1"/>
      <w:numFmt w:val="none"/>
      <w:lvlText w:val="."/>
      <w:legacy w:legacy="1" w:legacySpace="0" w:legacyIndent="425"/>
      <w:lvlJc w:val="left"/>
      <w:pPr>
        <w:ind w:left="425" w:hanging="425"/>
      </w:pPr>
    </w:lvl>
    <w:lvl w:ilvl="1" w:tentative="0">
      <w:start w:val="1"/>
      <w:numFmt w:val="chineseCountingThousand"/>
      <w:pStyle w:val="3"/>
      <w:lvlText w:val="%2、"/>
      <w:lvlJc w:val="left"/>
      <w:pPr>
        <w:ind w:left="850" w:hanging="425"/>
      </w:pPr>
    </w:lvl>
    <w:lvl w:ilvl="2" w:tentative="0">
      <w:start w:val="1"/>
      <w:numFmt w:val="chineseCountingThousand"/>
      <w:lvlText w:val="（%3）"/>
      <w:lvlJc w:val="left"/>
      <w:pPr>
        <w:ind w:left="1275" w:hanging="425"/>
      </w:pPr>
      <w:rPr>
        <w:rFonts w:hint="eastAsia" w:ascii="仿宋_GB2312" w:eastAsia="仿宋_GB2312"/>
        <w:sz w:val="28"/>
      </w:rPr>
    </w:lvl>
    <w:lvl w:ilvl="3" w:tentative="0">
      <w:start w:val="1"/>
      <w:numFmt w:val="decimal"/>
      <w:pStyle w:val="5"/>
      <w:lvlText w:val="%4."/>
      <w:lvlJc w:val="left"/>
      <w:pPr>
        <w:ind w:left="1700" w:hanging="425"/>
      </w:pPr>
    </w:lvl>
    <w:lvl w:ilvl="4" w:tentative="0">
      <w:start w:val="1"/>
      <w:numFmt w:val="decimal"/>
      <w:pStyle w:val="6"/>
      <w:lvlText w:val="(%5)"/>
      <w:legacy w:legacy="1" w:legacySpace="0" w:legacyIndent="425"/>
      <w:lvlJc w:val="left"/>
      <w:pPr>
        <w:ind w:left="2125" w:hanging="425"/>
      </w:pPr>
    </w:lvl>
    <w:lvl w:ilvl="5" w:tentative="0">
      <w:start w:val="1"/>
      <w:numFmt w:val="lowerLetter"/>
      <w:pStyle w:val="7"/>
      <w:lvlText w:val="(%6)"/>
      <w:legacy w:legacy="1" w:legacySpace="0" w:legacyIndent="425"/>
      <w:lvlJc w:val="left"/>
      <w:pPr>
        <w:ind w:left="2550" w:hanging="425"/>
      </w:pPr>
    </w:lvl>
    <w:lvl w:ilvl="6" w:tentative="0">
      <w:start w:val="1"/>
      <w:numFmt w:val="lowerRoman"/>
      <w:pStyle w:val="8"/>
      <w:lvlText w:val="(%7)"/>
      <w:legacy w:legacy="1" w:legacySpace="0" w:legacyIndent="425"/>
      <w:lvlJc w:val="left"/>
      <w:pPr>
        <w:ind w:left="2975" w:hanging="425"/>
      </w:pPr>
    </w:lvl>
    <w:lvl w:ilvl="7" w:tentative="0">
      <w:start w:val="1"/>
      <w:numFmt w:val="lowerLetter"/>
      <w:pStyle w:val="9"/>
      <w:lvlText w:val="(%8)"/>
      <w:legacy w:legacy="1" w:legacySpace="0" w:legacyIndent="425"/>
      <w:lvlJc w:val="left"/>
      <w:pPr>
        <w:ind w:left="3400" w:hanging="425"/>
      </w:pPr>
    </w:lvl>
    <w:lvl w:ilvl="8" w:tentative="0">
      <w:start w:val="1"/>
      <w:numFmt w:val="lowerRoman"/>
      <w:pStyle w:val="10"/>
      <w:lvlText w:val="(%9)"/>
      <w:legacy w:legacy="1" w:legacySpace="0" w:legacyIndent="425"/>
      <w:lvlJc w:val="left"/>
      <w:pPr>
        <w:ind w:left="3825" w:hanging="425"/>
      </w:pPr>
    </w:lvl>
  </w:abstractNum>
  <w:abstractNum w:abstractNumId="9">
    <w:nsid w:val="2E035F20"/>
    <w:multiLevelType w:val="singleLevel"/>
    <w:tmpl w:val="2E035F20"/>
    <w:lvl w:ilvl="0" w:tentative="0">
      <w:start w:val="1"/>
      <w:numFmt w:val="decimal"/>
      <w:suff w:val="nothing"/>
      <w:lvlText w:val="%1、"/>
      <w:lvlJc w:val="left"/>
    </w:lvl>
  </w:abstractNum>
  <w:abstractNum w:abstractNumId="10">
    <w:nsid w:val="345446E5"/>
    <w:multiLevelType w:val="multilevel"/>
    <w:tmpl w:val="345446E5"/>
    <w:lvl w:ilvl="0" w:tentative="0">
      <w:start w:val="1"/>
      <w:numFmt w:val="japaneseCounting"/>
      <w:lvlText w:val="（%1）"/>
      <w:lvlJc w:val="left"/>
      <w:pPr>
        <w:ind w:left="1424" w:hanging="885"/>
      </w:pPr>
      <w:rPr>
        <w:rFonts w:hint="default"/>
      </w:rPr>
    </w:lvl>
    <w:lvl w:ilvl="1" w:tentative="0">
      <w:start w:val="1"/>
      <w:numFmt w:val="lowerLetter"/>
      <w:lvlText w:val="%2)"/>
      <w:lvlJc w:val="left"/>
      <w:pPr>
        <w:ind w:left="1379" w:hanging="420"/>
      </w:pPr>
    </w:lvl>
    <w:lvl w:ilvl="2" w:tentative="0">
      <w:start w:val="1"/>
      <w:numFmt w:val="lowerRoman"/>
      <w:lvlText w:val="%3."/>
      <w:lvlJc w:val="right"/>
      <w:pPr>
        <w:ind w:left="1799" w:hanging="420"/>
      </w:pPr>
    </w:lvl>
    <w:lvl w:ilvl="3" w:tentative="0">
      <w:start w:val="1"/>
      <w:numFmt w:val="decimal"/>
      <w:lvlText w:val="%4."/>
      <w:lvlJc w:val="left"/>
      <w:pPr>
        <w:ind w:left="2219" w:hanging="420"/>
      </w:pPr>
    </w:lvl>
    <w:lvl w:ilvl="4" w:tentative="0">
      <w:start w:val="1"/>
      <w:numFmt w:val="lowerLetter"/>
      <w:lvlText w:val="%5)"/>
      <w:lvlJc w:val="left"/>
      <w:pPr>
        <w:ind w:left="2639" w:hanging="420"/>
      </w:pPr>
    </w:lvl>
    <w:lvl w:ilvl="5" w:tentative="0">
      <w:start w:val="1"/>
      <w:numFmt w:val="lowerRoman"/>
      <w:lvlText w:val="%6."/>
      <w:lvlJc w:val="right"/>
      <w:pPr>
        <w:ind w:left="3059" w:hanging="420"/>
      </w:pPr>
    </w:lvl>
    <w:lvl w:ilvl="6" w:tentative="0">
      <w:start w:val="1"/>
      <w:numFmt w:val="decimal"/>
      <w:lvlText w:val="%7."/>
      <w:lvlJc w:val="left"/>
      <w:pPr>
        <w:ind w:left="3479" w:hanging="420"/>
      </w:pPr>
    </w:lvl>
    <w:lvl w:ilvl="7" w:tentative="0">
      <w:start w:val="1"/>
      <w:numFmt w:val="lowerLetter"/>
      <w:lvlText w:val="%8)"/>
      <w:lvlJc w:val="left"/>
      <w:pPr>
        <w:ind w:left="3899" w:hanging="420"/>
      </w:pPr>
    </w:lvl>
    <w:lvl w:ilvl="8" w:tentative="0">
      <w:start w:val="1"/>
      <w:numFmt w:val="lowerRoman"/>
      <w:lvlText w:val="%9."/>
      <w:lvlJc w:val="right"/>
      <w:pPr>
        <w:ind w:left="4319" w:hanging="420"/>
      </w:pPr>
    </w:lvl>
  </w:abstractNum>
  <w:abstractNum w:abstractNumId="11">
    <w:nsid w:val="3EBF5A31"/>
    <w:multiLevelType w:val="multilevel"/>
    <w:tmpl w:val="3EBF5A31"/>
    <w:lvl w:ilvl="0" w:tentative="0">
      <w:start w:val="1"/>
      <w:numFmt w:val="japaneseCounting"/>
      <w:lvlText w:val="（%1）"/>
      <w:lvlJc w:val="left"/>
      <w:pPr>
        <w:tabs>
          <w:tab w:val="left" w:pos="1394"/>
        </w:tabs>
        <w:ind w:left="1394" w:hanging="855"/>
      </w:pPr>
      <w:rPr>
        <w:rFonts w:hint="eastAsia"/>
      </w:rPr>
    </w:lvl>
    <w:lvl w:ilvl="1" w:tentative="0">
      <w:start w:val="1"/>
      <w:numFmt w:val="decimal"/>
      <w:lvlText w:val="%2."/>
      <w:lvlJc w:val="left"/>
      <w:pPr>
        <w:ind w:left="1571" w:hanging="720"/>
      </w:pPr>
      <w:rPr>
        <w:rFonts w:hint="eastAsia" w:ascii="仿宋_GB2312" w:eastAsia="仿宋_GB2312"/>
      </w:r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12">
    <w:nsid w:val="40F96191"/>
    <w:multiLevelType w:val="multilevel"/>
    <w:tmpl w:val="40F96191"/>
    <w:lvl w:ilvl="0" w:tentative="0">
      <w:start w:val="1"/>
      <w:numFmt w:val="japaneseCounting"/>
      <w:lvlText w:val="（%1）"/>
      <w:lvlJc w:val="left"/>
      <w:pPr>
        <w:ind w:left="1424" w:hanging="885"/>
      </w:pPr>
      <w:rPr>
        <w:rFonts w:hint="default"/>
      </w:rPr>
    </w:lvl>
    <w:lvl w:ilvl="1" w:tentative="0">
      <w:start w:val="1"/>
      <w:numFmt w:val="lowerLetter"/>
      <w:lvlText w:val="%2)"/>
      <w:lvlJc w:val="left"/>
      <w:pPr>
        <w:ind w:left="1379" w:hanging="420"/>
      </w:pPr>
    </w:lvl>
    <w:lvl w:ilvl="2" w:tentative="0">
      <w:start w:val="1"/>
      <w:numFmt w:val="lowerRoman"/>
      <w:lvlText w:val="%3."/>
      <w:lvlJc w:val="right"/>
      <w:pPr>
        <w:ind w:left="1799" w:hanging="420"/>
      </w:pPr>
    </w:lvl>
    <w:lvl w:ilvl="3" w:tentative="0">
      <w:start w:val="1"/>
      <w:numFmt w:val="decimal"/>
      <w:lvlText w:val="%4."/>
      <w:lvlJc w:val="left"/>
      <w:pPr>
        <w:ind w:left="2219" w:hanging="420"/>
      </w:pPr>
    </w:lvl>
    <w:lvl w:ilvl="4" w:tentative="0">
      <w:start w:val="1"/>
      <w:numFmt w:val="lowerLetter"/>
      <w:lvlText w:val="%5)"/>
      <w:lvlJc w:val="left"/>
      <w:pPr>
        <w:ind w:left="2639" w:hanging="420"/>
      </w:pPr>
    </w:lvl>
    <w:lvl w:ilvl="5" w:tentative="0">
      <w:start w:val="1"/>
      <w:numFmt w:val="lowerRoman"/>
      <w:lvlText w:val="%6."/>
      <w:lvlJc w:val="right"/>
      <w:pPr>
        <w:ind w:left="3059" w:hanging="420"/>
      </w:pPr>
    </w:lvl>
    <w:lvl w:ilvl="6" w:tentative="0">
      <w:start w:val="1"/>
      <w:numFmt w:val="decimal"/>
      <w:lvlText w:val="%7."/>
      <w:lvlJc w:val="left"/>
      <w:pPr>
        <w:ind w:left="3479" w:hanging="420"/>
      </w:pPr>
    </w:lvl>
    <w:lvl w:ilvl="7" w:tentative="0">
      <w:start w:val="1"/>
      <w:numFmt w:val="lowerLetter"/>
      <w:lvlText w:val="%8)"/>
      <w:lvlJc w:val="left"/>
      <w:pPr>
        <w:ind w:left="3899" w:hanging="420"/>
      </w:pPr>
    </w:lvl>
    <w:lvl w:ilvl="8" w:tentative="0">
      <w:start w:val="1"/>
      <w:numFmt w:val="lowerRoman"/>
      <w:lvlText w:val="%9."/>
      <w:lvlJc w:val="right"/>
      <w:pPr>
        <w:ind w:left="4319" w:hanging="420"/>
      </w:pPr>
    </w:lvl>
  </w:abstractNum>
  <w:abstractNum w:abstractNumId="13">
    <w:nsid w:val="48A34B0B"/>
    <w:multiLevelType w:val="multilevel"/>
    <w:tmpl w:val="48A34B0B"/>
    <w:lvl w:ilvl="0" w:tentative="0">
      <w:start w:val="1"/>
      <w:numFmt w:val="japaneseCounting"/>
      <w:lvlText w:val="（%1）"/>
      <w:lvlJc w:val="left"/>
      <w:pPr>
        <w:tabs>
          <w:tab w:val="left" w:pos="1564"/>
        </w:tabs>
        <w:ind w:left="1564" w:hanging="855"/>
      </w:pPr>
      <w:rPr>
        <w:rFonts w:hint="eastAsia"/>
        <w:b w:val="0"/>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495924E1"/>
    <w:multiLevelType w:val="multilevel"/>
    <w:tmpl w:val="495924E1"/>
    <w:lvl w:ilvl="0" w:tentative="0">
      <w:start w:val="1"/>
      <w:numFmt w:val="japaneseCounting"/>
      <w:lvlText w:val="（%1）"/>
      <w:lvlJc w:val="left"/>
      <w:pPr>
        <w:ind w:left="2000" w:hanging="1440"/>
      </w:pPr>
      <w:rPr>
        <w:rFonts w:hint="default"/>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4AC07AA5"/>
    <w:multiLevelType w:val="multilevel"/>
    <w:tmpl w:val="4AC07AA5"/>
    <w:lvl w:ilvl="0" w:tentative="0">
      <w:start w:val="1"/>
      <w:numFmt w:val="chineseCountingThousand"/>
      <w:lvlText w:val="附件%1、"/>
      <w:lvlJc w:val="left"/>
      <w:pPr>
        <w:ind w:left="2122" w:hanging="420"/>
      </w:pPr>
      <w:rPr>
        <w:rFonts w:hint="eastAsia"/>
      </w:rPr>
    </w:lvl>
    <w:lvl w:ilvl="1" w:tentative="0">
      <w:start w:val="1"/>
      <w:numFmt w:val="lowerLetter"/>
      <w:lvlText w:val="%2)"/>
      <w:lvlJc w:val="left"/>
      <w:pPr>
        <w:ind w:left="1379" w:hanging="420"/>
      </w:pPr>
    </w:lvl>
    <w:lvl w:ilvl="2" w:tentative="0">
      <w:start w:val="1"/>
      <w:numFmt w:val="lowerRoman"/>
      <w:lvlText w:val="%3."/>
      <w:lvlJc w:val="right"/>
      <w:pPr>
        <w:ind w:left="1799" w:hanging="420"/>
      </w:pPr>
    </w:lvl>
    <w:lvl w:ilvl="3" w:tentative="0">
      <w:start w:val="1"/>
      <w:numFmt w:val="decimal"/>
      <w:lvlText w:val="%4."/>
      <w:lvlJc w:val="left"/>
      <w:pPr>
        <w:ind w:left="2219" w:hanging="420"/>
      </w:pPr>
    </w:lvl>
    <w:lvl w:ilvl="4" w:tentative="0">
      <w:start w:val="1"/>
      <w:numFmt w:val="lowerLetter"/>
      <w:lvlText w:val="%5)"/>
      <w:lvlJc w:val="left"/>
      <w:pPr>
        <w:ind w:left="2639" w:hanging="420"/>
      </w:pPr>
    </w:lvl>
    <w:lvl w:ilvl="5" w:tentative="0">
      <w:start w:val="1"/>
      <w:numFmt w:val="lowerRoman"/>
      <w:lvlText w:val="%6."/>
      <w:lvlJc w:val="right"/>
      <w:pPr>
        <w:ind w:left="3059" w:hanging="420"/>
      </w:pPr>
    </w:lvl>
    <w:lvl w:ilvl="6" w:tentative="0">
      <w:start w:val="1"/>
      <w:numFmt w:val="decimal"/>
      <w:lvlText w:val="%7."/>
      <w:lvlJc w:val="left"/>
      <w:pPr>
        <w:ind w:left="3479" w:hanging="420"/>
      </w:pPr>
    </w:lvl>
    <w:lvl w:ilvl="7" w:tentative="0">
      <w:start w:val="1"/>
      <w:numFmt w:val="lowerLetter"/>
      <w:lvlText w:val="%8)"/>
      <w:lvlJc w:val="left"/>
      <w:pPr>
        <w:ind w:left="3899" w:hanging="420"/>
      </w:pPr>
    </w:lvl>
    <w:lvl w:ilvl="8" w:tentative="0">
      <w:start w:val="1"/>
      <w:numFmt w:val="lowerRoman"/>
      <w:lvlText w:val="%9."/>
      <w:lvlJc w:val="right"/>
      <w:pPr>
        <w:ind w:left="4319" w:hanging="420"/>
      </w:pPr>
    </w:lvl>
  </w:abstractNum>
  <w:abstractNum w:abstractNumId="16">
    <w:nsid w:val="704B33B0"/>
    <w:multiLevelType w:val="multilevel"/>
    <w:tmpl w:val="704B33B0"/>
    <w:lvl w:ilvl="0" w:tentative="0">
      <w:start w:val="1"/>
      <w:numFmt w:val="decimalEnclosedCircle"/>
      <w:lvlText w:val="%1"/>
      <w:lvlJc w:val="left"/>
      <w:pPr>
        <w:ind w:left="960" w:hanging="4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7">
    <w:nsid w:val="74065FC2"/>
    <w:multiLevelType w:val="multilevel"/>
    <w:tmpl w:val="74065FC2"/>
    <w:lvl w:ilvl="0" w:tentative="0">
      <w:start w:val="1"/>
      <w:numFmt w:val="decimal"/>
      <w:lvlText w:val="%1."/>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8">
    <w:nsid w:val="7486090D"/>
    <w:multiLevelType w:val="multilevel"/>
    <w:tmpl w:val="7486090D"/>
    <w:lvl w:ilvl="0" w:tentative="0">
      <w:start w:val="1"/>
      <w:numFmt w:val="decimalEnclosedCircle"/>
      <w:lvlText w:val="%1"/>
      <w:lvlJc w:val="left"/>
      <w:pPr>
        <w:ind w:left="960" w:hanging="4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9">
    <w:nsid w:val="7A1B4246"/>
    <w:multiLevelType w:val="multilevel"/>
    <w:tmpl w:val="7A1B4246"/>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7DD11B7E"/>
    <w:multiLevelType w:val="multilevel"/>
    <w:tmpl w:val="7DD11B7E"/>
    <w:lvl w:ilvl="0" w:tentative="0">
      <w:start w:val="1"/>
      <w:numFmt w:val="decimalEnclosedCircle"/>
      <w:lvlText w:val="%1"/>
      <w:lvlJc w:val="left"/>
      <w:pPr>
        <w:tabs>
          <w:tab w:val="left" w:pos="1200"/>
        </w:tabs>
        <w:ind w:left="1200" w:hanging="720"/>
      </w:pPr>
      <w:rPr>
        <w:rFonts w:hint="eastAsia"/>
      </w:rPr>
    </w:lvl>
    <w:lvl w:ilvl="1" w:tentative="0">
      <w:start w:val="1"/>
      <w:numFmt w:val="decimalEnclosedCircle"/>
      <w:lvlText w:val="%2"/>
      <w:lvlJc w:val="left"/>
      <w:pPr>
        <w:tabs>
          <w:tab w:val="left" w:pos="1200"/>
        </w:tabs>
        <w:ind w:left="1200" w:hanging="720"/>
      </w:pPr>
      <w:rPr>
        <w:rFonts w:hint="eastAsia"/>
        <w:color w:val="auto"/>
      </w:rPr>
    </w:lvl>
    <w:lvl w:ilvl="2" w:tentative="0">
      <w:start w:val="1"/>
      <w:numFmt w:val="decimal"/>
      <w:lvlText w:val="%3."/>
      <w:lvlJc w:val="left"/>
      <w:pPr>
        <w:tabs>
          <w:tab w:val="left" w:pos="2160"/>
        </w:tabs>
        <w:ind w:left="2160" w:hanging="840"/>
      </w:pPr>
      <w:rPr>
        <w:rFonts w:hint="eastAsia" w:ascii="仿宋_GB2312" w:eastAsia="仿宋_GB231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8"/>
  </w:num>
  <w:num w:numId="2">
    <w:abstractNumId w:val="5"/>
  </w:num>
  <w:num w:numId="3">
    <w:abstractNumId w:val="9"/>
  </w:num>
  <w:num w:numId="4">
    <w:abstractNumId w:val="13"/>
  </w:num>
  <w:num w:numId="5">
    <w:abstractNumId w:val="12"/>
  </w:num>
  <w:num w:numId="6">
    <w:abstractNumId w:val="3"/>
  </w:num>
  <w:num w:numId="7">
    <w:abstractNumId w:val="10"/>
  </w:num>
  <w:num w:numId="8">
    <w:abstractNumId w:val="14"/>
  </w:num>
  <w:num w:numId="9">
    <w:abstractNumId w:val="1"/>
  </w:num>
  <w:num w:numId="10">
    <w:abstractNumId w:val="17"/>
  </w:num>
  <w:num w:numId="11">
    <w:abstractNumId w:val="2"/>
  </w:num>
  <w:num w:numId="12">
    <w:abstractNumId w:val="16"/>
  </w:num>
  <w:num w:numId="13">
    <w:abstractNumId w:val="18"/>
  </w:num>
  <w:num w:numId="14">
    <w:abstractNumId w:val="20"/>
  </w:num>
  <w:num w:numId="15">
    <w:abstractNumId w:val="6"/>
  </w:num>
  <w:num w:numId="16">
    <w:abstractNumId w:val="4"/>
  </w:num>
  <w:num w:numId="17">
    <w:abstractNumId w:val="0"/>
  </w:num>
  <w:num w:numId="18">
    <w:abstractNumId w:val="11"/>
  </w:num>
  <w:num w:numId="19">
    <w:abstractNumId w:val="7"/>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CD"/>
    <w:rsid w:val="00001472"/>
    <w:rsid w:val="00001BB2"/>
    <w:rsid w:val="00006F5B"/>
    <w:rsid w:val="00012403"/>
    <w:rsid w:val="00021214"/>
    <w:rsid w:val="00023530"/>
    <w:rsid w:val="000271CD"/>
    <w:rsid w:val="000310C0"/>
    <w:rsid w:val="00032A14"/>
    <w:rsid w:val="00040C3A"/>
    <w:rsid w:val="00041658"/>
    <w:rsid w:val="000437B6"/>
    <w:rsid w:val="000441C0"/>
    <w:rsid w:val="00046D77"/>
    <w:rsid w:val="00047571"/>
    <w:rsid w:val="00047938"/>
    <w:rsid w:val="00050B59"/>
    <w:rsid w:val="00061A24"/>
    <w:rsid w:val="00063F2E"/>
    <w:rsid w:val="00065BF0"/>
    <w:rsid w:val="0006730A"/>
    <w:rsid w:val="000703AD"/>
    <w:rsid w:val="000744F8"/>
    <w:rsid w:val="0007598A"/>
    <w:rsid w:val="00076DF5"/>
    <w:rsid w:val="00080420"/>
    <w:rsid w:val="00082454"/>
    <w:rsid w:val="000876EB"/>
    <w:rsid w:val="000933F5"/>
    <w:rsid w:val="00096DD3"/>
    <w:rsid w:val="000A2176"/>
    <w:rsid w:val="000A4DF0"/>
    <w:rsid w:val="000A6C15"/>
    <w:rsid w:val="000B32EE"/>
    <w:rsid w:val="000B3431"/>
    <w:rsid w:val="000B3588"/>
    <w:rsid w:val="000C630A"/>
    <w:rsid w:val="000C7A16"/>
    <w:rsid w:val="000D014D"/>
    <w:rsid w:val="000D2138"/>
    <w:rsid w:val="000E3A90"/>
    <w:rsid w:val="000F3F9D"/>
    <w:rsid w:val="000F7E0D"/>
    <w:rsid w:val="001034D6"/>
    <w:rsid w:val="00105F3E"/>
    <w:rsid w:val="00111362"/>
    <w:rsid w:val="00112205"/>
    <w:rsid w:val="0011289B"/>
    <w:rsid w:val="0011708E"/>
    <w:rsid w:val="001227E9"/>
    <w:rsid w:val="00136DDF"/>
    <w:rsid w:val="00141061"/>
    <w:rsid w:val="001453CB"/>
    <w:rsid w:val="001458F7"/>
    <w:rsid w:val="00151A02"/>
    <w:rsid w:val="00152C29"/>
    <w:rsid w:val="00154694"/>
    <w:rsid w:val="00160811"/>
    <w:rsid w:val="00161111"/>
    <w:rsid w:val="001622F5"/>
    <w:rsid w:val="00166B06"/>
    <w:rsid w:val="001708C2"/>
    <w:rsid w:val="00173044"/>
    <w:rsid w:val="001742D9"/>
    <w:rsid w:val="0017491A"/>
    <w:rsid w:val="00183734"/>
    <w:rsid w:val="00184593"/>
    <w:rsid w:val="00192BCE"/>
    <w:rsid w:val="0019413C"/>
    <w:rsid w:val="00195A5D"/>
    <w:rsid w:val="001A645A"/>
    <w:rsid w:val="001B2D53"/>
    <w:rsid w:val="001B5C99"/>
    <w:rsid w:val="001B6368"/>
    <w:rsid w:val="001B67FC"/>
    <w:rsid w:val="001B6BA1"/>
    <w:rsid w:val="001C0426"/>
    <w:rsid w:val="001C045C"/>
    <w:rsid w:val="001C25E8"/>
    <w:rsid w:val="001C39BA"/>
    <w:rsid w:val="001C3C74"/>
    <w:rsid w:val="001C434E"/>
    <w:rsid w:val="001C6A89"/>
    <w:rsid w:val="001C6ED8"/>
    <w:rsid w:val="001D04E4"/>
    <w:rsid w:val="001D14C9"/>
    <w:rsid w:val="001D3A21"/>
    <w:rsid w:val="001D48A0"/>
    <w:rsid w:val="001D4CB2"/>
    <w:rsid w:val="001D55F2"/>
    <w:rsid w:val="001E073B"/>
    <w:rsid w:val="001E12C0"/>
    <w:rsid w:val="001E22E9"/>
    <w:rsid w:val="001F1FE1"/>
    <w:rsid w:val="001F5299"/>
    <w:rsid w:val="00201782"/>
    <w:rsid w:val="0020592F"/>
    <w:rsid w:val="00205953"/>
    <w:rsid w:val="002077B0"/>
    <w:rsid w:val="002121DA"/>
    <w:rsid w:val="0021248F"/>
    <w:rsid w:val="00214C42"/>
    <w:rsid w:val="00220B24"/>
    <w:rsid w:val="002262E4"/>
    <w:rsid w:val="00232FC2"/>
    <w:rsid w:val="002334A4"/>
    <w:rsid w:val="0023576F"/>
    <w:rsid w:val="00235867"/>
    <w:rsid w:val="00241D5C"/>
    <w:rsid w:val="00242D94"/>
    <w:rsid w:val="002459B8"/>
    <w:rsid w:val="00252819"/>
    <w:rsid w:val="00255219"/>
    <w:rsid w:val="0025659F"/>
    <w:rsid w:val="00256E1C"/>
    <w:rsid w:val="002615B5"/>
    <w:rsid w:val="00261B22"/>
    <w:rsid w:val="002701F9"/>
    <w:rsid w:val="00272765"/>
    <w:rsid w:val="00273797"/>
    <w:rsid w:val="002741A9"/>
    <w:rsid w:val="00274C54"/>
    <w:rsid w:val="00284ECA"/>
    <w:rsid w:val="00285056"/>
    <w:rsid w:val="00295069"/>
    <w:rsid w:val="00297316"/>
    <w:rsid w:val="002A3325"/>
    <w:rsid w:val="002A40FA"/>
    <w:rsid w:val="002A6BAA"/>
    <w:rsid w:val="002B3630"/>
    <w:rsid w:val="002B742C"/>
    <w:rsid w:val="002C2DDD"/>
    <w:rsid w:val="002C54EB"/>
    <w:rsid w:val="002D0D33"/>
    <w:rsid w:val="002D1D2E"/>
    <w:rsid w:val="002D5A25"/>
    <w:rsid w:val="002D64DD"/>
    <w:rsid w:val="002D6F26"/>
    <w:rsid w:val="002E1EB3"/>
    <w:rsid w:val="002E48DD"/>
    <w:rsid w:val="002E7FCD"/>
    <w:rsid w:val="002F115C"/>
    <w:rsid w:val="002F2812"/>
    <w:rsid w:val="002F3382"/>
    <w:rsid w:val="003166A5"/>
    <w:rsid w:val="00317069"/>
    <w:rsid w:val="00317CD7"/>
    <w:rsid w:val="00324982"/>
    <w:rsid w:val="00325129"/>
    <w:rsid w:val="003251A5"/>
    <w:rsid w:val="00333254"/>
    <w:rsid w:val="0033789C"/>
    <w:rsid w:val="0034266C"/>
    <w:rsid w:val="00343622"/>
    <w:rsid w:val="00343A60"/>
    <w:rsid w:val="00346852"/>
    <w:rsid w:val="003471A4"/>
    <w:rsid w:val="003522A5"/>
    <w:rsid w:val="003562DE"/>
    <w:rsid w:val="00357773"/>
    <w:rsid w:val="003631DC"/>
    <w:rsid w:val="0037342D"/>
    <w:rsid w:val="00374F06"/>
    <w:rsid w:val="00381BA2"/>
    <w:rsid w:val="00387302"/>
    <w:rsid w:val="0039410B"/>
    <w:rsid w:val="00397878"/>
    <w:rsid w:val="003A0223"/>
    <w:rsid w:val="003A4669"/>
    <w:rsid w:val="003A55B0"/>
    <w:rsid w:val="003B1053"/>
    <w:rsid w:val="003B2490"/>
    <w:rsid w:val="003B3E4F"/>
    <w:rsid w:val="003B5275"/>
    <w:rsid w:val="003B7E16"/>
    <w:rsid w:val="003C00DD"/>
    <w:rsid w:val="003C282C"/>
    <w:rsid w:val="003C5A64"/>
    <w:rsid w:val="003C7DFC"/>
    <w:rsid w:val="003D1A09"/>
    <w:rsid w:val="003D2D3E"/>
    <w:rsid w:val="003D329E"/>
    <w:rsid w:val="003D6E85"/>
    <w:rsid w:val="003E706A"/>
    <w:rsid w:val="003F4F66"/>
    <w:rsid w:val="00400536"/>
    <w:rsid w:val="00410135"/>
    <w:rsid w:val="00410D75"/>
    <w:rsid w:val="004211AC"/>
    <w:rsid w:val="00422776"/>
    <w:rsid w:val="00427335"/>
    <w:rsid w:val="00427F8E"/>
    <w:rsid w:val="00436D59"/>
    <w:rsid w:val="00437186"/>
    <w:rsid w:val="00440A4E"/>
    <w:rsid w:val="00441F15"/>
    <w:rsid w:val="00442FE6"/>
    <w:rsid w:val="0045603B"/>
    <w:rsid w:val="00463074"/>
    <w:rsid w:val="00471AE7"/>
    <w:rsid w:val="00474121"/>
    <w:rsid w:val="00474D74"/>
    <w:rsid w:val="00477842"/>
    <w:rsid w:val="00485F7C"/>
    <w:rsid w:val="004878F7"/>
    <w:rsid w:val="004903E7"/>
    <w:rsid w:val="00493B8F"/>
    <w:rsid w:val="004940A9"/>
    <w:rsid w:val="004952E9"/>
    <w:rsid w:val="00496794"/>
    <w:rsid w:val="004A0EC7"/>
    <w:rsid w:val="004A1552"/>
    <w:rsid w:val="004B54D8"/>
    <w:rsid w:val="004B7E2D"/>
    <w:rsid w:val="004C12B1"/>
    <w:rsid w:val="004C49CB"/>
    <w:rsid w:val="004C4AEF"/>
    <w:rsid w:val="004C500E"/>
    <w:rsid w:val="004C6AD5"/>
    <w:rsid w:val="004D3CAB"/>
    <w:rsid w:val="004E5A3D"/>
    <w:rsid w:val="004E69C3"/>
    <w:rsid w:val="004F56DC"/>
    <w:rsid w:val="00500EE7"/>
    <w:rsid w:val="0050179D"/>
    <w:rsid w:val="00507EC6"/>
    <w:rsid w:val="00514EF2"/>
    <w:rsid w:val="00517698"/>
    <w:rsid w:val="0052021A"/>
    <w:rsid w:val="005237CB"/>
    <w:rsid w:val="005304F9"/>
    <w:rsid w:val="0053447E"/>
    <w:rsid w:val="005360BF"/>
    <w:rsid w:val="00542438"/>
    <w:rsid w:val="00546FE0"/>
    <w:rsid w:val="00547845"/>
    <w:rsid w:val="00557612"/>
    <w:rsid w:val="0056187A"/>
    <w:rsid w:val="0056660D"/>
    <w:rsid w:val="005671D1"/>
    <w:rsid w:val="005672F9"/>
    <w:rsid w:val="00572EF4"/>
    <w:rsid w:val="0057640D"/>
    <w:rsid w:val="005801BC"/>
    <w:rsid w:val="00581FC5"/>
    <w:rsid w:val="00583C05"/>
    <w:rsid w:val="00590F11"/>
    <w:rsid w:val="00597574"/>
    <w:rsid w:val="005A16BF"/>
    <w:rsid w:val="005A2D19"/>
    <w:rsid w:val="005A3A82"/>
    <w:rsid w:val="005A4678"/>
    <w:rsid w:val="005A49FF"/>
    <w:rsid w:val="005B100B"/>
    <w:rsid w:val="005B19D6"/>
    <w:rsid w:val="005B397C"/>
    <w:rsid w:val="005C0232"/>
    <w:rsid w:val="005C043D"/>
    <w:rsid w:val="005C1E5A"/>
    <w:rsid w:val="005C433F"/>
    <w:rsid w:val="005C75B4"/>
    <w:rsid w:val="005C7C56"/>
    <w:rsid w:val="005D1B9E"/>
    <w:rsid w:val="005D1FE6"/>
    <w:rsid w:val="005D46A3"/>
    <w:rsid w:val="005D6A75"/>
    <w:rsid w:val="005D7821"/>
    <w:rsid w:val="005F3B7B"/>
    <w:rsid w:val="005F5139"/>
    <w:rsid w:val="006013FA"/>
    <w:rsid w:val="00604DA2"/>
    <w:rsid w:val="00606550"/>
    <w:rsid w:val="00613E40"/>
    <w:rsid w:val="00614D08"/>
    <w:rsid w:val="00622862"/>
    <w:rsid w:val="00624673"/>
    <w:rsid w:val="006250EA"/>
    <w:rsid w:val="00633356"/>
    <w:rsid w:val="0063742D"/>
    <w:rsid w:val="00640A90"/>
    <w:rsid w:val="00640C15"/>
    <w:rsid w:val="006419DE"/>
    <w:rsid w:val="0064477E"/>
    <w:rsid w:val="00646F2C"/>
    <w:rsid w:val="006473FC"/>
    <w:rsid w:val="006474FB"/>
    <w:rsid w:val="006508F0"/>
    <w:rsid w:val="006565AD"/>
    <w:rsid w:val="00657862"/>
    <w:rsid w:val="00661F2D"/>
    <w:rsid w:val="00670105"/>
    <w:rsid w:val="006712BF"/>
    <w:rsid w:val="006716D3"/>
    <w:rsid w:val="006762C0"/>
    <w:rsid w:val="00680007"/>
    <w:rsid w:val="00697F0F"/>
    <w:rsid w:val="006A2253"/>
    <w:rsid w:val="006A3509"/>
    <w:rsid w:val="006A365B"/>
    <w:rsid w:val="006A7D75"/>
    <w:rsid w:val="006B50E9"/>
    <w:rsid w:val="006B5F62"/>
    <w:rsid w:val="006B79D3"/>
    <w:rsid w:val="006C6209"/>
    <w:rsid w:val="006C64AE"/>
    <w:rsid w:val="006D0789"/>
    <w:rsid w:val="006D24B8"/>
    <w:rsid w:val="006D3F2F"/>
    <w:rsid w:val="006D6F62"/>
    <w:rsid w:val="006E02B5"/>
    <w:rsid w:val="006F2927"/>
    <w:rsid w:val="006F2D68"/>
    <w:rsid w:val="006F336C"/>
    <w:rsid w:val="006F5D64"/>
    <w:rsid w:val="006F71AB"/>
    <w:rsid w:val="007063DA"/>
    <w:rsid w:val="00710E15"/>
    <w:rsid w:val="0071289A"/>
    <w:rsid w:val="00714C8F"/>
    <w:rsid w:val="00715A20"/>
    <w:rsid w:val="00721CDC"/>
    <w:rsid w:val="0072445C"/>
    <w:rsid w:val="007255FF"/>
    <w:rsid w:val="00725D53"/>
    <w:rsid w:val="0072647E"/>
    <w:rsid w:val="007264CD"/>
    <w:rsid w:val="00730ED3"/>
    <w:rsid w:val="00734F95"/>
    <w:rsid w:val="007379D3"/>
    <w:rsid w:val="00737A42"/>
    <w:rsid w:val="00740DA1"/>
    <w:rsid w:val="007430E9"/>
    <w:rsid w:val="007438A2"/>
    <w:rsid w:val="00744A81"/>
    <w:rsid w:val="00746259"/>
    <w:rsid w:val="00746E23"/>
    <w:rsid w:val="00747FB9"/>
    <w:rsid w:val="00752C33"/>
    <w:rsid w:val="00753C8D"/>
    <w:rsid w:val="00754EDA"/>
    <w:rsid w:val="00755BE8"/>
    <w:rsid w:val="007613F7"/>
    <w:rsid w:val="00761E1E"/>
    <w:rsid w:val="007665A0"/>
    <w:rsid w:val="00766C63"/>
    <w:rsid w:val="00771864"/>
    <w:rsid w:val="0077235A"/>
    <w:rsid w:val="00772880"/>
    <w:rsid w:val="00780488"/>
    <w:rsid w:val="00780F41"/>
    <w:rsid w:val="00782FF1"/>
    <w:rsid w:val="00785927"/>
    <w:rsid w:val="00791699"/>
    <w:rsid w:val="007922BA"/>
    <w:rsid w:val="00793B52"/>
    <w:rsid w:val="00793E52"/>
    <w:rsid w:val="007A01B8"/>
    <w:rsid w:val="007A16E0"/>
    <w:rsid w:val="007A2D5D"/>
    <w:rsid w:val="007A4525"/>
    <w:rsid w:val="007A756A"/>
    <w:rsid w:val="007B185D"/>
    <w:rsid w:val="007C60AC"/>
    <w:rsid w:val="007C62FE"/>
    <w:rsid w:val="007C7BA8"/>
    <w:rsid w:val="007D1E8E"/>
    <w:rsid w:val="007D277B"/>
    <w:rsid w:val="007D2F00"/>
    <w:rsid w:val="007D2F5A"/>
    <w:rsid w:val="007D4144"/>
    <w:rsid w:val="007D6710"/>
    <w:rsid w:val="007D67E7"/>
    <w:rsid w:val="007E01F7"/>
    <w:rsid w:val="007E0430"/>
    <w:rsid w:val="007E181C"/>
    <w:rsid w:val="007E1D08"/>
    <w:rsid w:val="007E57EE"/>
    <w:rsid w:val="00806264"/>
    <w:rsid w:val="00810041"/>
    <w:rsid w:val="00816D73"/>
    <w:rsid w:val="00822E3B"/>
    <w:rsid w:val="008233CD"/>
    <w:rsid w:val="00823E38"/>
    <w:rsid w:val="0082411C"/>
    <w:rsid w:val="008306CE"/>
    <w:rsid w:val="008364E1"/>
    <w:rsid w:val="00837D72"/>
    <w:rsid w:val="0084143B"/>
    <w:rsid w:val="0084286F"/>
    <w:rsid w:val="00853813"/>
    <w:rsid w:val="00853C88"/>
    <w:rsid w:val="0086025C"/>
    <w:rsid w:val="00861BAA"/>
    <w:rsid w:val="00870AB6"/>
    <w:rsid w:val="008767E4"/>
    <w:rsid w:val="008778F4"/>
    <w:rsid w:val="008815E6"/>
    <w:rsid w:val="008835E5"/>
    <w:rsid w:val="0088781D"/>
    <w:rsid w:val="00887B8D"/>
    <w:rsid w:val="00894F2F"/>
    <w:rsid w:val="008A458F"/>
    <w:rsid w:val="008A72B0"/>
    <w:rsid w:val="008B0316"/>
    <w:rsid w:val="008B5B61"/>
    <w:rsid w:val="008B799A"/>
    <w:rsid w:val="008C3D76"/>
    <w:rsid w:val="008C42B9"/>
    <w:rsid w:val="008C55B6"/>
    <w:rsid w:val="008D1459"/>
    <w:rsid w:val="008D7595"/>
    <w:rsid w:val="008E6A43"/>
    <w:rsid w:val="008F0581"/>
    <w:rsid w:val="008F16A3"/>
    <w:rsid w:val="008F5FFA"/>
    <w:rsid w:val="0091084A"/>
    <w:rsid w:val="0091608F"/>
    <w:rsid w:val="0092074F"/>
    <w:rsid w:val="00920C43"/>
    <w:rsid w:val="009211DD"/>
    <w:rsid w:val="00930506"/>
    <w:rsid w:val="0093100A"/>
    <w:rsid w:val="009341BD"/>
    <w:rsid w:val="009368B4"/>
    <w:rsid w:val="0094680D"/>
    <w:rsid w:val="00947E08"/>
    <w:rsid w:val="00952FC6"/>
    <w:rsid w:val="009615B9"/>
    <w:rsid w:val="00965AAC"/>
    <w:rsid w:val="0097040C"/>
    <w:rsid w:val="009721B6"/>
    <w:rsid w:val="00975496"/>
    <w:rsid w:val="00980D15"/>
    <w:rsid w:val="00990541"/>
    <w:rsid w:val="0099348C"/>
    <w:rsid w:val="00993B76"/>
    <w:rsid w:val="009946C1"/>
    <w:rsid w:val="00995180"/>
    <w:rsid w:val="0099704D"/>
    <w:rsid w:val="009A062C"/>
    <w:rsid w:val="009A132B"/>
    <w:rsid w:val="009A68E5"/>
    <w:rsid w:val="009B0CEA"/>
    <w:rsid w:val="009B5975"/>
    <w:rsid w:val="009B5C9C"/>
    <w:rsid w:val="009C011B"/>
    <w:rsid w:val="009D012F"/>
    <w:rsid w:val="009D0C0C"/>
    <w:rsid w:val="009D2AB1"/>
    <w:rsid w:val="009D7111"/>
    <w:rsid w:val="009F0969"/>
    <w:rsid w:val="009F2421"/>
    <w:rsid w:val="009F6C26"/>
    <w:rsid w:val="00A06A77"/>
    <w:rsid w:val="00A1096A"/>
    <w:rsid w:val="00A14CE3"/>
    <w:rsid w:val="00A218A5"/>
    <w:rsid w:val="00A27235"/>
    <w:rsid w:val="00A30C91"/>
    <w:rsid w:val="00A34E8E"/>
    <w:rsid w:val="00A403AD"/>
    <w:rsid w:val="00A437F6"/>
    <w:rsid w:val="00A4529C"/>
    <w:rsid w:val="00A475B8"/>
    <w:rsid w:val="00A51ACB"/>
    <w:rsid w:val="00A6096E"/>
    <w:rsid w:val="00A62B28"/>
    <w:rsid w:val="00A763F8"/>
    <w:rsid w:val="00A768E6"/>
    <w:rsid w:val="00A8068F"/>
    <w:rsid w:val="00A83596"/>
    <w:rsid w:val="00A8568D"/>
    <w:rsid w:val="00A867F9"/>
    <w:rsid w:val="00A86E66"/>
    <w:rsid w:val="00A96A38"/>
    <w:rsid w:val="00A97035"/>
    <w:rsid w:val="00AA1F36"/>
    <w:rsid w:val="00AA34CF"/>
    <w:rsid w:val="00AA362E"/>
    <w:rsid w:val="00AA373C"/>
    <w:rsid w:val="00AA500A"/>
    <w:rsid w:val="00AB0E5B"/>
    <w:rsid w:val="00AB25A2"/>
    <w:rsid w:val="00AB357A"/>
    <w:rsid w:val="00AB39DB"/>
    <w:rsid w:val="00AB48A1"/>
    <w:rsid w:val="00AC1145"/>
    <w:rsid w:val="00AC2C1C"/>
    <w:rsid w:val="00AC3C6A"/>
    <w:rsid w:val="00AC48AF"/>
    <w:rsid w:val="00AD085F"/>
    <w:rsid w:val="00AD1EBA"/>
    <w:rsid w:val="00AD2E45"/>
    <w:rsid w:val="00AD3C10"/>
    <w:rsid w:val="00AE2B79"/>
    <w:rsid w:val="00AF2F7A"/>
    <w:rsid w:val="00AF43CF"/>
    <w:rsid w:val="00AF4565"/>
    <w:rsid w:val="00AF755E"/>
    <w:rsid w:val="00B16E82"/>
    <w:rsid w:val="00B16E98"/>
    <w:rsid w:val="00B20C31"/>
    <w:rsid w:val="00B22EB5"/>
    <w:rsid w:val="00B23B07"/>
    <w:rsid w:val="00B246F6"/>
    <w:rsid w:val="00B2666E"/>
    <w:rsid w:val="00B31D4C"/>
    <w:rsid w:val="00B33E6D"/>
    <w:rsid w:val="00B35349"/>
    <w:rsid w:val="00B362E6"/>
    <w:rsid w:val="00B42FF7"/>
    <w:rsid w:val="00B5109C"/>
    <w:rsid w:val="00B54534"/>
    <w:rsid w:val="00B6259C"/>
    <w:rsid w:val="00B661A9"/>
    <w:rsid w:val="00B7036D"/>
    <w:rsid w:val="00B72F6D"/>
    <w:rsid w:val="00B76709"/>
    <w:rsid w:val="00B87475"/>
    <w:rsid w:val="00B95911"/>
    <w:rsid w:val="00BA0DDC"/>
    <w:rsid w:val="00BA2653"/>
    <w:rsid w:val="00BA418A"/>
    <w:rsid w:val="00BA5498"/>
    <w:rsid w:val="00BB07DD"/>
    <w:rsid w:val="00BB0F19"/>
    <w:rsid w:val="00BB49CE"/>
    <w:rsid w:val="00BC64FA"/>
    <w:rsid w:val="00BD06F3"/>
    <w:rsid w:val="00BD5F04"/>
    <w:rsid w:val="00BE0EDE"/>
    <w:rsid w:val="00BE65F6"/>
    <w:rsid w:val="00BE7AB4"/>
    <w:rsid w:val="00BF0628"/>
    <w:rsid w:val="00BF1C2B"/>
    <w:rsid w:val="00BF30A2"/>
    <w:rsid w:val="00BF48C3"/>
    <w:rsid w:val="00C12FB4"/>
    <w:rsid w:val="00C142F0"/>
    <w:rsid w:val="00C20886"/>
    <w:rsid w:val="00C31CAE"/>
    <w:rsid w:val="00C32F45"/>
    <w:rsid w:val="00C34C18"/>
    <w:rsid w:val="00C35194"/>
    <w:rsid w:val="00C35F1F"/>
    <w:rsid w:val="00C36C6F"/>
    <w:rsid w:val="00C37F8F"/>
    <w:rsid w:val="00C402E8"/>
    <w:rsid w:val="00C4472E"/>
    <w:rsid w:val="00C45B63"/>
    <w:rsid w:val="00C465D0"/>
    <w:rsid w:val="00C5018F"/>
    <w:rsid w:val="00C53D89"/>
    <w:rsid w:val="00C54FDF"/>
    <w:rsid w:val="00C57D34"/>
    <w:rsid w:val="00C6342C"/>
    <w:rsid w:val="00C679E0"/>
    <w:rsid w:val="00C8550D"/>
    <w:rsid w:val="00C91F72"/>
    <w:rsid w:val="00C9317E"/>
    <w:rsid w:val="00C935DB"/>
    <w:rsid w:val="00C95287"/>
    <w:rsid w:val="00CA4F57"/>
    <w:rsid w:val="00CA6364"/>
    <w:rsid w:val="00CB2B54"/>
    <w:rsid w:val="00CB38B3"/>
    <w:rsid w:val="00CB42AB"/>
    <w:rsid w:val="00CB56EF"/>
    <w:rsid w:val="00CC05B3"/>
    <w:rsid w:val="00CC0612"/>
    <w:rsid w:val="00CC066F"/>
    <w:rsid w:val="00CC3F22"/>
    <w:rsid w:val="00CD03BF"/>
    <w:rsid w:val="00CD4E0C"/>
    <w:rsid w:val="00CE257A"/>
    <w:rsid w:val="00CE4DDD"/>
    <w:rsid w:val="00CE67BB"/>
    <w:rsid w:val="00CE6812"/>
    <w:rsid w:val="00CE715A"/>
    <w:rsid w:val="00CF2505"/>
    <w:rsid w:val="00CF4D96"/>
    <w:rsid w:val="00D01C28"/>
    <w:rsid w:val="00D02487"/>
    <w:rsid w:val="00D0304C"/>
    <w:rsid w:val="00D05890"/>
    <w:rsid w:val="00D220CB"/>
    <w:rsid w:val="00D22E39"/>
    <w:rsid w:val="00D247ED"/>
    <w:rsid w:val="00D30ABF"/>
    <w:rsid w:val="00D31401"/>
    <w:rsid w:val="00D365D3"/>
    <w:rsid w:val="00D5325D"/>
    <w:rsid w:val="00D544A6"/>
    <w:rsid w:val="00D55853"/>
    <w:rsid w:val="00D56490"/>
    <w:rsid w:val="00D605EE"/>
    <w:rsid w:val="00D61BD1"/>
    <w:rsid w:val="00D66D92"/>
    <w:rsid w:val="00D67C37"/>
    <w:rsid w:val="00D7524A"/>
    <w:rsid w:val="00D76CC7"/>
    <w:rsid w:val="00D770D0"/>
    <w:rsid w:val="00D779F4"/>
    <w:rsid w:val="00D80039"/>
    <w:rsid w:val="00D8326C"/>
    <w:rsid w:val="00D87771"/>
    <w:rsid w:val="00D9291B"/>
    <w:rsid w:val="00D93FB3"/>
    <w:rsid w:val="00D9785D"/>
    <w:rsid w:val="00DA228B"/>
    <w:rsid w:val="00DA6676"/>
    <w:rsid w:val="00DA7579"/>
    <w:rsid w:val="00DB1F71"/>
    <w:rsid w:val="00DB45CF"/>
    <w:rsid w:val="00DC0032"/>
    <w:rsid w:val="00DD0B79"/>
    <w:rsid w:val="00DD5F5A"/>
    <w:rsid w:val="00DE2AFC"/>
    <w:rsid w:val="00DE4316"/>
    <w:rsid w:val="00DE50D6"/>
    <w:rsid w:val="00DF6918"/>
    <w:rsid w:val="00DF746A"/>
    <w:rsid w:val="00E02558"/>
    <w:rsid w:val="00E028CB"/>
    <w:rsid w:val="00E02D0E"/>
    <w:rsid w:val="00E05211"/>
    <w:rsid w:val="00E10DBC"/>
    <w:rsid w:val="00E13225"/>
    <w:rsid w:val="00E16B42"/>
    <w:rsid w:val="00E17612"/>
    <w:rsid w:val="00E239B1"/>
    <w:rsid w:val="00E275D9"/>
    <w:rsid w:val="00E4213C"/>
    <w:rsid w:val="00E46F9A"/>
    <w:rsid w:val="00E4779D"/>
    <w:rsid w:val="00E53BFD"/>
    <w:rsid w:val="00E56EE3"/>
    <w:rsid w:val="00E60380"/>
    <w:rsid w:val="00E62370"/>
    <w:rsid w:val="00E626B6"/>
    <w:rsid w:val="00E62BE8"/>
    <w:rsid w:val="00E62FC6"/>
    <w:rsid w:val="00E72737"/>
    <w:rsid w:val="00E7527C"/>
    <w:rsid w:val="00E75E35"/>
    <w:rsid w:val="00E77B4C"/>
    <w:rsid w:val="00E8372B"/>
    <w:rsid w:val="00E8642A"/>
    <w:rsid w:val="00E86B7F"/>
    <w:rsid w:val="00E920DB"/>
    <w:rsid w:val="00E9230B"/>
    <w:rsid w:val="00E92579"/>
    <w:rsid w:val="00E931A1"/>
    <w:rsid w:val="00E9636E"/>
    <w:rsid w:val="00EA0C6D"/>
    <w:rsid w:val="00EA0F80"/>
    <w:rsid w:val="00EA1A10"/>
    <w:rsid w:val="00EA6B4C"/>
    <w:rsid w:val="00EB328B"/>
    <w:rsid w:val="00EB5B5A"/>
    <w:rsid w:val="00EC3CD6"/>
    <w:rsid w:val="00EC46EA"/>
    <w:rsid w:val="00EC4E23"/>
    <w:rsid w:val="00EC5CFC"/>
    <w:rsid w:val="00ED2CAD"/>
    <w:rsid w:val="00ED4604"/>
    <w:rsid w:val="00ED738C"/>
    <w:rsid w:val="00ED746D"/>
    <w:rsid w:val="00EE2128"/>
    <w:rsid w:val="00EE59F2"/>
    <w:rsid w:val="00EE68EF"/>
    <w:rsid w:val="00EF0F24"/>
    <w:rsid w:val="00EF2884"/>
    <w:rsid w:val="00EF2B1A"/>
    <w:rsid w:val="00F00AB7"/>
    <w:rsid w:val="00F04F83"/>
    <w:rsid w:val="00F04FC6"/>
    <w:rsid w:val="00F0535F"/>
    <w:rsid w:val="00F06D75"/>
    <w:rsid w:val="00F1437E"/>
    <w:rsid w:val="00F201D2"/>
    <w:rsid w:val="00F26C01"/>
    <w:rsid w:val="00F32EC7"/>
    <w:rsid w:val="00F35381"/>
    <w:rsid w:val="00F37049"/>
    <w:rsid w:val="00F408A0"/>
    <w:rsid w:val="00F515CC"/>
    <w:rsid w:val="00F51AEB"/>
    <w:rsid w:val="00F51BD4"/>
    <w:rsid w:val="00F538CC"/>
    <w:rsid w:val="00F60D82"/>
    <w:rsid w:val="00F670D6"/>
    <w:rsid w:val="00F71CE7"/>
    <w:rsid w:val="00F71DA9"/>
    <w:rsid w:val="00F71FF1"/>
    <w:rsid w:val="00F74108"/>
    <w:rsid w:val="00F86870"/>
    <w:rsid w:val="00F92370"/>
    <w:rsid w:val="00F9306D"/>
    <w:rsid w:val="00F96692"/>
    <w:rsid w:val="00FA01AE"/>
    <w:rsid w:val="00FA1085"/>
    <w:rsid w:val="00FA1CBC"/>
    <w:rsid w:val="00FB0792"/>
    <w:rsid w:val="00FB21C1"/>
    <w:rsid w:val="00FB633C"/>
    <w:rsid w:val="00FC1E6D"/>
    <w:rsid w:val="00FC343C"/>
    <w:rsid w:val="00FC385F"/>
    <w:rsid w:val="00FC6D54"/>
    <w:rsid w:val="00FD6B7C"/>
    <w:rsid w:val="00FD6F6A"/>
    <w:rsid w:val="00FE058C"/>
    <w:rsid w:val="00FE10C4"/>
    <w:rsid w:val="00FE2D7C"/>
    <w:rsid w:val="00FF11E9"/>
    <w:rsid w:val="00FF33B0"/>
    <w:rsid w:val="03F601EF"/>
    <w:rsid w:val="04B37523"/>
    <w:rsid w:val="05420E91"/>
    <w:rsid w:val="05F43459"/>
    <w:rsid w:val="061F7FD6"/>
    <w:rsid w:val="063B234D"/>
    <w:rsid w:val="0652086D"/>
    <w:rsid w:val="089B6717"/>
    <w:rsid w:val="08D4189D"/>
    <w:rsid w:val="08E11142"/>
    <w:rsid w:val="09550A4A"/>
    <w:rsid w:val="09CE3D85"/>
    <w:rsid w:val="0AAE5F59"/>
    <w:rsid w:val="0BA5485B"/>
    <w:rsid w:val="0BC43F78"/>
    <w:rsid w:val="0EEF5869"/>
    <w:rsid w:val="0EF05179"/>
    <w:rsid w:val="0EFE0120"/>
    <w:rsid w:val="0F2A4A03"/>
    <w:rsid w:val="0F344D1D"/>
    <w:rsid w:val="0F7F32A8"/>
    <w:rsid w:val="0F976979"/>
    <w:rsid w:val="10795998"/>
    <w:rsid w:val="10F22A64"/>
    <w:rsid w:val="11145F9D"/>
    <w:rsid w:val="1181781B"/>
    <w:rsid w:val="11E7160B"/>
    <w:rsid w:val="13042B6E"/>
    <w:rsid w:val="131C6000"/>
    <w:rsid w:val="136E1361"/>
    <w:rsid w:val="141B508E"/>
    <w:rsid w:val="143D71D9"/>
    <w:rsid w:val="15882C32"/>
    <w:rsid w:val="159902C5"/>
    <w:rsid w:val="15F0566E"/>
    <w:rsid w:val="1697646A"/>
    <w:rsid w:val="169774AB"/>
    <w:rsid w:val="16F32F82"/>
    <w:rsid w:val="18051B5C"/>
    <w:rsid w:val="189A1A8F"/>
    <w:rsid w:val="18EA44C5"/>
    <w:rsid w:val="18EC5B60"/>
    <w:rsid w:val="18FF4979"/>
    <w:rsid w:val="1900049E"/>
    <w:rsid w:val="19047A84"/>
    <w:rsid w:val="1A712C77"/>
    <w:rsid w:val="1A7767E5"/>
    <w:rsid w:val="1AF02F92"/>
    <w:rsid w:val="1D043E78"/>
    <w:rsid w:val="1D0A0DE4"/>
    <w:rsid w:val="1E2A78FA"/>
    <w:rsid w:val="1EAC6A54"/>
    <w:rsid w:val="1EB43AF2"/>
    <w:rsid w:val="1EC8368A"/>
    <w:rsid w:val="1F33605D"/>
    <w:rsid w:val="1FFD092C"/>
    <w:rsid w:val="20406656"/>
    <w:rsid w:val="207B70F4"/>
    <w:rsid w:val="21F75F4E"/>
    <w:rsid w:val="21FD379D"/>
    <w:rsid w:val="22680D5B"/>
    <w:rsid w:val="234D1EB1"/>
    <w:rsid w:val="246C60BA"/>
    <w:rsid w:val="25425598"/>
    <w:rsid w:val="259F5308"/>
    <w:rsid w:val="25D476B9"/>
    <w:rsid w:val="265D2517"/>
    <w:rsid w:val="26E00A04"/>
    <w:rsid w:val="277A328E"/>
    <w:rsid w:val="28002B69"/>
    <w:rsid w:val="28E61122"/>
    <w:rsid w:val="29AF046B"/>
    <w:rsid w:val="2AC22186"/>
    <w:rsid w:val="2B4659CE"/>
    <w:rsid w:val="2BDD66FC"/>
    <w:rsid w:val="2CC81E5A"/>
    <w:rsid w:val="2D0C41C7"/>
    <w:rsid w:val="2E4B5461"/>
    <w:rsid w:val="2F066CC8"/>
    <w:rsid w:val="3118660F"/>
    <w:rsid w:val="322143E1"/>
    <w:rsid w:val="331667DB"/>
    <w:rsid w:val="34017A20"/>
    <w:rsid w:val="346F7B4F"/>
    <w:rsid w:val="355E1852"/>
    <w:rsid w:val="356763BB"/>
    <w:rsid w:val="359F42F7"/>
    <w:rsid w:val="36680756"/>
    <w:rsid w:val="3755260B"/>
    <w:rsid w:val="376822F1"/>
    <w:rsid w:val="37C32948"/>
    <w:rsid w:val="381F3132"/>
    <w:rsid w:val="383540F3"/>
    <w:rsid w:val="38441EA2"/>
    <w:rsid w:val="39717FF8"/>
    <w:rsid w:val="3B5B76B4"/>
    <w:rsid w:val="3B7E110E"/>
    <w:rsid w:val="3BBC12D9"/>
    <w:rsid w:val="3BFF609D"/>
    <w:rsid w:val="3C980CD3"/>
    <w:rsid w:val="3CC563D9"/>
    <w:rsid w:val="3CE01013"/>
    <w:rsid w:val="3CE47526"/>
    <w:rsid w:val="3E205FC3"/>
    <w:rsid w:val="3E2640C0"/>
    <w:rsid w:val="3EF03001"/>
    <w:rsid w:val="3F3A29C8"/>
    <w:rsid w:val="3F864D99"/>
    <w:rsid w:val="3F9E3370"/>
    <w:rsid w:val="3FE1599B"/>
    <w:rsid w:val="41006B6B"/>
    <w:rsid w:val="417E30A1"/>
    <w:rsid w:val="41BD16A7"/>
    <w:rsid w:val="425800C4"/>
    <w:rsid w:val="42F62F3C"/>
    <w:rsid w:val="4375620D"/>
    <w:rsid w:val="4395309B"/>
    <w:rsid w:val="44E10DBA"/>
    <w:rsid w:val="451A43A5"/>
    <w:rsid w:val="46952CD5"/>
    <w:rsid w:val="46C36270"/>
    <w:rsid w:val="47BB683A"/>
    <w:rsid w:val="48450DA6"/>
    <w:rsid w:val="487643E7"/>
    <w:rsid w:val="48B41402"/>
    <w:rsid w:val="490B20ED"/>
    <w:rsid w:val="496A7F1F"/>
    <w:rsid w:val="49DD6DC5"/>
    <w:rsid w:val="4A09352F"/>
    <w:rsid w:val="4A3B0EEF"/>
    <w:rsid w:val="4A45427F"/>
    <w:rsid w:val="4AEE15EF"/>
    <w:rsid w:val="4B3C6B1D"/>
    <w:rsid w:val="4B6F518D"/>
    <w:rsid w:val="4B801DB6"/>
    <w:rsid w:val="4BA33523"/>
    <w:rsid w:val="4BB977B7"/>
    <w:rsid w:val="4BE12252"/>
    <w:rsid w:val="4C326363"/>
    <w:rsid w:val="4C9D56F1"/>
    <w:rsid w:val="4E8C5CEA"/>
    <w:rsid w:val="4FDB2DED"/>
    <w:rsid w:val="500D4053"/>
    <w:rsid w:val="5046103E"/>
    <w:rsid w:val="510E4CEC"/>
    <w:rsid w:val="51E122CD"/>
    <w:rsid w:val="52577D73"/>
    <w:rsid w:val="52AF24F4"/>
    <w:rsid w:val="53422B04"/>
    <w:rsid w:val="535E4A3C"/>
    <w:rsid w:val="53EE33CE"/>
    <w:rsid w:val="542E5CC6"/>
    <w:rsid w:val="549B370F"/>
    <w:rsid w:val="54E61887"/>
    <w:rsid w:val="54EC6660"/>
    <w:rsid w:val="55544777"/>
    <w:rsid w:val="55676837"/>
    <w:rsid w:val="57842A56"/>
    <w:rsid w:val="581330CA"/>
    <w:rsid w:val="594E1C68"/>
    <w:rsid w:val="59794B75"/>
    <w:rsid w:val="5A2D0E6A"/>
    <w:rsid w:val="5AC30B78"/>
    <w:rsid w:val="5B087002"/>
    <w:rsid w:val="5B174F32"/>
    <w:rsid w:val="5B3D170B"/>
    <w:rsid w:val="5BF20722"/>
    <w:rsid w:val="5C8F5FB3"/>
    <w:rsid w:val="5DD4464C"/>
    <w:rsid w:val="5E130361"/>
    <w:rsid w:val="5E567CA8"/>
    <w:rsid w:val="5EE018AF"/>
    <w:rsid w:val="5EEC66A3"/>
    <w:rsid w:val="5FAB78C2"/>
    <w:rsid w:val="600115F2"/>
    <w:rsid w:val="60C77EDC"/>
    <w:rsid w:val="60F42BA1"/>
    <w:rsid w:val="61370416"/>
    <w:rsid w:val="61ED6B11"/>
    <w:rsid w:val="62007E9F"/>
    <w:rsid w:val="6257406F"/>
    <w:rsid w:val="629E591C"/>
    <w:rsid w:val="62CF5694"/>
    <w:rsid w:val="633F7213"/>
    <w:rsid w:val="65372082"/>
    <w:rsid w:val="65810568"/>
    <w:rsid w:val="65C059F2"/>
    <w:rsid w:val="65E4769B"/>
    <w:rsid w:val="663175AD"/>
    <w:rsid w:val="66874498"/>
    <w:rsid w:val="66AD522D"/>
    <w:rsid w:val="682A7BCB"/>
    <w:rsid w:val="689C5861"/>
    <w:rsid w:val="698658FD"/>
    <w:rsid w:val="69F37FA6"/>
    <w:rsid w:val="6A844A67"/>
    <w:rsid w:val="6ADB0933"/>
    <w:rsid w:val="6AEE1831"/>
    <w:rsid w:val="6E2C255F"/>
    <w:rsid w:val="6E32121B"/>
    <w:rsid w:val="6FED24E0"/>
    <w:rsid w:val="700E04A8"/>
    <w:rsid w:val="709E1FF5"/>
    <w:rsid w:val="70EB4D2A"/>
    <w:rsid w:val="70F718D0"/>
    <w:rsid w:val="71092037"/>
    <w:rsid w:val="71246EFF"/>
    <w:rsid w:val="71467186"/>
    <w:rsid w:val="71E97115"/>
    <w:rsid w:val="726255EB"/>
    <w:rsid w:val="72D66310"/>
    <w:rsid w:val="73CD2DF4"/>
    <w:rsid w:val="741C1D6A"/>
    <w:rsid w:val="74630FF8"/>
    <w:rsid w:val="74D131B0"/>
    <w:rsid w:val="75D95C8E"/>
    <w:rsid w:val="75DA4A63"/>
    <w:rsid w:val="76A356E3"/>
    <w:rsid w:val="76BC4944"/>
    <w:rsid w:val="76F5743F"/>
    <w:rsid w:val="7902704B"/>
    <w:rsid w:val="793A16D3"/>
    <w:rsid w:val="797055B8"/>
    <w:rsid w:val="79C475EC"/>
    <w:rsid w:val="7B1C1E57"/>
    <w:rsid w:val="7B4765FE"/>
    <w:rsid w:val="7BDE1DE2"/>
    <w:rsid w:val="7BE9498A"/>
    <w:rsid w:val="7C226410"/>
    <w:rsid w:val="7C4B21E1"/>
    <w:rsid w:val="7C5105E2"/>
    <w:rsid w:val="7C8E0B75"/>
    <w:rsid w:val="7CD75C61"/>
    <w:rsid w:val="7DA02FA3"/>
    <w:rsid w:val="7DD5396E"/>
    <w:rsid w:val="7E635F2C"/>
    <w:rsid w:val="7FB02669"/>
    <w:rsid w:val="7FDA25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kern w:val="44"/>
      <w:sz w:val="32"/>
      <w:szCs w:val="20"/>
    </w:rPr>
  </w:style>
  <w:style w:type="paragraph" w:styleId="3">
    <w:name w:val="heading 2"/>
    <w:basedOn w:val="1"/>
    <w:next w:val="1"/>
    <w:qFormat/>
    <w:uiPriority w:val="0"/>
    <w:pPr>
      <w:keepNext/>
      <w:keepLines/>
      <w:numPr>
        <w:ilvl w:val="1"/>
        <w:numId w:val="1"/>
      </w:numPr>
      <w:adjustRightInd w:val="0"/>
      <w:spacing w:before="260" w:after="260" w:line="416" w:lineRule="atLeast"/>
      <w:outlineLvl w:val="1"/>
    </w:pPr>
    <w:rPr>
      <w:rFonts w:ascii="Arial" w:hAnsi="Arial" w:eastAsia="黑体"/>
      <w:b/>
      <w:kern w:val="0"/>
      <w:sz w:val="32"/>
      <w:szCs w:val="20"/>
    </w:rPr>
  </w:style>
  <w:style w:type="paragraph" w:styleId="4">
    <w:name w:val="heading 3"/>
    <w:basedOn w:val="1"/>
    <w:next w:val="1"/>
    <w:qFormat/>
    <w:uiPriority w:val="0"/>
    <w:pPr>
      <w:keepNext/>
      <w:keepLines/>
      <w:adjustRightInd w:val="0"/>
      <w:spacing w:before="260" w:after="260" w:line="416" w:lineRule="atLeast"/>
      <w:outlineLvl w:val="2"/>
    </w:pPr>
    <w:rPr>
      <w:rFonts w:eastAsia="Arial Unicode MS"/>
      <w:b/>
      <w:kern w:val="0"/>
      <w:sz w:val="32"/>
      <w:szCs w:val="20"/>
    </w:rPr>
  </w:style>
  <w:style w:type="paragraph" w:styleId="5">
    <w:name w:val="heading 4"/>
    <w:basedOn w:val="1"/>
    <w:next w:val="1"/>
    <w:qFormat/>
    <w:uiPriority w:val="0"/>
    <w:pPr>
      <w:keepNext/>
      <w:keepLines/>
      <w:numPr>
        <w:ilvl w:val="3"/>
        <w:numId w:val="1"/>
      </w:numPr>
      <w:adjustRightInd w:val="0"/>
      <w:spacing w:before="280" w:after="290" w:line="376" w:lineRule="atLeast"/>
      <w:outlineLvl w:val="3"/>
    </w:pPr>
    <w:rPr>
      <w:rFonts w:ascii="Arial" w:hAnsi="Arial" w:eastAsia="黑体"/>
      <w:b/>
      <w:kern w:val="0"/>
      <w:sz w:val="28"/>
      <w:szCs w:val="20"/>
    </w:rPr>
  </w:style>
  <w:style w:type="paragraph" w:styleId="6">
    <w:name w:val="heading 5"/>
    <w:basedOn w:val="1"/>
    <w:next w:val="1"/>
    <w:qFormat/>
    <w:uiPriority w:val="0"/>
    <w:pPr>
      <w:keepNext/>
      <w:keepLines/>
      <w:numPr>
        <w:ilvl w:val="4"/>
        <w:numId w:val="1"/>
      </w:numPr>
      <w:adjustRightInd w:val="0"/>
      <w:spacing w:before="280" w:after="290" w:line="376" w:lineRule="atLeast"/>
      <w:outlineLvl w:val="4"/>
    </w:pPr>
    <w:rPr>
      <w:rFonts w:eastAsia="Arial Unicode MS"/>
      <w:b/>
      <w:kern w:val="0"/>
      <w:sz w:val="28"/>
      <w:szCs w:val="20"/>
    </w:rPr>
  </w:style>
  <w:style w:type="paragraph" w:styleId="7">
    <w:name w:val="heading 6"/>
    <w:basedOn w:val="1"/>
    <w:next w:val="1"/>
    <w:qFormat/>
    <w:uiPriority w:val="0"/>
    <w:pPr>
      <w:keepNext/>
      <w:keepLines/>
      <w:numPr>
        <w:ilvl w:val="5"/>
        <w:numId w:val="1"/>
      </w:numPr>
      <w:adjustRightInd w:val="0"/>
      <w:spacing w:before="240" w:after="64" w:line="320" w:lineRule="atLeast"/>
      <w:outlineLvl w:val="5"/>
    </w:pPr>
    <w:rPr>
      <w:rFonts w:ascii="Arial" w:hAnsi="Arial" w:eastAsia="黑体"/>
      <w:b/>
      <w:kern w:val="0"/>
      <w:sz w:val="24"/>
      <w:szCs w:val="20"/>
    </w:rPr>
  </w:style>
  <w:style w:type="paragraph" w:styleId="8">
    <w:name w:val="heading 7"/>
    <w:basedOn w:val="1"/>
    <w:next w:val="1"/>
    <w:qFormat/>
    <w:uiPriority w:val="0"/>
    <w:pPr>
      <w:keepNext/>
      <w:keepLines/>
      <w:numPr>
        <w:ilvl w:val="6"/>
        <w:numId w:val="1"/>
      </w:numPr>
      <w:adjustRightInd w:val="0"/>
      <w:spacing w:before="240" w:after="64" w:line="320" w:lineRule="atLeast"/>
      <w:outlineLvl w:val="6"/>
    </w:pPr>
    <w:rPr>
      <w:b/>
      <w:kern w:val="0"/>
      <w:sz w:val="24"/>
      <w:szCs w:val="20"/>
    </w:rPr>
  </w:style>
  <w:style w:type="paragraph" w:styleId="9">
    <w:name w:val="heading 8"/>
    <w:basedOn w:val="1"/>
    <w:next w:val="1"/>
    <w:qFormat/>
    <w:uiPriority w:val="0"/>
    <w:pPr>
      <w:keepNext/>
      <w:keepLines/>
      <w:numPr>
        <w:ilvl w:val="7"/>
        <w:numId w:val="1"/>
      </w:numPr>
      <w:adjustRightInd w:val="0"/>
      <w:spacing w:before="240" w:after="64" w:line="320" w:lineRule="atLeast"/>
      <w:outlineLvl w:val="7"/>
    </w:pPr>
    <w:rPr>
      <w:rFonts w:ascii="Arial" w:hAnsi="Arial" w:eastAsia="黑体"/>
      <w:kern w:val="0"/>
      <w:sz w:val="24"/>
      <w:szCs w:val="20"/>
    </w:rPr>
  </w:style>
  <w:style w:type="paragraph" w:styleId="10">
    <w:name w:val="heading 9"/>
    <w:basedOn w:val="1"/>
    <w:next w:val="1"/>
    <w:qFormat/>
    <w:uiPriority w:val="0"/>
    <w:pPr>
      <w:keepNext/>
      <w:keepLines/>
      <w:numPr>
        <w:ilvl w:val="8"/>
        <w:numId w:val="1"/>
      </w:numPr>
      <w:adjustRightInd w:val="0"/>
      <w:spacing w:before="240" w:after="64" w:line="320" w:lineRule="atLeast"/>
      <w:outlineLvl w:val="8"/>
    </w:pPr>
    <w:rPr>
      <w:rFonts w:ascii="Arial" w:hAnsi="Arial" w:eastAsia="黑体"/>
      <w:kern w:val="0"/>
      <w:szCs w:val="20"/>
    </w:rPr>
  </w:style>
  <w:style w:type="character" w:default="1" w:styleId="27">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semiHidden/>
    <w:qFormat/>
    <w:uiPriority w:val="0"/>
    <w:rPr>
      <w:b/>
      <w:bCs/>
    </w:rPr>
  </w:style>
  <w:style w:type="paragraph" w:styleId="12">
    <w:name w:val="annotation text"/>
    <w:basedOn w:val="1"/>
    <w:semiHidden/>
    <w:qFormat/>
    <w:uiPriority w:val="0"/>
    <w:pPr>
      <w:jc w:val="left"/>
    </w:pPr>
  </w:style>
  <w:style w:type="paragraph" w:styleId="13">
    <w:name w:val="Normal Indent"/>
    <w:basedOn w:val="1"/>
    <w:qFormat/>
    <w:uiPriority w:val="0"/>
    <w:pPr>
      <w:ind w:firstLine="420" w:firstLineChars="200"/>
    </w:pPr>
  </w:style>
  <w:style w:type="paragraph" w:styleId="14">
    <w:name w:val="caption"/>
    <w:basedOn w:val="1"/>
    <w:next w:val="1"/>
    <w:qFormat/>
    <w:uiPriority w:val="0"/>
    <w:pPr>
      <w:jc w:val="center"/>
    </w:pPr>
    <w:rPr>
      <w:sz w:val="48"/>
      <w:szCs w:val="20"/>
    </w:rPr>
  </w:style>
  <w:style w:type="paragraph" w:styleId="15">
    <w:name w:val="Document Map"/>
    <w:basedOn w:val="1"/>
    <w:link w:val="42"/>
    <w:qFormat/>
    <w:uiPriority w:val="0"/>
    <w:rPr>
      <w:rFonts w:ascii="宋体"/>
      <w:sz w:val="18"/>
      <w:szCs w:val="18"/>
    </w:rPr>
  </w:style>
  <w:style w:type="paragraph" w:styleId="16">
    <w:name w:val="Body Text"/>
    <w:basedOn w:val="1"/>
    <w:qFormat/>
    <w:uiPriority w:val="0"/>
    <w:pPr>
      <w:spacing w:after="120"/>
    </w:pPr>
  </w:style>
  <w:style w:type="paragraph" w:styleId="17">
    <w:name w:val="Body Text Indent"/>
    <w:basedOn w:val="1"/>
    <w:qFormat/>
    <w:uiPriority w:val="0"/>
    <w:pPr>
      <w:adjustRightInd w:val="0"/>
      <w:spacing w:line="320" w:lineRule="atLeast"/>
      <w:ind w:firstLine="480"/>
      <w:textAlignment w:val="baseline"/>
    </w:pPr>
    <w:rPr>
      <w:rFonts w:ascii="楷体" w:eastAsia="楷体_GB2312"/>
      <w:kern w:val="0"/>
      <w:sz w:val="30"/>
      <w:szCs w:val="20"/>
    </w:rPr>
  </w:style>
  <w:style w:type="paragraph" w:styleId="18">
    <w:name w:val="toc 3"/>
    <w:basedOn w:val="1"/>
    <w:next w:val="1"/>
    <w:qFormat/>
    <w:uiPriority w:val="39"/>
    <w:pPr>
      <w:ind w:left="840" w:leftChars="400"/>
    </w:pPr>
  </w:style>
  <w:style w:type="paragraph" w:styleId="19">
    <w:name w:val="Body Text Indent 2"/>
    <w:basedOn w:val="1"/>
    <w:qFormat/>
    <w:uiPriority w:val="0"/>
    <w:pPr>
      <w:adjustRightInd w:val="0"/>
      <w:snapToGrid w:val="0"/>
      <w:spacing w:line="360" w:lineRule="auto"/>
      <w:ind w:firstLine="502"/>
    </w:pPr>
    <w:rPr>
      <w:rFonts w:ascii="仿宋_GB2312" w:eastAsia="仿宋_GB2312"/>
      <w:sz w:val="28"/>
    </w:rPr>
  </w:style>
  <w:style w:type="paragraph" w:styleId="20">
    <w:name w:val="Balloon Text"/>
    <w:basedOn w:val="1"/>
    <w:semiHidden/>
    <w:qFormat/>
    <w:uiPriority w:val="0"/>
    <w:rPr>
      <w:sz w:val="18"/>
      <w:szCs w:val="18"/>
    </w:rPr>
  </w:style>
  <w:style w:type="paragraph" w:styleId="21">
    <w:name w:val="footer"/>
    <w:basedOn w:val="1"/>
    <w:link w:val="41"/>
    <w:qFormat/>
    <w:uiPriority w:val="99"/>
    <w:pPr>
      <w:tabs>
        <w:tab w:val="center" w:pos="4320"/>
        <w:tab w:val="right" w:pos="8640"/>
      </w:tabs>
      <w:adjustRightInd w:val="0"/>
      <w:spacing w:line="240" w:lineRule="atLeast"/>
      <w:jc w:val="left"/>
      <w:textAlignment w:val="baseline"/>
    </w:pPr>
    <w:rPr>
      <w:rFonts w:ascii="楷体" w:eastAsia="Times New Roman"/>
      <w:kern w:val="0"/>
      <w:sz w:val="18"/>
      <w:szCs w:val="20"/>
    </w:rPr>
  </w:style>
  <w:style w:type="paragraph" w:styleId="22">
    <w:name w:val="header"/>
    <w:basedOn w:val="1"/>
    <w:qFormat/>
    <w:uiPriority w:val="0"/>
    <w:pPr>
      <w:pBdr>
        <w:bottom w:val="single" w:color="auto" w:sz="6" w:space="1"/>
      </w:pBdr>
      <w:tabs>
        <w:tab w:val="center" w:pos="4320"/>
        <w:tab w:val="right" w:pos="8640"/>
      </w:tabs>
      <w:adjustRightInd w:val="0"/>
      <w:spacing w:line="240" w:lineRule="atLeast"/>
      <w:jc w:val="center"/>
      <w:textAlignment w:val="baseline"/>
    </w:pPr>
    <w:rPr>
      <w:rFonts w:ascii="楷体" w:eastAsia="Times New Roman"/>
      <w:kern w:val="0"/>
      <w:sz w:val="18"/>
      <w:szCs w:val="20"/>
    </w:rPr>
  </w:style>
  <w:style w:type="paragraph" w:styleId="23">
    <w:name w:val="toc 1"/>
    <w:basedOn w:val="1"/>
    <w:next w:val="1"/>
    <w:qFormat/>
    <w:uiPriority w:val="39"/>
    <w:pPr>
      <w:adjustRightInd w:val="0"/>
      <w:snapToGrid w:val="0"/>
      <w:spacing w:line="360" w:lineRule="auto"/>
    </w:pPr>
    <w:rPr>
      <w:rFonts w:ascii="仿宋_GB2312" w:eastAsia="仿宋_GB2312"/>
      <w:b/>
      <w:snapToGrid w:val="0"/>
      <w:sz w:val="28"/>
      <w:szCs w:val="20"/>
    </w:rPr>
  </w:style>
  <w:style w:type="paragraph" w:styleId="24">
    <w:name w:val="toc 4"/>
    <w:basedOn w:val="1"/>
    <w:next w:val="1"/>
    <w:qFormat/>
    <w:uiPriority w:val="39"/>
    <w:pPr>
      <w:ind w:left="1260" w:leftChars="600"/>
    </w:pPr>
  </w:style>
  <w:style w:type="paragraph" w:styleId="25">
    <w:name w:val="Body Text Indent 3"/>
    <w:basedOn w:val="1"/>
    <w:qFormat/>
    <w:uiPriority w:val="0"/>
    <w:pPr>
      <w:snapToGrid w:val="0"/>
      <w:spacing w:line="360" w:lineRule="auto"/>
      <w:ind w:firstLine="502"/>
    </w:pPr>
    <w:rPr>
      <w:rFonts w:ascii="仿宋_GB2312" w:eastAsia="仿宋_GB2312"/>
      <w:color w:val="FF0000"/>
      <w:sz w:val="28"/>
    </w:rPr>
  </w:style>
  <w:style w:type="paragraph" w:styleId="26">
    <w:name w:val="toc 2"/>
    <w:basedOn w:val="1"/>
    <w:next w:val="1"/>
    <w:qFormat/>
    <w:uiPriority w:val="39"/>
    <w:pPr>
      <w:tabs>
        <w:tab w:val="left" w:pos="1260"/>
        <w:tab w:val="right" w:leader="dot" w:pos="9072"/>
      </w:tabs>
      <w:spacing w:line="360" w:lineRule="auto"/>
      <w:ind w:left="420" w:leftChars="200"/>
    </w:pPr>
    <w:rPr>
      <w:sz w:val="24"/>
    </w:rPr>
  </w:style>
  <w:style w:type="character" w:styleId="28">
    <w:name w:val="page number"/>
    <w:basedOn w:val="27"/>
    <w:qFormat/>
    <w:uiPriority w:val="0"/>
    <w:rPr>
      <w:rFonts w:ascii="宋体" w:hAnsi="宋体" w:eastAsia="宋体"/>
    </w:rPr>
  </w:style>
  <w:style w:type="character" w:styleId="29">
    <w:name w:val="Hyperlink"/>
    <w:basedOn w:val="27"/>
    <w:unhideWhenUsed/>
    <w:qFormat/>
    <w:uiPriority w:val="99"/>
    <w:rPr>
      <w:color w:val="0000FF"/>
      <w:u w:val="single"/>
    </w:rPr>
  </w:style>
  <w:style w:type="character" w:styleId="30">
    <w:name w:val="annotation reference"/>
    <w:basedOn w:val="27"/>
    <w:semiHidden/>
    <w:qFormat/>
    <w:uiPriority w:val="0"/>
    <w:rPr>
      <w:sz w:val="21"/>
      <w:szCs w:val="21"/>
    </w:rPr>
  </w:style>
  <w:style w:type="table" w:styleId="32">
    <w:name w:val="Table Grid"/>
    <w:basedOn w:val="31"/>
    <w:unhideWhenUsed/>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3">
    <w:name w:val="zw"/>
    <w:basedOn w:val="1"/>
    <w:qFormat/>
    <w:uiPriority w:val="0"/>
    <w:pPr>
      <w:adjustRightInd w:val="0"/>
      <w:spacing w:line="440" w:lineRule="atLeast"/>
      <w:ind w:firstLine="601"/>
      <w:textAlignment w:val="baseline"/>
    </w:pPr>
    <w:rPr>
      <w:rFonts w:ascii="Arial Narrow" w:eastAsia="昆仑楷体"/>
      <w:kern w:val="0"/>
      <w:sz w:val="28"/>
      <w:szCs w:val="20"/>
    </w:rPr>
  </w:style>
  <w:style w:type="paragraph" w:customStyle="1" w:styleId="34">
    <w:name w:val="fig"/>
    <w:basedOn w:val="1"/>
    <w:qFormat/>
    <w:uiPriority w:val="0"/>
    <w:pPr>
      <w:adjustRightInd w:val="0"/>
      <w:snapToGrid w:val="0"/>
      <w:spacing w:line="384" w:lineRule="auto"/>
      <w:ind w:firstLine="630" w:firstLineChars="300"/>
    </w:pPr>
    <w:rPr>
      <w:rFonts w:ascii="宋体" w:hAnsi="宋体"/>
      <w:szCs w:val="20"/>
    </w:rPr>
  </w:style>
  <w:style w:type="paragraph" w:customStyle="1" w:styleId="3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6">
    <w:name w:val="正文5"/>
    <w:basedOn w:val="19"/>
    <w:qFormat/>
    <w:uiPriority w:val="0"/>
    <w:pPr>
      <w:adjustRightInd/>
      <w:snapToGrid/>
      <w:ind w:firstLine="539"/>
    </w:pPr>
    <w:rPr>
      <w:szCs w:val="20"/>
    </w:rPr>
  </w:style>
  <w:style w:type="paragraph" w:customStyle="1" w:styleId="37">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kern w:val="0"/>
      <w:sz w:val="18"/>
      <w:szCs w:val="18"/>
    </w:rPr>
  </w:style>
  <w:style w:type="paragraph" w:customStyle="1" w:styleId="38">
    <w:name w:val="2"/>
    <w:basedOn w:val="1"/>
    <w:qFormat/>
    <w:uiPriority w:val="0"/>
    <w:rPr>
      <w:rFonts w:ascii="Tahoma" w:hAnsi="Tahoma"/>
      <w:sz w:val="24"/>
      <w:szCs w:val="20"/>
    </w:rPr>
  </w:style>
  <w:style w:type="paragraph" w:customStyle="1" w:styleId="39">
    <w:name w:val="1"/>
    <w:basedOn w:val="1"/>
    <w:qFormat/>
    <w:uiPriority w:val="0"/>
    <w:rPr>
      <w:rFonts w:ascii="Tahoma" w:hAnsi="Tahoma"/>
      <w:sz w:val="24"/>
      <w:szCs w:val="20"/>
    </w:rPr>
  </w:style>
  <w:style w:type="paragraph" w:customStyle="1" w:styleId="40">
    <w:name w:val="默认段落字体 Para Char Char Char Char Char Char Char"/>
    <w:basedOn w:val="1"/>
    <w:qFormat/>
    <w:uiPriority w:val="0"/>
    <w:rPr>
      <w:rFonts w:ascii="Tahoma" w:hAnsi="Tahoma"/>
      <w:sz w:val="24"/>
      <w:szCs w:val="20"/>
    </w:rPr>
  </w:style>
  <w:style w:type="character" w:customStyle="1" w:styleId="41">
    <w:name w:val="页脚 Char"/>
    <w:basedOn w:val="27"/>
    <w:link w:val="21"/>
    <w:qFormat/>
    <w:uiPriority w:val="99"/>
    <w:rPr>
      <w:rFonts w:ascii="楷体" w:eastAsia="Times New Roman"/>
      <w:sz w:val="18"/>
    </w:rPr>
  </w:style>
  <w:style w:type="character" w:customStyle="1" w:styleId="42">
    <w:name w:val="文档结构图 Char"/>
    <w:basedOn w:val="27"/>
    <w:link w:val="15"/>
    <w:qFormat/>
    <w:uiPriority w:val="0"/>
    <w:rPr>
      <w:rFonts w:ascii="宋体"/>
      <w:kern w:val="2"/>
      <w:sz w:val="18"/>
      <w:szCs w:val="18"/>
    </w:rPr>
  </w:style>
  <w:style w:type="paragraph" w:styleId="43">
    <w:name w:val="List Paragraph"/>
    <w:basedOn w:val="1"/>
    <w:qFormat/>
    <w:uiPriority w:val="34"/>
    <w:pPr>
      <w:ind w:firstLine="420" w:firstLineChars="200"/>
    </w:pPr>
  </w:style>
  <w:style w:type="paragraph" w:customStyle="1" w:styleId="4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fontstyle01"/>
    <w:basedOn w:val="27"/>
    <w:qFormat/>
    <w:uiPriority w:val="0"/>
    <w:rPr>
      <w:rFonts w:hint="eastAsia" w:ascii="仿宋_GB2312" w:eastAsia="仿宋_GB2312"/>
      <w:color w:val="000000"/>
      <w:sz w:val="32"/>
      <w:szCs w:val="32"/>
    </w:rPr>
  </w:style>
  <w:style w:type="character" w:customStyle="1" w:styleId="46">
    <w:name w:val="font51"/>
    <w:basedOn w:val="27"/>
    <w:qFormat/>
    <w:uiPriority w:val="0"/>
    <w:rPr>
      <w:rFonts w:hint="eastAsia" w:ascii="宋体" w:hAnsi="宋体" w:eastAsia="宋体" w:cs="宋体"/>
      <w:color w:val="000000"/>
      <w:sz w:val="22"/>
      <w:szCs w:val="22"/>
      <w:u w:val="none"/>
    </w:rPr>
  </w:style>
  <w:style w:type="character" w:customStyle="1" w:styleId="47">
    <w:name w:val="font31"/>
    <w:basedOn w:val="27"/>
    <w:qFormat/>
    <w:uiPriority w:val="0"/>
    <w:rPr>
      <w:rFonts w:hint="default" w:ascii="Times New Roman" w:hAnsi="Times New Roman" w:cs="Times New Roman"/>
      <w:color w:val="000000"/>
      <w:sz w:val="22"/>
      <w:szCs w:val="22"/>
      <w:u w:val="none"/>
    </w:rPr>
  </w:style>
  <w:style w:type="character" w:customStyle="1" w:styleId="48">
    <w:name w:val="font61"/>
    <w:basedOn w:val="2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050A4F-6DE3-4C92-ABEE-A8747A4AA87B}">
  <ds:schemaRefs/>
</ds:datastoreItem>
</file>

<file path=docProps/app.xml><?xml version="1.0" encoding="utf-8"?>
<Properties xmlns="http://schemas.openxmlformats.org/officeDocument/2006/extended-properties" xmlns:vt="http://schemas.openxmlformats.org/officeDocument/2006/docPropsVTypes">
  <Template>Normal</Template>
  <Company>XYZH CPA</Company>
  <Pages>29</Pages>
  <Words>2533</Words>
  <Characters>14439</Characters>
  <Lines>120</Lines>
  <Paragraphs>33</Paragraphs>
  <TotalTime>6</TotalTime>
  <ScaleCrop>false</ScaleCrop>
  <LinksUpToDate>false</LinksUpToDate>
  <CharactersWithSpaces>16939</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2017-09-28T10:49:00Z</dcterms:created>
  <dc:creator>张丽娟</dc:creator>
  <cp:lastModifiedBy>凌伟</cp:lastModifiedBy>
  <cp:lastPrinted>2009-08-05T12:27:00Z</cp:lastPrinted>
  <dcterms:modified xsi:type="dcterms:W3CDTF">2018-11-26T02:26:34Z</dcterms:modified>
  <dc:title>资产评估报告书模板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