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83" w:rsidRDefault="003F7683">
      <w:pPr>
        <w:autoSpaceDE w:val="0"/>
        <w:autoSpaceDN w:val="0"/>
        <w:adjustRightInd w:val="0"/>
        <w:jc w:val="center"/>
        <w:rPr>
          <w:rFonts w:ascii="Times New Roman" w:eastAsia="仿宋_GB2312" w:hAnsi="Times New Roman" w:cs="Times New Roman"/>
          <w:b/>
          <w:kern w:val="0"/>
          <w:sz w:val="44"/>
          <w:szCs w:val="44"/>
        </w:rPr>
      </w:pPr>
    </w:p>
    <w:p w:rsidR="003F7683" w:rsidRDefault="00B83E30">
      <w:pPr>
        <w:autoSpaceDE w:val="0"/>
        <w:autoSpaceDN w:val="0"/>
        <w:adjustRightInd w:val="0"/>
        <w:jc w:val="center"/>
        <w:rPr>
          <w:rFonts w:ascii="Times New Roman" w:eastAsia="仿宋_GB2312" w:hAnsi="Times New Roman" w:cs="Times New Roman"/>
          <w:b/>
          <w:kern w:val="0"/>
          <w:sz w:val="44"/>
          <w:szCs w:val="44"/>
        </w:rPr>
      </w:pPr>
      <w:r>
        <w:rPr>
          <w:rFonts w:ascii="Times New Roman" w:eastAsia="仿宋_GB2312" w:hAnsi="Times New Roman" w:cs="Times New Roman"/>
          <w:b/>
          <w:kern w:val="0"/>
          <w:sz w:val="44"/>
          <w:szCs w:val="44"/>
        </w:rPr>
        <w:t>房地产估价报告</w:t>
      </w:r>
    </w:p>
    <w:p w:rsidR="003F7683" w:rsidRDefault="003F7683">
      <w:pPr>
        <w:autoSpaceDE w:val="0"/>
        <w:autoSpaceDN w:val="0"/>
        <w:adjustRightInd w:val="0"/>
        <w:jc w:val="center"/>
        <w:rPr>
          <w:rFonts w:ascii="Times New Roman" w:eastAsia="仿宋_GB2312" w:hAnsi="Times New Roman" w:cs="Times New Roman"/>
          <w:kern w:val="0"/>
          <w:sz w:val="28"/>
          <w:szCs w:val="28"/>
        </w:rPr>
      </w:pPr>
    </w:p>
    <w:p w:rsidR="003F7683" w:rsidRDefault="003F7683">
      <w:pPr>
        <w:autoSpaceDE w:val="0"/>
        <w:autoSpaceDN w:val="0"/>
        <w:adjustRightInd w:val="0"/>
        <w:jc w:val="center"/>
        <w:rPr>
          <w:rFonts w:ascii="Times New Roman" w:eastAsia="仿宋_GB2312" w:hAnsi="Times New Roman" w:cs="Times New Roman"/>
          <w:kern w:val="0"/>
          <w:sz w:val="28"/>
          <w:szCs w:val="28"/>
        </w:rPr>
      </w:pP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估价报告编号：苏金汇</w:t>
      </w:r>
      <w:proofErr w:type="gramStart"/>
      <w:r>
        <w:rPr>
          <w:rFonts w:ascii="Times New Roman" w:eastAsia="仿宋_GB2312" w:hAnsi="Times New Roman" w:cs="Times New Roman"/>
          <w:kern w:val="0"/>
          <w:sz w:val="28"/>
          <w:szCs w:val="28"/>
        </w:rPr>
        <w:t>通房估字第</w:t>
      </w:r>
      <w:proofErr w:type="gramEnd"/>
      <w:r>
        <w:rPr>
          <w:rFonts w:ascii="Times New Roman" w:eastAsia="仿宋_GB2312" w:hAnsi="Times New Roman" w:cs="Times New Roman"/>
          <w:kern w:val="0"/>
          <w:sz w:val="28"/>
          <w:szCs w:val="28"/>
        </w:rPr>
        <w:t>[F-2018-</w:t>
      </w:r>
      <w:r>
        <w:rPr>
          <w:rFonts w:ascii="Times New Roman" w:eastAsia="仿宋_GB2312" w:hAnsi="Times New Roman" w:cs="Times New Roman" w:hint="eastAsia"/>
          <w:kern w:val="0"/>
          <w:sz w:val="28"/>
          <w:szCs w:val="28"/>
        </w:rPr>
        <w:t>318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号</w:t>
      </w:r>
      <w:r>
        <w:rPr>
          <w:rFonts w:ascii="Times New Roman" w:eastAsia="仿宋_GB2312" w:hAnsi="Times New Roman" w:cs="Times New Roman" w:hint="eastAsia"/>
          <w:kern w:val="0"/>
          <w:sz w:val="28"/>
          <w:szCs w:val="28"/>
        </w:rPr>
        <w:t xml:space="preserve">   </w:t>
      </w: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B83E30">
      <w:pPr>
        <w:autoSpaceDE w:val="0"/>
        <w:autoSpaceDN w:val="0"/>
        <w:adjustRightInd w:val="0"/>
        <w:ind w:left="1960" w:rightChars="-162" w:right="-340" w:hangingChars="700" w:hanging="19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估价项目名称：南京市建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w:t>
      </w:r>
      <w:r>
        <w:rPr>
          <w:rFonts w:ascii="Times New Roman" w:eastAsia="仿宋_GB2312" w:hAnsi="Times New Roman" w:cs="Times New Roman" w:hint="eastAsia"/>
          <w:kern w:val="0"/>
          <w:sz w:val="28"/>
          <w:szCs w:val="28"/>
        </w:rPr>
        <w:t>二</w:t>
      </w:r>
      <w:r>
        <w:rPr>
          <w:rFonts w:ascii="Times New Roman" w:eastAsia="仿宋_GB2312" w:hAnsi="Times New Roman" w:cs="Times New Roman"/>
          <w:kern w:val="0"/>
          <w:sz w:val="28"/>
          <w:szCs w:val="28"/>
        </w:rPr>
        <w:t>楼房地产市场租金价值评估</w:t>
      </w:r>
    </w:p>
    <w:p w:rsidR="003F7683" w:rsidRDefault="003F7683">
      <w:pPr>
        <w:autoSpaceDE w:val="0"/>
        <w:autoSpaceDN w:val="0"/>
        <w:adjustRightInd w:val="0"/>
        <w:ind w:left="1960" w:rightChars="-162" w:right="-340" w:hangingChars="700" w:hanging="1960"/>
        <w:rPr>
          <w:rFonts w:ascii="Times New Roman" w:eastAsia="仿宋_GB2312" w:hAnsi="Times New Roman" w:cs="Times New Roman"/>
          <w:kern w:val="0"/>
          <w:sz w:val="28"/>
          <w:szCs w:val="28"/>
        </w:rPr>
      </w:pPr>
    </w:p>
    <w:p w:rsidR="003F7683" w:rsidRDefault="00B83E30">
      <w:pPr>
        <w:autoSpaceDE w:val="0"/>
        <w:autoSpaceDN w:val="0"/>
        <w:adjustRightInd w:val="0"/>
        <w:jc w:val="left"/>
        <w:rPr>
          <w:rFonts w:ascii="Times New Roman" w:eastAsia="仿宋_GB2312" w:hAnsi="Times New Roman" w:cs="Times New Roman"/>
          <w:kern w:val="0"/>
          <w:sz w:val="28"/>
          <w:szCs w:val="28"/>
          <w:highlight w:val="yellow"/>
        </w:rPr>
      </w:pPr>
      <w:r>
        <w:rPr>
          <w:rFonts w:ascii="Times New Roman" w:eastAsia="仿宋_GB2312" w:hAnsi="Times New Roman" w:cs="Times New Roman"/>
          <w:kern w:val="0"/>
          <w:sz w:val="28"/>
          <w:szCs w:val="28"/>
        </w:rPr>
        <w:t>估价委托人：</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江苏沿海集团物业管理有限公司</w:t>
      </w: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房地产估价机构：江苏金汇通房地产资产评估造价咨询有限公司</w:t>
      </w: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注册房地产估价师：</w:t>
      </w:r>
      <w:proofErr w:type="gramStart"/>
      <w:r>
        <w:rPr>
          <w:rFonts w:ascii="Times New Roman" w:eastAsia="仿宋_GB2312" w:hAnsi="Times New Roman" w:cs="Times New Roman"/>
          <w:kern w:val="0"/>
          <w:sz w:val="28"/>
          <w:szCs w:val="28"/>
        </w:rPr>
        <w:t>沙海建</w:t>
      </w:r>
      <w:proofErr w:type="gramEnd"/>
      <w:r>
        <w:rPr>
          <w:rFonts w:ascii="Times New Roman" w:eastAsia="仿宋_GB2312" w:hAnsi="Times New Roman" w:cs="Times New Roman"/>
          <w:kern w:val="0"/>
          <w:sz w:val="28"/>
          <w:szCs w:val="28"/>
        </w:rPr>
        <w:t xml:space="preserve">            3220150106</w:t>
      </w:r>
    </w:p>
    <w:p w:rsidR="003F7683" w:rsidRDefault="00B83E30">
      <w:pPr>
        <w:autoSpaceDE w:val="0"/>
        <w:autoSpaceDN w:val="0"/>
        <w:adjustRightInd w:val="0"/>
        <w:ind w:firstLineChars="900" w:firstLine="252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郭晓晓</w:t>
      </w:r>
      <w:r>
        <w:rPr>
          <w:rFonts w:ascii="Times New Roman" w:eastAsia="仿宋_GB2312" w:hAnsi="Times New Roman" w:cs="Times New Roman"/>
          <w:kern w:val="0"/>
          <w:sz w:val="28"/>
          <w:szCs w:val="28"/>
        </w:rPr>
        <w:t xml:space="preserve">            3220160202</w:t>
      </w: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估价报告出具日期：</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w:t>
      </w: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B83E30">
      <w:pPr>
        <w:autoSpaceDE w:val="0"/>
        <w:autoSpaceDN w:val="0"/>
        <w:adjustRightInd w:val="0"/>
        <w:jc w:val="center"/>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致估价委托人函</w:t>
      </w:r>
    </w:p>
    <w:p w:rsidR="003F7683" w:rsidRDefault="003F7683">
      <w:pPr>
        <w:autoSpaceDE w:val="0"/>
        <w:autoSpaceDN w:val="0"/>
        <w:adjustRightInd w:val="0"/>
        <w:jc w:val="center"/>
        <w:rPr>
          <w:rFonts w:ascii="Times New Roman" w:eastAsia="仿宋_GB2312" w:hAnsi="Times New Roman" w:cs="Times New Roman"/>
          <w:b/>
          <w:kern w:val="0"/>
          <w:sz w:val="32"/>
          <w:szCs w:val="32"/>
        </w:rPr>
      </w:pP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江苏沿海集团物业管理有限公司：</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我公司按照贵方的委托和要求，对位于南京市建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w:t>
      </w:r>
      <w:r>
        <w:rPr>
          <w:rFonts w:ascii="Times New Roman" w:eastAsia="仿宋_GB2312" w:hAnsi="Times New Roman" w:cs="Times New Roman" w:hint="eastAsia"/>
          <w:kern w:val="0"/>
          <w:sz w:val="28"/>
          <w:szCs w:val="28"/>
        </w:rPr>
        <w:t>二</w:t>
      </w:r>
      <w:r>
        <w:rPr>
          <w:rFonts w:ascii="Times New Roman" w:eastAsia="仿宋_GB2312" w:hAnsi="Times New Roman" w:cs="Times New Roman"/>
          <w:kern w:val="0"/>
          <w:sz w:val="28"/>
          <w:szCs w:val="28"/>
        </w:rPr>
        <w:t>楼房地产进行了租金价格评估。</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依据贵方提供的有关信息，我公司注册房地产估价师在实地</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查勘和市场调查的基础上，根据估价目的，遵循估价原则，按照</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估价程序，遵照有关法规、政策及标准，在合理的假设下，采用</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科学的估价方法，对估价对象在价值时点的市场租金进行了专业</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分析、测算和判断，得出了估价结果，完成了估价报告。现将估</w:t>
      </w:r>
    </w:p>
    <w:p w:rsidR="003F7683" w:rsidRDefault="00B83E30">
      <w:pPr>
        <w:autoSpaceDE w:val="0"/>
        <w:autoSpaceDN w:val="0"/>
        <w:adjustRightInd w:val="0"/>
        <w:jc w:val="left"/>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rPr>
        <w:t>价报告</w:t>
      </w:r>
      <w:proofErr w:type="gramEnd"/>
      <w:r>
        <w:rPr>
          <w:rFonts w:ascii="Times New Roman" w:eastAsia="仿宋_GB2312" w:hAnsi="Times New Roman" w:cs="Times New Roman"/>
          <w:kern w:val="0"/>
          <w:sz w:val="28"/>
          <w:szCs w:val="28"/>
        </w:rPr>
        <w:t>的主要事项函告如下：</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一、估价目的</w:t>
      </w:r>
    </w:p>
    <w:p w:rsidR="003F7683" w:rsidRDefault="00B83E30">
      <w:pPr>
        <w:spacing w:line="480" w:lineRule="exact"/>
        <w:ind w:right="32"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sz w:val="28"/>
          <w:szCs w:val="28"/>
        </w:rPr>
        <w:t>为估价委托人</w:t>
      </w:r>
      <w:proofErr w:type="gramStart"/>
      <w:r>
        <w:rPr>
          <w:rFonts w:ascii="Times New Roman" w:eastAsia="仿宋_GB2312" w:hAnsi="Times New Roman" w:cs="Times New Roman"/>
          <w:sz w:val="28"/>
          <w:szCs w:val="28"/>
        </w:rPr>
        <w:t>了解待估房地产</w:t>
      </w:r>
      <w:proofErr w:type="gramEnd"/>
      <w:r>
        <w:rPr>
          <w:rFonts w:ascii="Times New Roman" w:eastAsia="仿宋_GB2312" w:hAnsi="Times New Roman" w:cs="Times New Roman"/>
          <w:sz w:val="28"/>
          <w:szCs w:val="28"/>
        </w:rPr>
        <w:t>的现状租赁价格提供参考</w:t>
      </w:r>
      <w:r>
        <w:rPr>
          <w:rFonts w:ascii="Times New Roman" w:eastAsia="仿宋_GB2312" w:hAnsi="Times New Roman" w:cs="Times New Roman"/>
          <w:sz w:val="28"/>
        </w:rPr>
        <w:t>。</w:t>
      </w:r>
    </w:p>
    <w:p w:rsidR="003F7683" w:rsidRDefault="00B83E30">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二、估价对象</w:t>
      </w:r>
    </w:p>
    <w:p w:rsidR="003F7683" w:rsidRDefault="00B83E30">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根据委托方委托，本次估价对象为建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w:t>
      </w:r>
      <w:r>
        <w:rPr>
          <w:rFonts w:ascii="Times New Roman" w:eastAsia="仿宋_GB2312" w:hAnsi="Times New Roman" w:cs="Times New Roman" w:hint="eastAsia"/>
          <w:kern w:val="0"/>
          <w:sz w:val="28"/>
          <w:szCs w:val="28"/>
        </w:rPr>
        <w:t>二</w:t>
      </w:r>
      <w:r>
        <w:rPr>
          <w:rFonts w:ascii="Times New Roman" w:eastAsia="仿宋_GB2312" w:hAnsi="Times New Roman" w:cs="Times New Roman"/>
          <w:kern w:val="0"/>
          <w:sz w:val="28"/>
          <w:szCs w:val="28"/>
        </w:rPr>
        <w:t>楼房地产，估价对象建筑面积约</w:t>
      </w:r>
      <w:r>
        <w:rPr>
          <w:rFonts w:ascii="Times New Roman" w:eastAsia="仿宋_GB2312" w:hAnsi="Times New Roman" w:cs="Times New Roman" w:hint="eastAsia"/>
          <w:kern w:val="0"/>
          <w:sz w:val="28"/>
          <w:szCs w:val="28"/>
        </w:rPr>
        <w:t>1453.1</w:t>
      </w:r>
      <w:r>
        <w:rPr>
          <w:rFonts w:ascii="Times New Roman" w:eastAsia="仿宋_GB2312" w:hAnsi="Times New Roman" w:cs="Times New Roman"/>
          <w:kern w:val="0"/>
          <w:sz w:val="28"/>
          <w:szCs w:val="28"/>
        </w:rPr>
        <w:t>平方米，现状用途为办公，估价对象范围为南京市建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房地产及其分摊的土地使用权。</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三、价值时点</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 xml:space="preserve">    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18</w:t>
      </w:r>
      <w:r>
        <w:rPr>
          <w:rFonts w:ascii="Times New Roman" w:eastAsia="仿宋_GB2312" w:hAnsi="Times New Roman" w:cs="Times New Roman"/>
          <w:kern w:val="0"/>
          <w:sz w:val="28"/>
          <w:szCs w:val="28"/>
        </w:rPr>
        <w:t>日。</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四、价值类型</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本次评估的估价对象价值名称为房地产市场租金。</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五、估价方法</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本次估价采用比较法</w:t>
      </w:r>
      <w:r>
        <w:rPr>
          <w:rFonts w:ascii="Times New Roman" w:eastAsia="仿宋_GB2312" w:hAnsi="Times New Roman" w:cs="Times New Roman" w:hint="eastAsia"/>
          <w:kern w:val="0"/>
          <w:sz w:val="28"/>
          <w:szCs w:val="28"/>
        </w:rPr>
        <w:t>、收益法</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六、估价结果</w:t>
      </w:r>
    </w:p>
    <w:p w:rsidR="003F7683" w:rsidRDefault="00B83E30">
      <w:pPr>
        <w:autoSpaceDE w:val="0"/>
        <w:autoSpaceDN w:val="0"/>
        <w:adjustRightInd w:val="0"/>
        <w:jc w:val="left"/>
        <w:rPr>
          <w:rFonts w:ascii="Times New Roman" w:eastAsia="仿宋_GB2312" w:hAnsi="Times New Roman" w:cs="Times New Roman"/>
          <w:kern w:val="0"/>
          <w:sz w:val="28"/>
          <w:szCs w:val="28"/>
          <w:highlight w:val="yellow"/>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我公司评估确认，估价对象市场租金评估结果如下：</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平均建筑面积日租金：人民币</w:t>
      </w:r>
      <w:r>
        <w:rPr>
          <w:rFonts w:ascii="Times New Roman" w:eastAsia="仿宋_GB2312" w:hAnsi="Times New Roman" w:cs="Times New Roman"/>
          <w:b/>
          <w:bCs/>
          <w:kern w:val="0"/>
          <w:sz w:val="28"/>
          <w:szCs w:val="28"/>
        </w:rPr>
        <w:t>1.9</w:t>
      </w:r>
      <w:r>
        <w:rPr>
          <w:rFonts w:ascii="Times New Roman" w:eastAsia="仿宋_GB2312" w:hAnsi="Times New Roman" w:cs="Times New Roman" w:hint="eastAsia"/>
          <w:b/>
          <w:bCs/>
          <w:kern w:val="0"/>
          <w:sz w:val="28"/>
          <w:szCs w:val="28"/>
        </w:rPr>
        <w:t>5</w:t>
      </w:r>
      <w:r>
        <w:rPr>
          <w:rFonts w:ascii="Times New Roman" w:eastAsia="仿宋_GB2312" w:hAnsi="Times New Roman" w:cs="Times New Roman"/>
          <w:b/>
          <w:bCs/>
          <w:kern w:val="0"/>
          <w:sz w:val="28"/>
          <w:szCs w:val="28"/>
        </w:rPr>
        <w:t>元</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日</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七、特别提示</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、本次估价结果价值内涵是指在价值时点，租期为一年。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、本函为估价报告的一部分，为了能够正确理解和使用估价报告及其结果，</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请贵方全面阅读本函后附的估价报告书全文。</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、本估价报告仅在本次估价目的下使用，其他用途无效。</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、本估价报告使用期限自</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日起为一年。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特此函告</w:t>
      </w: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江苏金汇通房地产资产评估造价咨询有限公司</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法定代表人：</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w:t>
      </w:r>
    </w:p>
    <w:p w:rsidR="003F7683" w:rsidRDefault="003F7683">
      <w:pPr>
        <w:autoSpaceDE w:val="0"/>
        <w:autoSpaceDN w:val="0"/>
        <w:adjustRightInd w:val="0"/>
        <w:jc w:val="left"/>
        <w:rPr>
          <w:rFonts w:ascii="Times New Roman" w:eastAsia="仿宋_GB2312" w:hAnsi="Times New Roman" w:cs="Times New Roman"/>
          <w:kern w:val="0"/>
          <w:sz w:val="28"/>
          <w:szCs w:val="28"/>
        </w:rPr>
        <w:sectPr w:rsidR="003F7683">
          <w:pgSz w:w="11906" w:h="16838"/>
          <w:pgMar w:top="1440" w:right="1800" w:bottom="1440" w:left="1800" w:header="851" w:footer="992" w:gutter="0"/>
          <w:cols w:space="425"/>
          <w:docGrid w:type="lines" w:linePitch="312"/>
        </w:sect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B83E30">
      <w:pPr>
        <w:autoSpaceDE w:val="0"/>
        <w:autoSpaceDN w:val="0"/>
        <w:adjustRightInd w:val="0"/>
        <w:jc w:val="center"/>
        <w:outlineLvl w:val="0"/>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目录</w:t>
      </w:r>
    </w:p>
    <w:p w:rsidR="003F7683" w:rsidRDefault="00B83E30">
      <w:pPr>
        <w:pStyle w:val="11"/>
        <w:tabs>
          <w:tab w:val="right" w:leader="dot" w:pos="8296"/>
        </w:tabs>
        <w:rPr>
          <w:rFonts w:ascii="Times New Roman" w:eastAsia="仿宋_GB2312" w:hAnsi="Times New Roman" w:cs="Times New Roman"/>
        </w:rPr>
      </w:pPr>
      <w:r>
        <w:rPr>
          <w:rFonts w:ascii="Times New Roman" w:eastAsia="仿宋_GB2312" w:hAnsi="Times New Roman" w:cs="Times New Roman"/>
          <w:kern w:val="0"/>
          <w:sz w:val="28"/>
          <w:szCs w:val="28"/>
        </w:rPr>
        <w:fldChar w:fldCharType="begin"/>
      </w:r>
      <w:r>
        <w:rPr>
          <w:rFonts w:ascii="Times New Roman" w:eastAsia="仿宋_GB2312" w:hAnsi="Times New Roman" w:cs="Times New Roman"/>
          <w:kern w:val="0"/>
          <w:sz w:val="28"/>
          <w:szCs w:val="28"/>
        </w:rPr>
        <w:instrText xml:space="preserve"> TOC \o "1-2" \h \z \u </w:instrText>
      </w:r>
      <w:r>
        <w:rPr>
          <w:rFonts w:ascii="Times New Roman" w:eastAsia="仿宋_GB2312" w:hAnsi="Times New Roman" w:cs="Times New Roman"/>
          <w:kern w:val="0"/>
          <w:sz w:val="28"/>
          <w:szCs w:val="28"/>
        </w:rPr>
        <w:fldChar w:fldCharType="separate"/>
      </w:r>
      <w:hyperlink w:anchor="_Toc527122697" w:history="1">
        <w:r>
          <w:rPr>
            <w:rStyle w:val="ae"/>
            <w:rFonts w:ascii="Times New Roman" w:eastAsia="仿宋_GB2312" w:hAnsi="Times New Roman" w:cs="Times New Roman"/>
            <w:b/>
            <w:kern w:val="0"/>
          </w:rPr>
          <w:t>估价师声明</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_Toc527122697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2</w:t>
        </w:r>
        <w:r>
          <w:rPr>
            <w:rFonts w:ascii="Times New Roman" w:eastAsia="仿宋_GB2312" w:hAnsi="Times New Roman" w:cs="Times New Roman"/>
          </w:rPr>
          <w:fldChar w:fldCharType="end"/>
        </w:r>
      </w:hyperlink>
    </w:p>
    <w:p w:rsidR="003F7683" w:rsidRDefault="00B83E30">
      <w:pPr>
        <w:pStyle w:val="11"/>
        <w:tabs>
          <w:tab w:val="right" w:leader="dot" w:pos="8296"/>
        </w:tabs>
        <w:rPr>
          <w:rFonts w:ascii="Times New Roman" w:eastAsia="仿宋_GB2312" w:hAnsi="Times New Roman" w:cs="Times New Roman"/>
        </w:rPr>
      </w:pPr>
      <w:hyperlink w:anchor="_Toc527122698" w:history="1">
        <w:r>
          <w:rPr>
            <w:rStyle w:val="ae"/>
            <w:rFonts w:ascii="Times New Roman" w:eastAsia="仿宋_GB2312" w:hAnsi="Times New Roman" w:cs="Times New Roman"/>
            <w:b/>
            <w:kern w:val="0"/>
          </w:rPr>
          <w:t>估价假设和限制条件</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_Toc527122698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3</w:t>
        </w:r>
        <w:r>
          <w:rPr>
            <w:rFonts w:ascii="Times New Roman" w:eastAsia="仿宋_GB2312" w:hAnsi="Times New Roman" w:cs="Times New Roman"/>
          </w:rPr>
          <w:fldChar w:fldCharType="end"/>
        </w:r>
      </w:hyperlink>
    </w:p>
    <w:p w:rsidR="003F7683" w:rsidRDefault="00B83E30">
      <w:pPr>
        <w:pStyle w:val="11"/>
        <w:tabs>
          <w:tab w:val="right" w:leader="dot" w:pos="8296"/>
        </w:tabs>
        <w:rPr>
          <w:rFonts w:ascii="Times New Roman" w:eastAsia="仿宋_GB2312" w:hAnsi="Times New Roman" w:cs="Times New Roman"/>
        </w:rPr>
      </w:pPr>
      <w:hyperlink w:anchor="_Toc527122699" w:history="1">
        <w:r>
          <w:rPr>
            <w:rStyle w:val="ae"/>
            <w:rFonts w:ascii="Times New Roman" w:eastAsia="仿宋_GB2312" w:hAnsi="Times New Roman" w:cs="Times New Roman"/>
            <w:b/>
            <w:kern w:val="0"/>
          </w:rPr>
          <w:t>房地产估价结果报告</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w:instrText>
        </w:r>
        <w:r>
          <w:rPr>
            <w:rFonts w:ascii="Times New Roman" w:eastAsia="仿宋_GB2312" w:hAnsi="Times New Roman" w:cs="Times New Roman"/>
          </w:rPr>
          <w:instrText xml:space="preserve">Toc527122699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6</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00" w:history="1">
        <w:r>
          <w:rPr>
            <w:rStyle w:val="ae"/>
            <w:rFonts w:ascii="Times New Roman" w:eastAsia="仿宋_GB2312" w:hAnsi="Times New Roman" w:cs="Times New Roman"/>
            <w:b/>
          </w:rPr>
          <w:t>一、估价委托人</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_Toc527122700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6</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01" w:history="1">
        <w:r>
          <w:rPr>
            <w:rStyle w:val="ae"/>
            <w:rFonts w:ascii="Times New Roman" w:eastAsia="仿宋_GB2312" w:hAnsi="Times New Roman" w:cs="Times New Roman"/>
            <w:b/>
          </w:rPr>
          <w:t>二、房地产估价机构</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_Toc527122701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6</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02" w:history="1">
        <w:r>
          <w:rPr>
            <w:rStyle w:val="ae"/>
            <w:rFonts w:ascii="Times New Roman" w:eastAsia="仿宋_GB2312" w:hAnsi="Times New Roman" w:cs="Times New Roman"/>
            <w:b/>
          </w:rPr>
          <w:t>三、估价目的</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w:instrText>
        </w:r>
        <w:r>
          <w:rPr>
            <w:rFonts w:ascii="Times New Roman" w:eastAsia="仿宋_GB2312" w:hAnsi="Times New Roman" w:cs="Times New Roman"/>
          </w:rPr>
          <w:instrText xml:space="preserve">527122702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6</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03" w:history="1">
        <w:r>
          <w:rPr>
            <w:rStyle w:val="ae"/>
            <w:rFonts w:ascii="Times New Roman" w:eastAsia="仿宋_GB2312" w:hAnsi="Times New Roman" w:cs="Times New Roman"/>
            <w:b/>
          </w:rPr>
          <w:t>四、估价对象</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_Toc527122703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6</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04" w:history="1">
        <w:r>
          <w:rPr>
            <w:rStyle w:val="ae"/>
            <w:rFonts w:ascii="Times New Roman" w:eastAsia="仿宋_GB2312" w:hAnsi="Times New Roman" w:cs="Times New Roman"/>
            <w:b/>
          </w:rPr>
          <w:t>五、价值</w:t>
        </w:r>
        <w:r>
          <w:rPr>
            <w:rStyle w:val="ae"/>
            <w:rFonts w:ascii="Times New Roman" w:eastAsia="仿宋_GB2312" w:hAnsi="Times New Roman" w:cs="Times New Roman"/>
            <w:b/>
          </w:rPr>
          <w:t>时点</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_Toc527122704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7</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05" w:history="1">
        <w:r>
          <w:rPr>
            <w:rStyle w:val="ae"/>
            <w:rFonts w:ascii="Times New Roman" w:eastAsia="仿宋_GB2312" w:hAnsi="Times New Roman" w:cs="Times New Roman"/>
            <w:b/>
          </w:rPr>
          <w:t>六、价值类型</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_Toc527122705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7</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06" w:history="1">
        <w:r>
          <w:rPr>
            <w:rStyle w:val="ae"/>
            <w:rFonts w:ascii="Times New Roman" w:eastAsia="仿宋_GB2312" w:hAnsi="Times New Roman" w:cs="Times New Roman"/>
            <w:b/>
          </w:rPr>
          <w:t>七、估价原则</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_Toc527122706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7</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07" w:history="1">
        <w:r>
          <w:rPr>
            <w:rStyle w:val="ae"/>
            <w:rFonts w:ascii="Times New Roman" w:eastAsia="仿宋_GB2312" w:hAnsi="Times New Roman" w:cs="Times New Roman"/>
            <w:b/>
          </w:rPr>
          <w:t>八、估价依据</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_Toc527122707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8</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08" w:history="1">
        <w:r>
          <w:rPr>
            <w:rStyle w:val="ae"/>
            <w:rFonts w:ascii="Times New Roman" w:eastAsia="仿宋_GB2312" w:hAnsi="Times New Roman" w:cs="Times New Roman"/>
            <w:b/>
          </w:rPr>
          <w:t>九、估价方法</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w:instrText>
        </w:r>
        <w:r>
          <w:rPr>
            <w:rFonts w:ascii="Times New Roman" w:eastAsia="仿宋_GB2312" w:hAnsi="Times New Roman" w:cs="Times New Roman"/>
          </w:rPr>
          <w:instrText xml:space="preserve">7122708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10</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09" w:history="1">
        <w:r>
          <w:rPr>
            <w:rStyle w:val="ae"/>
            <w:rFonts w:ascii="Times New Roman" w:eastAsia="仿宋_GB2312" w:hAnsi="Times New Roman" w:cs="Times New Roman"/>
            <w:b/>
          </w:rPr>
          <w:t>十、估价结果</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_Toc527122709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11</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10" w:history="1">
        <w:r>
          <w:rPr>
            <w:rStyle w:val="ae"/>
            <w:rFonts w:ascii="Times New Roman" w:eastAsia="仿宋_GB2312" w:hAnsi="Times New Roman" w:cs="Times New Roman"/>
            <w:b/>
          </w:rPr>
          <w:t>十一、注册房</w:t>
        </w:r>
        <w:r>
          <w:rPr>
            <w:rStyle w:val="ae"/>
            <w:rFonts w:ascii="Times New Roman" w:eastAsia="仿宋_GB2312" w:hAnsi="Times New Roman" w:cs="Times New Roman"/>
            <w:b/>
          </w:rPr>
          <w:t>地产估价师及签名</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_Toc527122710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12</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11" w:history="1">
        <w:r>
          <w:rPr>
            <w:rStyle w:val="ae"/>
            <w:rFonts w:ascii="Times New Roman" w:eastAsia="仿宋_GB2312" w:hAnsi="Times New Roman" w:cs="Times New Roman"/>
            <w:b/>
          </w:rPr>
          <w:t>十二、实地查勘期</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_Toc527122711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12</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12" w:history="1">
        <w:r>
          <w:rPr>
            <w:rStyle w:val="ae"/>
            <w:rFonts w:ascii="Times New Roman" w:eastAsia="仿宋_GB2312" w:hAnsi="Times New Roman" w:cs="Times New Roman"/>
            <w:b/>
          </w:rPr>
          <w:t>十三、估价作业期</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_Toc527122712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12</w:t>
        </w:r>
        <w:r>
          <w:rPr>
            <w:rFonts w:ascii="Times New Roman" w:eastAsia="仿宋_GB2312" w:hAnsi="Times New Roman" w:cs="Times New Roman"/>
          </w:rPr>
          <w:fldChar w:fldCharType="end"/>
        </w:r>
      </w:hyperlink>
    </w:p>
    <w:p w:rsidR="003F7683" w:rsidRDefault="00B83E30">
      <w:pPr>
        <w:pStyle w:val="11"/>
        <w:tabs>
          <w:tab w:val="right" w:leader="dot" w:pos="8296"/>
        </w:tabs>
        <w:rPr>
          <w:rFonts w:ascii="Times New Roman" w:eastAsia="仿宋_GB2312" w:hAnsi="Times New Roman" w:cs="Times New Roman"/>
        </w:rPr>
      </w:pPr>
      <w:hyperlink w:anchor="_Toc527122713" w:history="1">
        <w:r>
          <w:rPr>
            <w:rStyle w:val="ae"/>
            <w:rFonts w:ascii="Times New Roman" w:eastAsia="仿宋_GB2312" w:hAnsi="Times New Roman" w:cs="Times New Roman"/>
            <w:b/>
            <w:kern w:val="0"/>
          </w:rPr>
          <w:t>房地产估价技术报告</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_Toc527122713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13</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14" w:history="1">
        <w:r>
          <w:rPr>
            <w:rStyle w:val="ae"/>
            <w:rFonts w:ascii="Times New Roman" w:eastAsia="仿宋_GB2312" w:hAnsi="Times New Roman" w:cs="Times New Roman"/>
            <w:b/>
          </w:rPr>
          <w:t>一、估价对象描述与分析</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w:instrText>
        </w:r>
        <w:r>
          <w:rPr>
            <w:rFonts w:ascii="Times New Roman" w:eastAsia="仿宋_GB2312" w:hAnsi="Times New Roman" w:cs="Times New Roman"/>
          </w:rPr>
          <w:instrText xml:space="preserve">EF _Toc527122714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13</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15" w:history="1">
        <w:r>
          <w:rPr>
            <w:rStyle w:val="ae"/>
            <w:rFonts w:ascii="Times New Roman" w:eastAsia="仿宋_GB2312" w:hAnsi="Times New Roman" w:cs="Times New Roman"/>
            <w:b/>
          </w:rPr>
          <w:t>二、市场背景描述与分析</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_Toc527122715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15</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16" w:history="1">
        <w:r>
          <w:rPr>
            <w:rStyle w:val="ae"/>
            <w:rFonts w:ascii="Times New Roman" w:eastAsia="仿宋_GB2312" w:hAnsi="Times New Roman" w:cs="Times New Roman"/>
            <w:b/>
          </w:rPr>
          <w:t>三、估价对象最高最佳利用分析</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_Toc527122716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23</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17" w:history="1">
        <w:r>
          <w:rPr>
            <w:rStyle w:val="ae"/>
            <w:rFonts w:ascii="Times New Roman" w:eastAsia="仿宋_GB2312" w:hAnsi="Times New Roman" w:cs="Times New Roman"/>
            <w:b/>
          </w:rPr>
          <w:t>四、估价方法适用性分析</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_Toc527122717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23</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18" w:history="1">
        <w:r>
          <w:rPr>
            <w:rStyle w:val="ae"/>
            <w:rFonts w:ascii="Times New Roman" w:eastAsia="仿宋_GB2312" w:hAnsi="Times New Roman" w:cs="Times New Roman"/>
            <w:b/>
          </w:rPr>
          <w:t>五、估价测算过程</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_Toc527122718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24</w:t>
        </w:r>
        <w:r>
          <w:rPr>
            <w:rFonts w:ascii="Times New Roman" w:eastAsia="仿宋_GB2312" w:hAnsi="Times New Roman" w:cs="Times New Roman"/>
          </w:rPr>
          <w:fldChar w:fldCharType="end"/>
        </w:r>
      </w:hyperlink>
    </w:p>
    <w:p w:rsidR="003F7683" w:rsidRDefault="00B83E30">
      <w:pPr>
        <w:pStyle w:val="2"/>
        <w:tabs>
          <w:tab w:val="right" w:leader="dot" w:pos="8296"/>
        </w:tabs>
        <w:rPr>
          <w:rFonts w:ascii="Times New Roman" w:eastAsia="仿宋_GB2312" w:hAnsi="Times New Roman" w:cs="Times New Roman"/>
          <w:kern w:val="2"/>
          <w:sz w:val="21"/>
        </w:rPr>
      </w:pPr>
      <w:hyperlink w:anchor="_Toc527122719" w:history="1">
        <w:r>
          <w:rPr>
            <w:rStyle w:val="ae"/>
            <w:rFonts w:ascii="Times New Roman" w:eastAsia="仿宋_GB2312" w:hAnsi="Times New Roman" w:cs="Times New Roman"/>
            <w:b/>
          </w:rPr>
          <w:t>六、估价结果确定</w:t>
        </w:r>
        <w:r>
          <w:rPr>
            <w:rFonts w:ascii="Times New Roman" w:eastAsia="仿宋_GB2312" w:hAnsi="Times New Roman" w:cs="Times New Roman"/>
          </w:rPr>
          <w:tab/>
        </w:r>
        <w:r>
          <w:rPr>
            <w:rFonts w:ascii="Times New Roman" w:eastAsia="仿宋_GB2312" w:hAnsi="Times New Roman" w:cs="Times New Roman"/>
          </w:rPr>
          <w:fldChar w:fldCharType="begin"/>
        </w:r>
        <w:r>
          <w:rPr>
            <w:rFonts w:ascii="Times New Roman" w:eastAsia="仿宋_GB2312" w:hAnsi="Times New Roman" w:cs="Times New Roman"/>
          </w:rPr>
          <w:instrText xml:space="preserve"> PAGEREF _Toc527122719 \h </w:instrText>
        </w:r>
        <w:r>
          <w:rPr>
            <w:rFonts w:ascii="Times New Roman" w:eastAsia="仿宋_GB2312" w:hAnsi="Times New Roman" w:cs="Times New Roman"/>
          </w:rPr>
        </w:r>
        <w:r>
          <w:rPr>
            <w:rFonts w:ascii="Times New Roman" w:eastAsia="仿宋_GB2312" w:hAnsi="Times New Roman" w:cs="Times New Roman"/>
          </w:rPr>
          <w:fldChar w:fldCharType="separate"/>
        </w:r>
        <w:r>
          <w:rPr>
            <w:rFonts w:ascii="Times New Roman" w:eastAsia="仿宋_GB2312" w:hAnsi="Times New Roman" w:cs="Times New Roman"/>
          </w:rPr>
          <w:t>32</w:t>
        </w:r>
        <w:r>
          <w:rPr>
            <w:rFonts w:ascii="Times New Roman" w:eastAsia="仿宋_GB2312" w:hAnsi="Times New Roman" w:cs="Times New Roman"/>
          </w:rPr>
          <w:fldChar w:fldCharType="end"/>
        </w:r>
      </w:hyperlink>
    </w:p>
    <w:p w:rsidR="003F7683" w:rsidRDefault="00B83E30">
      <w:pPr>
        <w:pStyle w:val="11"/>
        <w:tabs>
          <w:tab w:val="right" w:leader="dot" w:pos="8296"/>
        </w:tabs>
        <w:rPr>
          <w:rFonts w:ascii="Times New Roman" w:eastAsia="仿宋_GB2312" w:hAnsi="Times New Roman" w:cs="Times New Roman"/>
        </w:rPr>
      </w:pPr>
      <w:hyperlink w:anchor="_Toc527122720" w:history="1">
        <w:r>
          <w:rPr>
            <w:rStyle w:val="ae"/>
            <w:rFonts w:ascii="Times New Roman" w:eastAsia="仿宋_GB2312" w:hAnsi="Times New Roman" w:cs="Times New Roman"/>
            <w:b/>
            <w:kern w:val="0"/>
          </w:rPr>
          <w:t>附件</w:t>
        </w:r>
        <w:r>
          <w:rPr>
            <w:rFonts w:ascii="Times New Roman" w:eastAsia="仿宋_GB2312" w:hAnsi="Times New Roman" w:cs="Times New Roman"/>
          </w:rPr>
          <w:tab/>
        </w:r>
        <w:r>
          <w:rPr>
            <w:rFonts w:ascii="Times New Roman" w:eastAsia="仿宋_GB2312" w:hAnsi="Times New Roman" w:cs="Times New Roman" w:hint="eastAsia"/>
          </w:rPr>
          <w:t>3</w:t>
        </w:r>
      </w:hyperlink>
      <w:r>
        <w:rPr>
          <w:rFonts w:ascii="Times New Roman" w:eastAsia="仿宋_GB2312" w:hAnsi="Times New Roman" w:cs="Times New Roman" w:hint="eastAsia"/>
        </w:rPr>
        <w:t>3</w:t>
      </w:r>
    </w:p>
    <w:p w:rsidR="003F7683" w:rsidRDefault="00B83E30">
      <w:pPr>
        <w:autoSpaceDE w:val="0"/>
        <w:autoSpaceDN w:val="0"/>
        <w:adjustRightIn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fldChar w:fldCharType="end"/>
      </w: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B83E30">
      <w:pPr>
        <w:autoSpaceDE w:val="0"/>
        <w:autoSpaceDN w:val="0"/>
        <w:adjustRightInd w:val="0"/>
        <w:jc w:val="center"/>
        <w:outlineLvl w:val="0"/>
        <w:rPr>
          <w:rFonts w:ascii="Times New Roman" w:eastAsia="仿宋_GB2312" w:hAnsi="Times New Roman" w:cs="Times New Roman"/>
          <w:b/>
          <w:kern w:val="0"/>
          <w:sz w:val="28"/>
          <w:szCs w:val="28"/>
        </w:rPr>
      </w:pPr>
      <w:bookmarkStart w:id="0" w:name="_Toc527122697"/>
      <w:r>
        <w:rPr>
          <w:rFonts w:ascii="Times New Roman" w:eastAsia="仿宋_GB2312" w:hAnsi="Times New Roman" w:cs="Times New Roman"/>
          <w:b/>
          <w:kern w:val="0"/>
          <w:sz w:val="28"/>
          <w:szCs w:val="28"/>
        </w:rPr>
        <w:lastRenderedPageBreak/>
        <w:t>估价师声明</w:t>
      </w:r>
      <w:bookmarkEnd w:id="0"/>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我们郑重声明：</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、注册房地产估价师在估价报告中对事实的说明是真实和准确</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的，没有虚假记载、误导性陈述和重大遗漏。</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、估价报告中的分析、意见和结论是注册房地产估价师独立、客观、公正的专业分析、意见和结论，但受估价报告中已说明的估价假设和限制条件的限制。</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、注册房地产估价师与估价报告中的估价对象没有现实或潜在的利益，与估价委托人及估价利害关系人没有利害关系，也对估价对象、估价委托人及估价利害关系人没有偏见。</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、注册房地产估价师是按照国家标准《房地产估价规范》（</w:t>
      </w:r>
      <w:r>
        <w:rPr>
          <w:rFonts w:ascii="Times New Roman" w:eastAsia="仿宋_GB2312" w:hAnsi="Times New Roman" w:cs="Times New Roman"/>
          <w:kern w:val="0"/>
          <w:sz w:val="28"/>
          <w:szCs w:val="28"/>
        </w:rPr>
        <w:t>GB/T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50291-2015</w:t>
      </w:r>
      <w:r>
        <w:rPr>
          <w:rFonts w:ascii="Times New Roman" w:eastAsia="仿宋_GB2312" w:hAnsi="Times New Roman" w:cs="Times New Roman"/>
          <w:kern w:val="0"/>
          <w:sz w:val="28"/>
          <w:szCs w:val="28"/>
        </w:rPr>
        <w:t>）、《房地产估价基本术语标准》（</w:t>
      </w:r>
      <w:r>
        <w:rPr>
          <w:rFonts w:ascii="Times New Roman" w:eastAsia="仿宋_GB2312" w:hAnsi="Times New Roman" w:cs="Times New Roman"/>
          <w:kern w:val="0"/>
          <w:sz w:val="28"/>
          <w:szCs w:val="28"/>
        </w:rPr>
        <w:t>GB/T 50899-2013</w:t>
      </w:r>
      <w:r>
        <w:rPr>
          <w:rFonts w:ascii="Times New Roman" w:eastAsia="仿宋_GB2312" w:hAnsi="Times New Roman" w:cs="Times New Roman"/>
          <w:kern w:val="0"/>
          <w:sz w:val="28"/>
          <w:szCs w:val="28"/>
        </w:rPr>
        <w:t>）等有关房地产估价标准的规定进行估价工作，撰写估价报告。</w:t>
      </w: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B83E30">
      <w:pPr>
        <w:autoSpaceDE w:val="0"/>
        <w:autoSpaceDN w:val="0"/>
        <w:adjustRightInd w:val="0"/>
        <w:jc w:val="center"/>
        <w:outlineLvl w:val="0"/>
        <w:rPr>
          <w:rFonts w:ascii="Times New Roman" w:eastAsia="仿宋_GB2312" w:hAnsi="Times New Roman" w:cs="Times New Roman"/>
          <w:b/>
          <w:kern w:val="0"/>
          <w:sz w:val="28"/>
          <w:szCs w:val="28"/>
        </w:rPr>
      </w:pPr>
      <w:bookmarkStart w:id="1" w:name="_Toc527122698"/>
      <w:r>
        <w:rPr>
          <w:rFonts w:ascii="Times New Roman" w:eastAsia="仿宋_GB2312" w:hAnsi="Times New Roman" w:cs="Times New Roman"/>
          <w:b/>
          <w:kern w:val="0"/>
          <w:sz w:val="28"/>
          <w:szCs w:val="28"/>
        </w:rPr>
        <w:t>估价假设和限制条件</w:t>
      </w:r>
      <w:bookmarkEnd w:id="1"/>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一、本次估价的假设前提</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（一）一般性假设</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、估价委托人未提供估价对象的有关权属证明，仅提供了估价对象的坐落等基本信息。因本次</w:t>
      </w:r>
      <w:proofErr w:type="gramStart"/>
      <w:r>
        <w:rPr>
          <w:rFonts w:ascii="Times New Roman" w:eastAsia="仿宋_GB2312" w:hAnsi="Times New Roman" w:cs="Times New Roman"/>
          <w:kern w:val="0"/>
          <w:sz w:val="28"/>
          <w:szCs w:val="28"/>
        </w:rPr>
        <w:t>评估仅</w:t>
      </w:r>
      <w:proofErr w:type="gramEnd"/>
      <w:r>
        <w:rPr>
          <w:rFonts w:ascii="Times New Roman" w:eastAsia="仿宋_GB2312" w:hAnsi="Times New Roman" w:cs="Times New Roman"/>
          <w:kern w:val="0"/>
          <w:sz w:val="28"/>
          <w:szCs w:val="28"/>
        </w:rPr>
        <w:t>是为估价委托人租赁估价对象提供租赁价格参考，估价对象能否租赁以及租赁行为的合法性由估价委托人自行判定，故本报告假设估价委托人提供的相关信息是合法、真实的，估价对象是可合法出租的。</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注册房地产估价师已对房屋安全、环境污染等影响估价对象租金价格的重大因素给予了关注，在无理由怀疑估价对象存在重大安全隐患且无相应的专业机构进行鉴定、检测的情况下，假定估价对象能正常安全使用。</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、估价对象在价值时点的</w:t>
      </w:r>
      <w:r>
        <w:rPr>
          <w:rFonts w:ascii="Times New Roman" w:eastAsia="仿宋_GB2312" w:hAnsi="Times New Roman" w:cs="Times New Roman"/>
          <w:kern w:val="0"/>
          <w:sz w:val="28"/>
          <w:szCs w:val="28"/>
        </w:rPr>
        <w:t>房地产市场为公开、平等、自愿的交易市场，即能满足以下条件：</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3.1 </w:t>
      </w:r>
      <w:r>
        <w:rPr>
          <w:rFonts w:ascii="Times New Roman" w:eastAsia="仿宋_GB2312" w:hAnsi="Times New Roman" w:cs="Times New Roman"/>
          <w:kern w:val="0"/>
          <w:sz w:val="28"/>
          <w:szCs w:val="28"/>
        </w:rPr>
        <w:t>交易双方自愿地进行交易；</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3.2 </w:t>
      </w:r>
      <w:r>
        <w:rPr>
          <w:rFonts w:ascii="Times New Roman" w:eastAsia="仿宋_GB2312" w:hAnsi="Times New Roman" w:cs="Times New Roman"/>
          <w:kern w:val="0"/>
          <w:sz w:val="28"/>
          <w:szCs w:val="28"/>
        </w:rPr>
        <w:t>交易双方处于利己动机进行交易；</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3.3 </w:t>
      </w:r>
      <w:r>
        <w:rPr>
          <w:rFonts w:ascii="Times New Roman" w:eastAsia="仿宋_GB2312" w:hAnsi="Times New Roman" w:cs="Times New Roman"/>
          <w:kern w:val="0"/>
          <w:sz w:val="28"/>
          <w:szCs w:val="28"/>
        </w:rPr>
        <w:t>交易双方精明、谨慎行事，并了解交易对象、知晓市场行情；</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3.4 </w:t>
      </w:r>
      <w:r>
        <w:rPr>
          <w:rFonts w:ascii="Times New Roman" w:eastAsia="仿宋_GB2312" w:hAnsi="Times New Roman" w:cs="Times New Roman"/>
          <w:kern w:val="0"/>
          <w:sz w:val="28"/>
          <w:szCs w:val="28"/>
        </w:rPr>
        <w:t>交易双方有较充裕的时间进行交易；</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3.5 </w:t>
      </w:r>
      <w:r>
        <w:rPr>
          <w:rFonts w:ascii="Times New Roman" w:eastAsia="仿宋_GB2312" w:hAnsi="Times New Roman" w:cs="Times New Roman"/>
          <w:kern w:val="0"/>
          <w:sz w:val="28"/>
          <w:szCs w:val="28"/>
        </w:rPr>
        <w:t>不存在买者因特殊兴趣而给予附加出价。</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、估价对象可享有所在建筑物公共部位的通行权及水电等共用</w:t>
      </w:r>
      <w:r>
        <w:rPr>
          <w:rFonts w:ascii="Times New Roman" w:eastAsia="仿宋_GB2312" w:hAnsi="Times New Roman" w:cs="Times New Roman"/>
          <w:kern w:val="0"/>
          <w:sz w:val="28"/>
          <w:szCs w:val="28"/>
        </w:rPr>
        <w:lastRenderedPageBreak/>
        <w:t>设施的使用权。</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5</w:t>
      </w:r>
      <w:r>
        <w:rPr>
          <w:rFonts w:ascii="Times New Roman" w:eastAsia="仿宋_GB2312" w:hAnsi="Times New Roman" w:cs="Times New Roman"/>
          <w:kern w:val="0"/>
          <w:sz w:val="28"/>
          <w:szCs w:val="28"/>
        </w:rPr>
        <w:t>、本次评估以估价对象维持现状规模和用途继续利用为前提。</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（二）未定事项假设</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w:t>
      </w:r>
      <w:r>
        <w:rPr>
          <w:rFonts w:ascii="Times New Roman" w:eastAsia="仿宋_GB2312" w:hAnsi="Times New Roman" w:cs="Times New Roman"/>
          <w:kern w:val="0"/>
          <w:sz w:val="28"/>
          <w:szCs w:val="28"/>
        </w:rPr>
        <w:t>委托人提供的评估资料中未明确估价对象房屋的建筑年代、</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建筑结构和土地相关信息，经注册房地产估价师实地调查，建筑结构为钢混结构，相邻土地用途以商业、办公为主，本次估价房屋建筑结构以实际调查为准。</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（三）背离事实假设：无。</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（四）不相一致假设：无。</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（五）依据不足假设：无。</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二、估价报告使用的限制条件</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（一）本估价报告使用期限自估价报告出具之日起为壹年。若报</w:t>
      </w:r>
    </w:p>
    <w:p w:rsidR="003F7683" w:rsidRDefault="00B83E30">
      <w:pPr>
        <w:autoSpaceDE w:val="0"/>
        <w:autoSpaceDN w:val="0"/>
        <w:adjustRightInd w:val="0"/>
        <w:jc w:val="left"/>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rPr>
        <w:t>告使用</w:t>
      </w:r>
      <w:proofErr w:type="gramEnd"/>
      <w:r>
        <w:rPr>
          <w:rFonts w:ascii="Times New Roman" w:eastAsia="仿宋_GB2312" w:hAnsi="Times New Roman" w:cs="Times New Roman"/>
          <w:kern w:val="0"/>
          <w:sz w:val="28"/>
          <w:szCs w:val="28"/>
        </w:rPr>
        <w:t>期限内，房地产市场或估价对象状况发生重大变化，估价结果</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需做相应调整或委托估价机构重新估价。</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（二）估价结果是客观市场租金，未考虑特殊租户的附加出价。</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（三）本估价报告和估价结果仅按报告中已说明的估价目的提供</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给估价委托人使用。其他用途无效。</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 xml:space="preserve">    </w:t>
      </w:r>
      <w:r>
        <w:rPr>
          <w:rFonts w:ascii="Times New Roman" w:eastAsia="仿宋_GB2312" w:hAnsi="Times New Roman" w:cs="Times New Roman"/>
          <w:kern w:val="0"/>
          <w:sz w:val="28"/>
          <w:szCs w:val="28"/>
        </w:rPr>
        <w:t>（四）除应用于本次估价目的外，任何人未经本估价机构书面同</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意，不允许在任何公开发表的文件、通告或声明中引用本估价报告的</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全部或部分内容，亦不得以其他任何方式公开发表。</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（五）估价结果是估价人员模拟市场形成价格的机制和过程，</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将估价对象客观存在的价格或价值揭示、显现出来。估价结果是一</w:t>
      </w:r>
    </w:p>
    <w:p w:rsidR="003F7683" w:rsidRDefault="00B83E30">
      <w:pPr>
        <w:autoSpaceDE w:val="0"/>
        <w:autoSpaceDN w:val="0"/>
        <w:adjustRightInd w:val="0"/>
        <w:jc w:val="left"/>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rPr>
        <w:t>种专业</w:t>
      </w:r>
      <w:proofErr w:type="gramEnd"/>
      <w:r>
        <w:rPr>
          <w:rFonts w:ascii="Times New Roman" w:eastAsia="仿宋_GB2312" w:hAnsi="Times New Roman" w:cs="Times New Roman"/>
          <w:kern w:val="0"/>
          <w:sz w:val="28"/>
          <w:szCs w:val="28"/>
        </w:rPr>
        <w:t>意见，而不应当被认为是对估价对象可实现价格的保证。</w:t>
      </w:r>
      <w:proofErr w:type="gramStart"/>
      <w:r>
        <w:rPr>
          <w:rFonts w:ascii="Times New Roman" w:eastAsia="仿宋_GB2312" w:hAnsi="Times New Roman" w:cs="Times New Roman"/>
          <w:kern w:val="0"/>
          <w:sz w:val="28"/>
          <w:szCs w:val="28"/>
        </w:rPr>
        <w:t>估</w:t>
      </w:r>
      <w:proofErr w:type="gramEnd"/>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价机构和估价人员不承担交易各方最终决策定价的责任。</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（六）估价报告须成套完整使用，拆分使用是无效的。</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七</w:t>
      </w:r>
      <w:r>
        <w:rPr>
          <w:rFonts w:ascii="Times New Roman" w:eastAsia="仿宋_GB2312" w:hAnsi="Times New Roman" w:cs="Times New Roman"/>
          <w:kern w:val="0"/>
          <w:sz w:val="28"/>
          <w:szCs w:val="28"/>
        </w:rPr>
        <w:t>）如发现本报告文字或数字因校对或其他类似原因出现差错</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时，敬请通知本公司进行更正。因电算化数值取</w:t>
      </w:r>
      <w:proofErr w:type="gramStart"/>
      <w:r>
        <w:rPr>
          <w:rFonts w:ascii="Times New Roman" w:eastAsia="仿宋_GB2312" w:hAnsi="Times New Roman" w:cs="Times New Roman"/>
          <w:kern w:val="0"/>
          <w:sz w:val="28"/>
          <w:szCs w:val="28"/>
        </w:rPr>
        <w:t>整引起</w:t>
      </w:r>
      <w:proofErr w:type="gramEnd"/>
      <w:r>
        <w:rPr>
          <w:rFonts w:ascii="Times New Roman" w:eastAsia="仿宋_GB2312" w:hAnsi="Times New Roman" w:cs="Times New Roman"/>
          <w:kern w:val="0"/>
          <w:sz w:val="28"/>
          <w:szCs w:val="28"/>
        </w:rPr>
        <w:t>的误差不在更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正范围。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八</w:t>
      </w:r>
      <w:r>
        <w:rPr>
          <w:rFonts w:ascii="Times New Roman" w:eastAsia="仿宋_GB2312" w:hAnsi="Times New Roman" w:cs="Times New Roman"/>
          <w:kern w:val="0"/>
          <w:sz w:val="28"/>
          <w:szCs w:val="28"/>
        </w:rPr>
        <w:t>）除另有指明外，本报告呈列的所有款额均以人民币为单位。</w:t>
      </w: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3F7683">
      <w:pPr>
        <w:autoSpaceDE w:val="0"/>
        <w:autoSpaceDN w:val="0"/>
        <w:adjustRightInd w:val="0"/>
        <w:jc w:val="left"/>
        <w:rPr>
          <w:rFonts w:ascii="Times New Roman" w:eastAsia="仿宋_GB2312" w:hAnsi="Times New Roman" w:cs="Times New Roman"/>
          <w:kern w:val="0"/>
          <w:sz w:val="28"/>
          <w:szCs w:val="28"/>
        </w:rPr>
        <w:sectPr w:rsidR="003F7683">
          <w:footerReference w:type="default" r:id="rId9"/>
          <w:pgSz w:w="11906" w:h="16838"/>
          <w:pgMar w:top="1440" w:right="1800" w:bottom="1440" w:left="1800" w:header="851" w:footer="992" w:gutter="0"/>
          <w:pgNumType w:start="1"/>
          <w:cols w:space="425"/>
          <w:docGrid w:type="lines" w:linePitch="312"/>
        </w:sectPr>
      </w:pPr>
    </w:p>
    <w:p w:rsidR="003F7683" w:rsidRDefault="00B83E30">
      <w:pPr>
        <w:autoSpaceDE w:val="0"/>
        <w:autoSpaceDN w:val="0"/>
        <w:adjustRightInd w:val="0"/>
        <w:jc w:val="center"/>
        <w:outlineLvl w:val="0"/>
        <w:rPr>
          <w:rFonts w:ascii="Times New Roman" w:eastAsia="仿宋_GB2312" w:hAnsi="Times New Roman" w:cs="Times New Roman"/>
          <w:b/>
          <w:kern w:val="0"/>
          <w:sz w:val="28"/>
          <w:szCs w:val="28"/>
        </w:rPr>
      </w:pPr>
      <w:bookmarkStart w:id="2" w:name="_Toc527122699"/>
      <w:r>
        <w:rPr>
          <w:rFonts w:ascii="Times New Roman" w:eastAsia="仿宋_GB2312" w:hAnsi="Times New Roman" w:cs="Times New Roman"/>
          <w:b/>
          <w:kern w:val="0"/>
          <w:sz w:val="28"/>
          <w:szCs w:val="28"/>
        </w:rPr>
        <w:lastRenderedPageBreak/>
        <w:t>房地产估价结果报告</w:t>
      </w:r>
      <w:bookmarkEnd w:id="2"/>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3" w:name="_Toc527122700"/>
      <w:r>
        <w:rPr>
          <w:rFonts w:ascii="Times New Roman" w:eastAsia="仿宋_GB2312" w:hAnsi="Times New Roman" w:cs="Times New Roman"/>
          <w:b/>
          <w:kern w:val="0"/>
          <w:sz w:val="28"/>
          <w:szCs w:val="28"/>
        </w:rPr>
        <w:t>一、估价委托人</w:t>
      </w:r>
      <w:bookmarkEnd w:id="3"/>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名称：江苏沿海集团物业管理有限公司</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住所：南京市建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4" w:name="_Toc527122701"/>
      <w:r>
        <w:rPr>
          <w:rFonts w:ascii="Times New Roman" w:eastAsia="仿宋_GB2312" w:hAnsi="Times New Roman" w:cs="Times New Roman"/>
          <w:b/>
          <w:kern w:val="0"/>
          <w:sz w:val="28"/>
          <w:szCs w:val="28"/>
        </w:rPr>
        <w:t>二、房地产估价机构</w:t>
      </w:r>
      <w:bookmarkEnd w:id="4"/>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名称：江苏金汇通房地产资产评估造价咨询有限公司</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住所：南京市鼓楼区华侨路</w:t>
      </w:r>
      <w:r>
        <w:rPr>
          <w:rFonts w:ascii="Times New Roman" w:eastAsia="仿宋_GB2312" w:hAnsi="Times New Roman" w:cs="Times New Roman"/>
          <w:kern w:val="0"/>
          <w:sz w:val="28"/>
          <w:szCs w:val="28"/>
        </w:rPr>
        <w:t>37</w:t>
      </w:r>
      <w:r>
        <w:rPr>
          <w:rFonts w:ascii="Times New Roman" w:eastAsia="仿宋_GB2312" w:hAnsi="Times New Roman" w:cs="Times New Roman"/>
          <w:kern w:val="0"/>
          <w:sz w:val="28"/>
          <w:szCs w:val="28"/>
        </w:rPr>
        <w:t>号</w:t>
      </w:r>
      <w:r>
        <w:rPr>
          <w:rFonts w:ascii="Times New Roman" w:eastAsia="仿宋_GB2312" w:hAnsi="Times New Roman" w:cs="Times New Roman"/>
          <w:kern w:val="0"/>
          <w:sz w:val="28"/>
          <w:szCs w:val="28"/>
        </w:rPr>
        <w:t>27</w:t>
      </w:r>
      <w:r>
        <w:rPr>
          <w:rFonts w:ascii="Times New Roman" w:eastAsia="仿宋_GB2312" w:hAnsi="Times New Roman" w:cs="Times New Roman"/>
          <w:kern w:val="0"/>
          <w:sz w:val="28"/>
          <w:szCs w:val="28"/>
        </w:rPr>
        <w:t>层</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法定代表人：李忠营</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资质等级：壹级</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资质证号：苏建房估备（壹）南京</w:t>
      </w:r>
      <w:r>
        <w:rPr>
          <w:rFonts w:ascii="Times New Roman" w:eastAsia="仿宋_GB2312" w:hAnsi="Times New Roman" w:cs="Times New Roman"/>
          <w:kern w:val="0"/>
          <w:sz w:val="28"/>
          <w:szCs w:val="28"/>
        </w:rPr>
        <w:t>00015</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资质有效期：</w:t>
      </w:r>
      <w:r>
        <w:rPr>
          <w:rFonts w:ascii="Times New Roman" w:eastAsia="仿宋_GB2312" w:hAnsi="Times New Roman" w:cs="Times New Roman"/>
          <w:kern w:val="0"/>
          <w:sz w:val="28"/>
          <w:szCs w:val="28"/>
        </w:rPr>
        <w:t>2015</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07</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29</w:t>
      </w:r>
      <w:r>
        <w:rPr>
          <w:rFonts w:ascii="Times New Roman" w:eastAsia="仿宋_GB2312" w:hAnsi="Times New Roman" w:cs="Times New Roman"/>
          <w:kern w:val="0"/>
          <w:sz w:val="28"/>
          <w:szCs w:val="28"/>
        </w:rPr>
        <w:t>日至</w:t>
      </w:r>
      <w:r>
        <w:rPr>
          <w:rFonts w:ascii="Times New Roman" w:eastAsia="仿宋_GB2312" w:hAnsi="Times New Roman" w:cs="Times New Roman"/>
          <w:kern w:val="0"/>
          <w:sz w:val="28"/>
          <w:szCs w:val="28"/>
        </w:rPr>
        <w:t>2021</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07</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28</w:t>
      </w:r>
      <w:r>
        <w:rPr>
          <w:rFonts w:ascii="Times New Roman" w:eastAsia="仿宋_GB2312" w:hAnsi="Times New Roman" w:cs="Times New Roman"/>
          <w:kern w:val="0"/>
          <w:sz w:val="28"/>
          <w:szCs w:val="28"/>
        </w:rPr>
        <w:t>日</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5" w:name="_Toc527122702"/>
      <w:r>
        <w:rPr>
          <w:rFonts w:ascii="Times New Roman" w:eastAsia="仿宋_GB2312" w:hAnsi="Times New Roman" w:cs="Times New Roman"/>
          <w:b/>
          <w:kern w:val="0"/>
          <w:sz w:val="28"/>
          <w:szCs w:val="28"/>
        </w:rPr>
        <w:t>三、估价目的</w:t>
      </w:r>
      <w:bookmarkEnd w:id="5"/>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sz w:val="28"/>
          <w:szCs w:val="28"/>
        </w:rPr>
        <w:t>为估价委托人</w:t>
      </w:r>
      <w:proofErr w:type="gramStart"/>
      <w:r>
        <w:rPr>
          <w:rFonts w:ascii="Times New Roman" w:eastAsia="仿宋_GB2312" w:hAnsi="Times New Roman" w:cs="Times New Roman"/>
          <w:sz w:val="28"/>
          <w:szCs w:val="28"/>
        </w:rPr>
        <w:t>了解待估房地产</w:t>
      </w:r>
      <w:proofErr w:type="gramEnd"/>
      <w:r>
        <w:rPr>
          <w:rFonts w:ascii="Times New Roman" w:eastAsia="仿宋_GB2312" w:hAnsi="Times New Roman" w:cs="Times New Roman"/>
          <w:sz w:val="28"/>
          <w:szCs w:val="28"/>
        </w:rPr>
        <w:t>的现状租赁价格提供参考</w:t>
      </w:r>
      <w:r>
        <w:rPr>
          <w:rFonts w:ascii="Times New Roman" w:eastAsia="仿宋_GB2312" w:hAnsi="Times New Roman" w:cs="Times New Roman"/>
          <w:kern w:val="0"/>
          <w:sz w:val="28"/>
          <w:szCs w:val="28"/>
        </w:rPr>
        <w:t>。</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6" w:name="_Toc527122703"/>
      <w:r>
        <w:rPr>
          <w:rFonts w:ascii="Times New Roman" w:eastAsia="仿宋_GB2312" w:hAnsi="Times New Roman" w:cs="Times New Roman"/>
          <w:b/>
          <w:kern w:val="0"/>
          <w:sz w:val="28"/>
          <w:szCs w:val="28"/>
        </w:rPr>
        <w:t>四、估价对象</w:t>
      </w:r>
      <w:bookmarkEnd w:id="6"/>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（一）估价对象基本状况</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在估价委托人提供的评估资料基础上，根据委托估价目的，按照</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有关法律法规的规定，确定本次估价对象基本情况如下：</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根据委托方委托，本次估价对象为建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，估价对象建筑面积约</w:t>
      </w:r>
      <w:r>
        <w:rPr>
          <w:rFonts w:ascii="Times New Roman" w:eastAsia="仿宋_GB2312" w:hAnsi="Times New Roman" w:cs="Times New Roman" w:hint="eastAsia"/>
          <w:kern w:val="0"/>
          <w:sz w:val="28"/>
          <w:szCs w:val="28"/>
        </w:rPr>
        <w:t>1453.1</w:t>
      </w:r>
      <w:r>
        <w:rPr>
          <w:rFonts w:ascii="Times New Roman" w:eastAsia="仿宋_GB2312" w:hAnsi="Times New Roman" w:cs="Times New Roman"/>
          <w:kern w:val="0"/>
          <w:sz w:val="28"/>
          <w:szCs w:val="28"/>
        </w:rPr>
        <w:t>平方米，</w:t>
      </w:r>
      <w:r>
        <w:rPr>
          <w:rFonts w:ascii="Times New Roman" w:eastAsia="仿宋_GB2312" w:hAnsi="Times New Roman" w:cs="Times New Roman" w:hint="eastAsia"/>
          <w:kern w:val="0"/>
          <w:sz w:val="28"/>
          <w:szCs w:val="28"/>
        </w:rPr>
        <w:t>规划</w:t>
      </w:r>
      <w:r>
        <w:rPr>
          <w:rFonts w:ascii="Times New Roman" w:eastAsia="仿宋_GB2312" w:hAnsi="Times New Roman" w:cs="Times New Roman"/>
          <w:kern w:val="0"/>
          <w:sz w:val="28"/>
          <w:szCs w:val="28"/>
        </w:rPr>
        <w:t>用途为办公，估价对象范围为建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房地产及其分摊的土地使用权，目</w:t>
      </w:r>
      <w:r>
        <w:rPr>
          <w:rFonts w:ascii="Times New Roman" w:eastAsia="仿宋_GB2312" w:hAnsi="Times New Roman" w:cs="Times New Roman"/>
          <w:kern w:val="0"/>
          <w:sz w:val="28"/>
          <w:szCs w:val="28"/>
        </w:rPr>
        <w:lastRenderedPageBreak/>
        <w:t>前状况为</w:t>
      </w:r>
      <w:r>
        <w:rPr>
          <w:rFonts w:ascii="Times New Roman" w:eastAsia="仿宋_GB2312" w:hAnsi="Times New Roman" w:cs="Times New Roman" w:hint="eastAsia"/>
          <w:kern w:val="0"/>
          <w:sz w:val="28"/>
          <w:szCs w:val="28"/>
        </w:rPr>
        <w:t>毛坯空置</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（二）土地基本状况</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，其北至牡丹江街，</w:t>
      </w:r>
      <w:proofErr w:type="gramStart"/>
      <w:r>
        <w:rPr>
          <w:rFonts w:ascii="Times New Roman" w:eastAsia="仿宋_GB2312" w:hAnsi="Times New Roman" w:cs="Times New Roman"/>
          <w:kern w:val="0"/>
          <w:sz w:val="28"/>
          <w:szCs w:val="28"/>
        </w:rPr>
        <w:t>南</w:t>
      </w:r>
      <w:r>
        <w:rPr>
          <w:rFonts w:ascii="Times New Roman" w:eastAsia="仿宋_GB2312" w:hAnsi="Times New Roman" w:cs="Times New Roman" w:hint="eastAsia"/>
          <w:kern w:val="0"/>
          <w:sz w:val="28"/>
          <w:szCs w:val="28"/>
        </w:rPr>
        <w:t>临</w:t>
      </w:r>
      <w:r>
        <w:rPr>
          <w:rFonts w:ascii="Times New Roman" w:eastAsia="仿宋_GB2312" w:hAnsi="Times New Roman" w:cs="Times New Roman"/>
          <w:kern w:val="0"/>
          <w:sz w:val="28"/>
          <w:szCs w:val="28"/>
        </w:rPr>
        <w:t>奥体</w:t>
      </w:r>
      <w:proofErr w:type="gramEnd"/>
      <w:r>
        <w:rPr>
          <w:rFonts w:ascii="Times New Roman" w:eastAsia="仿宋_GB2312" w:hAnsi="Times New Roman" w:cs="Times New Roman"/>
          <w:kern w:val="0"/>
          <w:sz w:val="28"/>
          <w:szCs w:val="28"/>
        </w:rPr>
        <w:t>大街，东邻云龙山路，西邻泰山路；土地形状较规则，地形平坦，地基较优，承载力较优。土地开发程度达到通路、通上水、通下水、通电、通讯、通气、场地平整</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六通一平</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（三）建筑物基本状况</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估价对象所在建筑物</w:t>
      </w:r>
      <w:r>
        <w:rPr>
          <w:rFonts w:ascii="Times New Roman" w:eastAsia="仿宋_GB2312" w:hAnsi="Times New Roman" w:cs="Times New Roman"/>
          <w:kern w:val="0"/>
          <w:sz w:val="28"/>
          <w:szCs w:val="28"/>
        </w:rPr>
        <w:t>为建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办公房地产，</w:t>
      </w:r>
      <w:r>
        <w:rPr>
          <w:rFonts w:ascii="Times New Roman" w:eastAsia="仿宋_GB2312" w:hAnsi="Times New Roman" w:cs="Times New Roman"/>
          <w:sz w:val="28"/>
        </w:rPr>
        <w:t>估价对象所在建筑物为钢混结构，</w:t>
      </w:r>
      <w:r>
        <w:rPr>
          <w:rFonts w:ascii="Times New Roman" w:eastAsia="仿宋_GB2312" w:hAnsi="Times New Roman" w:cs="Times New Roman" w:hint="eastAsia"/>
          <w:sz w:val="28"/>
        </w:rPr>
        <w:t>规划</w:t>
      </w:r>
      <w:r>
        <w:rPr>
          <w:rFonts w:ascii="Times New Roman" w:eastAsia="仿宋_GB2312" w:hAnsi="Times New Roman" w:cs="Times New Roman"/>
          <w:sz w:val="28"/>
        </w:rPr>
        <w:t>用途为办公</w:t>
      </w:r>
      <w:r>
        <w:rPr>
          <w:rFonts w:ascii="Times New Roman" w:eastAsia="仿宋_GB2312" w:hAnsi="Times New Roman" w:cs="Times New Roman" w:hint="eastAsia"/>
          <w:sz w:val="28"/>
        </w:rPr>
        <w:t>，</w:t>
      </w:r>
      <w:r>
        <w:rPr>
          <w:rFonts w:ascii="Times New Roman" w:eastAsia="仿宋_GB2312" w:hAnsi="Times New Roman" w:cs="Times New Roman"/>
          <w:sz w:val="28"/>
        </w:rPr>
        <w:t>本次评估设定</w:t>
      </w:r>
      <w:r>
        <w:rPr>
          <w:rFonts w:ascii="Times New Roman" w:eastAsia="仿宋_GB2312" w:hAnsi="Times New Roman" w:cs="Times New Roman" w:hint="eastAsia"/>
          <w:sz w:val="28"/>
        </w:rPr>
        <w:t>现状</w:t>
      </w:r>
      <w:r>
        <w:rPr>
          <w:rFonts w:ascii="Times New Roman" w:eastAsia="仿宋_GB2312" w:hAnsi="Times New Roman" w:cs="Times New Roman"/>
          <w:sz w:val="28"/>
        </w:rPr>
        <w:t>出租。</w:t>
      </w:r>
    </w:p>
    <w:p w:rsidR="003F7683" w:rsidRDefault="00B83E30">
      <w:pPr>
        <w:autoSpaceDE w:val="0"/>
        <w:autoSpaceDN w:val="0"/>
        <w:adjustRightInd w:val="0"/>
        <w:jc w:val="left"/>
        <w:outlineLvl w:val="1"/>
        <w:rPr>
          <w:rFonts w:ascii="Times New Roman" w:eastAsia="仿宋_GB2312" w:hAnsi="Times New Roman" w:cs="Times New Roman"/>
          <w:bCs/>
          <w:kern w:val="0"/>
          <w:sz w:val="28"/>
          <w:szCs w:val="28"/>
        </w:rPr>
      </w:pPr>
      <w:bookmarkStart w:id="7" w:name="_Toc527122704"/>
      <w:r>
        <w:rPr>
          <w:rFonts w:ascii="Times New Roman" w:eastAsia="仿宋_GB2312" w:hAnsi="Times New Roman" w:cs="Times New Roman"/>
          <w:b/>
          <w:kern w:val="0"/>
          <w:sz w:val="28"/>
          <w:szCs w:val="28"/>
        </w:rPr>
        <w:t>五、价值时点</w:t>
      </w:r>
      <w:bookmarkEnd w:id="7"/>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根据估价目的，本次价值时点为实地查勘日：</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18</w:t>
      </w:r>
      <w:r>
        <w:rPr>
          <w:rFonts w:ascii="Times New Roman" w:eastAsia="仿宋_GB2312" w:hAnsi="Times New Roman" w:cs="Times New Roman"/>
          <w:kern w:val="0"/>
          <w:sz w:val="28"/>
          <w:szCs w:val="28"/>
        </w:rPr>
        <w:t>日。</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8" w:name="_Toc527122705"/>
      <w:r>
        <w:rPr>
          <w:rFonts w:ascii="Times New Roman" w:eastAsia="仿宋_GB2312" w:hAnsi="Times New Roman" w:cs="Times New Roman"/>
          <w:b/>
          <w:kern w:val="0"/>
          <w:sz w:val="28"/>
          <w:szCs w:val="28"/>
        </w:rPr>
        <w:t>六、价值类型</w:t>
      </w:r>
      <w:bookmarkEnd w:id="8"/>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（一）价值名称与定义</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根据估价目的，估价对象价值名称为房地产市场租金。所谓市场</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租金是指某种房地产在市场上的平均租金。</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（二）价值内涵</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本次所评估的房地产市场租金是指在价值时点，租期为一年。</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9" w:name="_Toc527122706"/>
      <w:r>
        <w:rPr>
          <w:rFonts w:ascii="Times New Roman" w:eastAsia="仿宋_GB2312" w:hAnsi="Times New Roman" w:cs="Times New Roman"/>
          <w:b/>
          <w:kern w:val="0"/>
          <w:sz w:val="28"/>
          <w:szCs w:val="28"/>
        </w:rPr>
        <w:t>七、估价原则</w:t>
      </w:r>
      <w:bookmarkEnd w:id="9"/>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 xml:space="preserve">    </w:t>
      </w:r>
      <w:r>
        <w:rPr>
          <w:rFonts w:ascii="Times New Roman" w:eastAsia="仿宋_GB2312" w:hAnsi="Times New Roman" w:cs="Times New Roman"/>
          <w:kern w:val="0"/>
          <w:sz w:val="28"/>
          <w:szCs w:val="28"/>
        </w:rPr>
        <w:t>（一）此次估价遵循的行为原则</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独立、客观、公正原则。该原则要求估价机构和注册房地产估价</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师站在中立的立场上，实事求是、公平正直的评估出对各方估价利害</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关系人均是公平合理的价值或价格。</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（二）此次估价遵循的技术原则</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、合法原则。该原则要求估价结果是在依法判定的估价对象状况下的价值或价格。</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、价值时点原则。该原则要求估价结果是在根据估价目的确定的某一特定时间的价值或价格。</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、替代原则。该原则要求估价结果与估价对象的类似房地产在同等条件下的价值或价格偏差在合理范围内。</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、最高</w:t>
      </w:r>
      <w:proofErr w:type="gramStart"/>
      <w:r>
        <w:rPr>
          <w:rFonts w:ascii="Times New Roman" w:eastAsia="仿宋_GB2312" w:hAnsi="Times New Roman" w:cs="Times New Roman"/>
          <w:kern w:val="0"/>
          <w:sz w:val="28"/>
          <w:szCs w:val="28"/>
        </w:rPr>
        <w:t>最佳利用</w:t>
      </w:r>
      <w:proofErr w:type="gramEnd"/>
      <w:r>
        <w:rPr>
          <w:rFonts w:ascii="Times New Roman" w:eastAsia="仿宋_GB2312" w:hAnsi="Times New Roman" w:cs="Times New Roman"/>
          <w:kern w:val="0"/>
          <w:sz w:val="28"/>
          <w:szCs w:val="28"/>
        </w:rPr>
        <w:t>原则。该原则要求估价结果是在估价对象最高</w:t>
      </w:r>
      <w:proofErr w:type="gramStart"/>
      <w:r>
        <w:rPr>
          <w:rFonts w:ascii="Times New Roman" w:eastAsia="仿宋_GB2312" w:hAnsi="Times New Roman" w:cs="Times New Roman"/>
          <w:kern w:val="0"/>
          <w:sz w:val="28"/>
          <w:szCs w:val="28"/>
        </w:rPr>
        <w:t>最佳利用下状况</w:t>
      </w:r>
      <w:proofErr w:type="gramEnd"/>
      <w:r>
        <w:rPr>
          <w:rFonts w:ascii="Times New Roman" w:eastAsia="仿宋_GB2312" w:hAnsi="Times New Roman" w:cs="Times New Roman"/>
          <w:kern w:val="0"/>
          <w:sz w:val="28"/>
          <w:szCs w:val="28"/>
        </w:rPr>
        <w:t>下的价值或价格。该原则要求房地产在法律上允许、技术上可能、财务上可行并使价值最大的合理、可能的利用，包括最佳的用途、规模、档次等。</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10" w:name="_Toc527122707"/>
      <w:r>
        <w:rPr>
          <w:rFonts w:ascii="Times New Roman" w:eastAsia="仿宋_GB2312" w:hAnsi="Times New Roman" w:cs="Times New Roman"/>
          <w:b/>
          <w:kern w:val="0"/>
          <w:sz w:val="28"/>
          <w:szCs w:val="28"/>
        </w:rPr>
        <w:t>八、估价依据</w:t>
      </w:r>
      <w:bookmarkEnd w:id="10"/>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（一）本次估价所依据的主要法律、法规和政策文件</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《中华人民共和国物权法》（</w:t>
      </w:r>
      <w:r>
        <w:rPr>
          <w:rFonts w:ascii="Times New Roman" w:eastAsia="仿宋_GB2312" w:hAnsi="Times New Roman" w:cs="Times New Roman"/>
          <w:sz w:val="28"/>
        </w:rPr>
        <w:t>2007</w:t>
      </w:r>
      <w:r>
        <w:rPr>
          <w:rFonts w:ascii="Times New Roman" w:eastAsia="仿宋_GB2312" w:hAnsi="Times New Roman" w:cs="Times New Roman"/>
          <w:sz w:val="28"/>
        </w:rPr>
        <w:t>年</w:t>
      </w:r>
      <w:r>
        <w:rPr>
          <w:rFonts w:ascii="Times New Roman" w:eastAsia="仿宋_GB2312" w:hAnsi="Times New Roman" w:cs="Times New Roman"/>
          <w:sz w:val="28"/>
        </w:rPr>
        <w:t>3</w:t>
      </w:r>
      <w:r>
        <w:rPr>
          <w:rFonts w:ascii="Times New Roman" w:eastAsia="仿宋_GB2312" w:hAnsi="Times New Roman" w:cs="Times New Roman"/>
          <w:sz w:val="28"/>
        </w:rPr>
        <w:t>月</w:t>
      </w:r>
      <w:r>
        <w:rPr>
          <w:rFonts w:ascii="Times New Roman" w:eastAsia="仿宋_GB2312" w:hAnsi="Times New Roman" w:cs="Times New Roman"/>
          <w:sz w:val="28"/>
        </w:rPr>
        <w:t>16</w:t>
      </w:r>
      <w:r>
        <w:rPr>
          <w:rFonts w:ascii="Times New Roman" w:eastAsia="仿宋_GB2312" w:hAnsi="Times New Roman" w:cs="Times New Roman"/>
          <w:sz w:val="28"/>
        </w:rPr>
        <w:t>日第十届全国人民代表大会第五次会议通过，</w:t>
      </w:r>
      <w:r>
        <w:rPr>
          <w:rFonts w:ascii="Times New Roman" w:eastAsia="仿宋_GB2312" w:hAnsi="Times New Roman" w:cs="Times New Roman"/>
          <w:sz w:val="28"/>
        </w:rPr>
        <w:t>2007</w:t>
      </w:r>
      <w:r>
        <w:rPr>
          <w:rFonts w:ascii="Times New Roman" w:eastAsia="仿宋_GB2312" w:hAnsi="Times New Roman" w:cs="Times New Roman"/>
          <w:sz w:val="28"/>
        </w:rPr>
        <w:t>年</w:t>
      </w:r>
      <w:r>
        <w:rPr>
          <w:rFonts w:ascii="Times New Roman" w:eastAsia="仿宋_GB2312" w:hAnsi="Times New Roman" w:cs="Times New Roman"/>
          <w:sz w:val="28"/>
        </w:rPr>
        <w:t>10</w:t>
      </w:r>
      <w:r>
        <w:rPr>
          <w:rFonts w:ascii="Times New Roman" w:eastAsia="仿宋_GB2312" w:hAnsi="Times New Roman" w:cs="Times New Roman"/>
          <w:sz w:val="28"/>
        </w:rPr>
        <w:t>月</w:t>
      </w:r>
      <w:r>
        <w:rPr>
          <w:rFonts w:ascii="Times New Roman" w:eastAsia="仿宋_GB2312" w:hAnsi="Times New Roman" w:cs="Times New Roman"/>
          <w:sz w:val="28"/>
        </w:rPr>
        <w:t>1</w:t>
      </w:r>
      <w:r>
        <w:rPr>
          <w:rFonts w:ascii="Times New Roman" w:eastAsia="仿宋_GB2312" w:hAnsi="Times New Roman" w:cs="Times New Roman"/>
          <w:sz w:val="28"/>
        </w:rPr>
        <w:t>日施行）</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《中华人民共和国城市房地产管理法》（根据</w:t>
      </w:r>
      <w:r>
        <w:rPr>
          <w:rFonts w:ascii="Times New Roman" w:eastAsia="仿宋_GB2312" w:hAnsi="Times New Roman" w:cs="Times New Roman"/>
          <w:sz w:val="28"/>
        </w:rPr>
        <w:t>2009</w:t>
      </w:r>
      <w:r>
        <w:rPr>
          <w:rFonts w:ascii="Times New Roman" w:eastAsia="仿宋_GB2312" w:hAnsi="Times New Roman" w:cs="Times New Roman"/>
          <w:sz w:val="28"/>
        </w:rPr>
        <w:t>年</w:t>
      </w:r>
      <w:r>
        <w:rPr>
          <w:rFonts w:ascii="Times New Roman" w:eastAsia="仿宋_GB2312" w:hAnsi="Times New Roman" w:cs="Times New Roman"/>
          <w:sz w:val="28"/>
        </w:rPr>
        <w:t>8</w:t>
      </w:r>
      <w:r>
        <w:rPr>
          <w:rFonts w:ascii="Times New Roman" w:eastAsia="仿宋_GB2312" w:hAnsi="Times New Roman" w:cs="Times New Roman"/>
          <w:sz w:val="28"/>
        </w:rPr>
        <w:t>月</w:t>
      </w:r>
      <w:r>
        <w:rPr>
          <w:rFonts w:ascii="Times New Roman" w:eastAsia="仿宋_GB2312" w:hAnsi="Times New Roman" w:cs="Times New Roman"/>
          <w:sz w:val="28"/>
        </w:rPr>
        <w:t>27</w:t>
      </w:r>
      <w:r>
        <w:rPr>
          <w:rFonts w:ascii="Times New Roman" w:eastAsia="仿宋_GB2312" w:hAnsi="Times New Roman" w:cs="Times New Roman"/>
          <w:sz w:val="28"/>
        </w:rPr>
        <w:lastRenderedPageBreak/>
        <w:t>日第十一届全国人民代表大会常务委员会第十次会议《关于修改部分法律的决定》第二次修正，</w:t>
      </w:r>
      <w:r>
        <w:rPr>
          <w:rFonts w:ascii="Times New Roman" w:eastAsia="仿宋_GB2312" w:hAnsi="Times New Roman" w:cs="Times New Roman"/>
          <w:sz w:val="28"/>
        </w:rPr>
        <w:t xml:space="preserve"> 1995</w:t>
      </w:r>
      <w:r>
        <w:rPr>
          <w:rFonts w:ascii="Times New Roman" w:eastAsia="仿宋_GB2312" w:hAnsi="Times New Roman" w:cs="Times New Roman"/>
          <w:sz w:val="28"/>
        </w:rPr>
        <w:t>年</w:t>
      </w:r>
      <w:r>
        <w:rPr>
          <w:rFonts w:ascii="Times New Roman" w:eastAsia="仿宋_GB2312" w:hAnsi="Times New Roman" w:cs="Times New Roman"/>
          <w:sz w:val="28"/>
        </w:rPr>
        <w:t>1</w:t>
      </w:r>
      <w:r>
        <w:rPr>
          <w:rFonts w:ascii="Times New Roman" w:eastAsia="仿宋_GB2312" w:hAnsi="Times New Roman" w:cs="Times New Roman"/>
          <w:sz w:val="28"/>
        </w:rPr>
        <w:t>月</w:t>
      </w:r>
      <w:r>
        <w:rPr>
          <w:rFonts w:ascii="Times New Roman" w:eastAsia="仿宋_GB2312" w:hAnsi="Times New Roman" w:cs="Times New Roman"/>
          <w:sz w:val="28"/>
        </w:rPr>
        <w:t>1</w:t>
      </w:r>
      <w:r>
        <w:rPr>
          <w:rFonts w:ascii="Times New Roman" w:eastAsia="仿宋_GB2312" w:hAnsi="Times New Roman" w:cs="Times New Roman"/>
          <w:sz w:val="28"/>
        </w:rPr>
        <w:t>日施行）</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《中华人民共和国土地管理法》（根据</w:t>
      </w:r>
      <w:r>
        <w:rPr>
          <w:rFonts w:ascii="Times New Roman" w:eastAsia="仿宋_GB2312" w:hAnsi="Times New Roman" w:cs="Times New Roman"/>
          <w:sz w:val="28"/>
        </w:rPr>
        <w:t>2004</w:t>
      </w:r>
      <w:r>
        <w:rPr>
          <w:rFonts w:ascii="Times New Roman" w:eastAsia="仿宋_GB2312" w:hAnsi="Times New Roman" w:cs="Times New Roman"/>
          <w:sz w:val="28"/>
        </w:rPr>
        <w:t>年</w:t>
      </w:r>
      <w:r>
        <w:rPr>
          <w:rFonts w:ascii="Times New Roman" w:eastAsia="仿宋_GB2312" w:hAnsi="Times New Roman" w:cs="Times New Roman"/>
          <w:sz w:val="28"/>
        </w:rPr>
        <w:t>8</w:t>
      </w:r>
      <w:r>
        <w:rPr>
          <w:rFonts w:ascii="Times New Roman" w:eastAsia="仿宋_GB2312" w:hAnsi="Times New Roman" w:cs="Times New Roman"/>
          <w:sz w:val="28"/>
        </w:rPr>
        <w:t>月</w:t>
      </w:r>
      <w:r>
        <w:rPr>
          <w:rFonts w:ascii="Times New Roman" w:eastAsia="仿宋_GB2312" w:hAnsi="Times New Roman" w:cs="Times New Roman"/>
          <w:sz w:val="28"/>
        </w:rPr>
        <w:t>28</w:t>
      </w:r>
      <w:r>
        <w:rPr>
          <w:rFonts w:ascii="Times New Roman" w:eastAsia="仿宋_GB2312" w:hAnsi="Times New Roman" w:cs="Times New Roman"/>
          <w:sz w:val="28"/>
        </w:rPr>
        <w:t>日第十届全国人民代表大会常务委员会第十一次会议《关于修改〈中华人民共和国土地管理法〉的决定》第二次修正，</w:t>
      </w:r>
      <w:r>
        <w:rPr>
          <w:rFonts w:ascii="Times New Roman" w:eastAsia="仿宋_GB2312" w:hAnsi="Times New Roman" w:cs="Times New Roman"/>
          <w:sz w:val="28"/>
        </w:rPr>
        <w:t>1999</w:t>
      </w:r>
      <w:r>
        <w:rPr>
          <w:rFonts w:ascii="Times New Roman" w:eastAsia="仿宋_GB2312" w:hAnsi="Times New Roman" w:cs="Times New Roman"/>
          <w:sz w:val="28"/>
        </w:rPr>
        <w:t>年</w:t>
      </w:r>
      <w:r>
        <w:rPr>
          <w:rFonts w:ascii="Times New Roman" w:eastAsia="仿宋_GB2312" w:hAnsi="Times New Roman" w:cs="Times New Roman"/>
          <w:sz w:val="28"/>
        </w:rPr>
        <w:t>1</w:t>
      </w:r>
      <w:r>
        <w:rPr>
          <w:rFonts w:ascii="Times New Roman" w:eastAsia="仿宋_GB2312" w:hAnsi="Times New Roman" w:cs="Times New Roman"/>
          <w:sz w:val="28"/>
        </w:rPr>
        <w:t>月</w:t>
      </w:r>
      <w:r>
        <w:rPr>
          <w:rFonts w:ascii="Times New Roman" w:eastAsia="仿宋_GB2312" w:hAnsi="Times New Roman" w:cs="Times New Roman"/>
          <w:sz w:val="28"/>
        </w:rPr>
        <w:t>1</w:t>
      </w:r>
      <w:r>
        <w:rPr>
          <w:rFonts w:ascii="Times New Roman" w:eastAsia="仿宋_GB2312" w:hAnsi="Times New Roman" w:cs="Times New Roman"/>
          <w:sz w:val="28"/>
        </w:rPr>
        <w:t>日施行）</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《中华人民共和国资产评估法》（</w:t>
      </w:r>
      <w:r>
        <w:rPr>
          <w:rFonts w:ascii="Times New Roman" w:eastAsia="仿宋_GB2312" w:hAnsi="Times New Roman" w:cs="Times New Roman"/>
          <w:sz w:val="28"/>
        </w:rPr>
        <w:t>2016</w:t>
      </w:r>
      <w:r>
        <w:rPr>
          <w:rFonts w:ascii="Times New Roman" w:eastAsia="仿宋_GB2312" w:hAnsi="Times New Roman" w:cs="Times New Roman"/>
          <w:sz w:val="28"/>
        </w:rPr>
        <w:t>年</w:t>
      </w:r>
      <w:r>
        <w:rPr>
          <w:rFonts w:ascii="Times New Roman" w:eastAsia="仿宋_GB2312" w:hAnsi="Times New Roman" w:cs="Times New Roman"/>
          <w:sz w:val="28"/>
        </w:rPr>
        <w:t>7</w:t>
      </w:r>
      <w:r>
        <w:rPr>
          <w:rFonts w:ascii="Times New Roman" w:eastAsia="仿宋_GB2312" w:hAnsi="Times New Roman" w:cs="Times New Roman"/>
          <w:sz w:val="28"/>
        </w:rPr>
        <w:t>月</w:t>
      </w:r>
      <w:r>
        <w:rPr>
          <w:rFonts w:ascii="Times New Roman" w:eastAsia="仿宋_GB2312" w:hAnsi="Times New Roman" w:cs="Times New Roman"/>
          <w:sz w:val="28"/>
        </w:rPr>
        <w:t>2</w:t>
      </w:r>
      <w:r>
        <w:rPr>
          <w:rFonts w:ascii="Times New Roman" w:eastAsia="仿宋_GB2312" w:hAnsi="Times New Roman" w:cs="Times New Roman"/>
          <w:sz w:val="28"/>
        </w:rPr>
        <w:t>日第十二届全国人民代表大会常务委员会第二十一次会议通过，</w:t>
      </w:r>
      <w:r>
        <w:rPr>
          <w:rFonts w:ascii="Times New Roman" w:eastAsia="仿宋_GB2312" w:hAnsi="Times New Roman" w:cs="Times New Roman"/>
          <w:sz w:val="28"/>
        </w:rPr>
        <w:t>2016</w:t>
      </w:r>
      <w:r>
        <w:rPr>
          <w:rFonts w:ascii="Times New Roman" w:eastAsia="仿宋_GB2312" w:hAnsi="Times New Roman" w:cs="Times New Roman"/>
          <w:sz w:val="28"/>
        </w:rPr>
        <w:t>年</w:t>
      </w:r>
      <w:r>
        <w:rPr>
          <w:rFonts w:ascii="Times New Roman" w:eastAsia="仿宋_GB2312" w:hAnsi="Times New Roman" w:cs="Times New Roman"/>
          <w:sz w:val="28"/>
        </w:rPr>
        <w:t>12</w:t>
      </w:r>
      <w:r>
        <w:rPr>
          <w:rFonts w:ascii="Times New Roman" w:eastAsia="仿宋_GB2312" w:hAnsi="Times New Roman" w:cs="Times New Roman"/>
          <w:sz w:val="28"/>
        </w:rPr>
        <w:t>月</w:t>
      </w:r>
      <w:r>
        <w:rPr>
          <w:rFonts w:ascii="Times New Roman" w:eastAsia="仿宋_GB2312" w:hAnsi="Times New Roman" w:cs="Times New Roman"/>
          <w:sz w:val="28"/>
        </w:rPr>
        <w:t>1</w:t>
      </w:r>
      <w:r>
        <w:rPr>
          <w:rFonts w:ascii="Times New Roman" w:eastAsia="仿宋_GB2312" w:hAnsi="Times New Roman" w:cs="Times New Roman"/>
          <w:sz w:val="28"/>
        </w:rPr>
        <w:t>日起施行）</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5</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《中华人民共和国城镇国有土地使用权出让和转让暂行条例》（</w:t>
      </w:r>
      <w:r>
        <w:rPr>
          <w:rFonts w:ascii="Times New Roman" w:eastAsia="仿宋_GB2312" w:hAnsi="Times New Roman" w:cs="Times New Roman"/>
          <w:sz w:val="28"/>
        </w:rPr>
        <w:t>1990</w:t>
      </w:r>
      <w:r>
        <w:rPr>
          <w:rFonts w:ascii="Times New Roman" w:eastAsia="仿宋_GB2312" w:hAnsi="Times New Roman" w:cs="Times New Roman"/>
          <w:sz w:val="28"/>
        </w:rPr>
        <w:t>年</w:t>
      </w:r>
      <w:r>
        <w:rPr>
          <w:rFonts w:ascii="Times New Roman" w:eastAsia="仿宋_GB2312" w:hAnsi="Times New Roman" w:cs="Times New Roman"/>
          <w:sz w:val="28"/>
        </w:rPr>
        <w:t>5</w:t>
      </w:r>
      <w:r>
        <w:rPr>
          <w:rFonts w:ascii="Times New Roman" w:eastAsia="仿宋_GB2312" w:hAnsi="Times New Roman" w:cs="Times New Roman"/>
          <w:sz w:val="28"/>
        </w:rPr>
        <w:t>月</w:t>
      </w:r>
      <w:r>
        <w:rPr>
          <w:rFonts w:ascii="Times New Roman" w:eastAsia="仿宋_GB2312" w:hAnsi="Times New Roman" w:cs="Times New Roman"/>
          <w:sz w:val="28"/>
        </w:rPr>
        <w:t>19</w:t>
      </w:r>
      <w:r>
        <w:rPr>
          <w:rFonts w:ascii="Times New Roman" w:eastAsia="仿宋_GB2312" w:hAnsi="Times New Roman" w:cs="Times New Roman"/>
          <w:sz w:val="28"/>
        </w:rPr>
        <w:t>日国务院令第</w:t>
      </w:r>
      <w:r>
        <w:rPr>
          <w:rFonts w:ascii="Times New Roman" w:eastAsia="仿宋_GB2312" w:hAnsi="Times New Roman" w:cs="Times New Roman"/>
          <w:sz w:val="28"/>
        </w:rPr>
        <w:t>55</w:t>
      </w:r>
      <w:r>
        <w:rPr>
          <w:rFonts w:ascii="Times New Roman" w:eastAsia="仿宋_GB2312" w:hAnsi="Times New Roman" w:cs="Times New Roman"/>
          <w:sz w:val="28"/>
        </w:rPr>
        <w:t>号，</w:t>
      </w:r>
      <w:r>
        <w:rPr>
          <w:rFonts w:ascii="Times New Roman" w:eastAsia="仿宋_GB2312" w:hAnsi="Times New Roman" w:cs="Times New Roman"/>
          <w:sz w:val="28"/>
        </w:rPr>
        <w:t>1990</w:t>
      </w:r>
      <w:r>
        <w:rPr>
          <w:rFonts w:ascii="Times New Roman" w:eastAsia="仿宋_GB2312" w:hAnsi="Times New Roman" w:cs="Times New Roman"/>
          <w:sz w:val="28"/>
        </w:rPr>
        <w:t>年</w:t>
      </w:r>
      <w:r>
        <w:rPr>
          <w:rFonts w:ascii="Times New Roman" w:eastAsia="仿宋_GB2312" w:hAnsi="Times New Roman" w:cs="Times New Roman"/>
          <w:sz w:val="28"/>
        </w:rPr>
        <w:t>5</w:t>
      </w:r>
      <w:r>
        <w:rPr>
          <w:rFonts w:ascii="Times New Roman" w:eastAsia="仿宋_GB2312" w:hAnsi="Times New Roman" w:cs="Times New Roman"/>
          <w:sz w:val="28"/>
        </w:rPr>
        <w:t>月</w:t>
      </w:r>
      <w:r>
        <w:rPr>
          <w:rFonts w:ascii="Times New Roman" w:eastAsia="仿宋_GB2312" w:hAnsi="Times New Roman" w:cs="Times New Roman"/>
          <w:sz w:val="28"/>
        </w:rPr>
        <w:t>19</w:t>
      </w:r>
      <w:r>
        <w:rPr>
          <w:rFonts w:ascii="Times New Roman" w:eastAsia="仿宋_GB2312" w:hAnsi="Times New Roman" w:cs="Times New Roman"/>
          <w:sz w:val="28"/>
        </w:rPr>
        <w:t>日施行）</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（二）本次估价采用的主要估价标准</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w:t>
      </w:r>
      <w:r>
        <w:rPr>
          <w:rFonts w:ascii="Times New Roman" w:eastAsia="仿宋_GB2312" w:hAnsi="Times New Roman" w:cs="Times New Roman"/>
          <w:sz w:val="28"/>
        </w:rPr>
        <w:t>中华人民共和国国家标准</w:t>
      </w:r>
      <w:r>
        <w:rPr>
          <w:rFonts w:ascii="Times New Roman" w:eastAsia="仿宋_GB2312" w:hAnsi="Times New Roman" w:cs="Times New Roman"/>
          <w:sz w:val="28"/>
        </w:rPr>
        <w:t>GB/T50291-2015</w:t>
      </w:r>
      <w:r>
        <w:rPr>
          <w:rFonts w:ascii="Times New Roman" w:eastAsia="仿宋_GB2312" w:hAnsi="Times New Roman" w:cs="Times New Roman"/>
          <w:sz w:val="28"/>
        </w:rPr>
        <w:t>《房地产估价规范》</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、中华人民共和国住房和城乡建设部、中华人民共和国国家质量监督检验检疫总局联合发布的《房地产估价基本术语标准》（</w:t>
      </w:r>
      <w:r>
        <w:rPr>
          <w:rFonts w:ascii="Times New Roman" w:eastAsia="仿宋_GB2312" w:hAnsi="Times New Roman" w:cs="Times New Roman"/>
          <w:kern w:val="0"/>
          <w:sz w:val="28"/>
          <w:szCs w:val="28"/>
        </w:rPr>
        <w:t>GB/T501289-2013</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（三）估价委托人提供资料</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房屋租赁业务委托评估</w:t>
      </w:r>
      <w:r>
        <w:rPr>
          <w:rFonts w:ascii="Times New Roman" w:eastAsia="仿宋_GB2312" w:hAnsi="Times New Roman" w:cs="Times New Roman" w:hint="eastAsia"/>
          <w:kern w:val="0"/>
          <w:sz w:val="28"/>
          <w:szCs w:val="28"/>
        </w:rPr>
        <w:t>协议书</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（四）估价机构、估价人员掌握和搜集的其他估价所需资料。</w:t>
      </w:r>
    </w:p>
    <w:p w:rsidR="003F7683" w:rsidRDefault="00B83E30">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、估价对象所在地自然条件、社会经济条件、行政区划人口等方面的基本情况资料</w:t>
      </w:r>
    </w:p>
    <w:p w:rsidR="003F7683" w:rsidRDefault="00B83E30">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2</w:t>
      </w:r>
      <w:r>
        <w:rPr>
          <w:rFonts w:ascii="Times New Roman" w:eastAsia="仿宋_GB2312" w:hAnsi="Times New Roman" w:cs="Times New Roman"/>
          <w:kern w:val="0"/>
          <w:sz w:val="28"/>
          <w:szCs w:val="28"/>
        </w:rPr>
        <w:t>、估价对象所在地城市基础设施基本情况资料</w:t>
      </w:r>
    </w:p>
    <w:p w:rsidR="003F7683" w:rsidRDefault="00B83E30">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、估价人员实地踏勘和调查收集的有关咨询估价对象权属、基础设施、宗地条件方面的资料</w:t>
      </w:r>
    </w:p>
    <w:p w:rsidR="003F7683" w:rsidRDefault="00B83E30">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、估价人员实地踏勘和调查收集的有关咨询估价对象建筑物状况资料</w:t>
      </w:r>
    </w:p>
    <w:p w:rsidR="003F7683" w:rsidRDefault="00B83E30">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、估价人员实地拍摄的有关咨询估价对象土地利用、建筑物状况、周边环境的照片</w:t>
      </w:r>
    </w:p>
    <w:p w:rsidR="003F7683" w:rsidRDefault="00B83E30">
      <w:pPr>
        <w:autoSpaceDE w:val="0"/>
        <w:autoSpaceDN w:val="0"/>
        <w:adjustRightInd w:val="0"/>
        <w:ind w:firstLine="552"/>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、估价人员实地踏勘和调查收集的咨询估价对象所在地房地产市场等方面的资料</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11" w:name="_Toc527122708"/>
      <w:r>
        <w:rPr>
          <w:rFonts w:ascii="Times New Roman" w:eastAsia="仿宋_GB2312" w:hAnsi="Times New Roman" w:cs="Times New Roman"/>
          <w:b/>
          <w:kern w:val="0"/>
          <w:sz w:val="28"/>
          <w:szCs w:val="28"/>
        </w:rPr>
        <w:t>九、估价方法</w:t>
      </w:r>
      <w:bookmarkEnd w:id="11"/>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根据《房地产估价规范》，房地产估价方法主要有比较法、收益</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法、假设开发法、成本法等。不同的估价方法从不同的角度反映了房</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地产在一定权利状态及一定时点的价格水平，只是各种方法的适用条</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件、对资料的要求有所不同，需根据特定的市场情况、估价条件、估</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价目的等因素，选择适用的估价方法。</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估价对象为</w:t>
      </w:r>
      <w:r>
        <w:rPr>
          <w:rFonts w:ascii="Times New Roman" w:eastAsia="仿宋_GB2312" w:hAnsi="Times New Roman" w:cs="Times New Roman" w:hint="eastAsia"/>
          <w:kern w:val="0"/>
          <w:sz w:val="28"/>
          <w:szCs w:val="28"/>
        </w:rPr>
        <w:t>办公</w:t>
      </w:r>
      <w:r>
        <w:rPr>
          <w:rFonts w:ascii="Times New Roman" w:eastAsia="仿宋_GB2312" w:hAnsi="Times New Roman" w:cs="Times New Roman"/>
          <w:kern w:val="0"/>
          <w:sz w:val="28"/>
          <w:szCs w:val="28"/>
        </w:rPr>
        <w:t>用途房地产，经市场调查，当前估价对象所在地</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类似房地产租赁交易市场较活跃。本次估价采用比较法</w:t>
      </w:r>
      <w:r>
        <w:rPr>
          <w:rFonts w:ascii="Times New Roman" w:eastAsia="仿宋_GB2312" w:hAnsi="Times New Roman" w:cs="Times New Roman" w:hint="eastAsia"/>
          <w:kern w:val="0"/>
          <w:sz w:val="28"/>
          <w:szCs w:val="28"/>
        </w:rPr>
        <w:t>、收益法</w:t>
      </w:r>
      <w:r>
        <w:rPr>
          <w:rFonts w:ascii="Times New Roman" w:eastAsia="仿宋_GB2312" w:hAnsi="Times New Roman" w:cs="Times New Roman"/>
          <w:kern w:val="0"/>
          <w:sz w:val="28"/>
          <w:szCs w:val="28"/>
        </w:rPr>
        <w:t>进</w:t>
      </w:r>
      <w:r>
        <w:rPr>
          <w:rFonts w:ascii="Times New Roman" w:eastAsia="仿宋_GB2312" w:hAnsi="Times New Roman" w:cs="Times New Roman"/>
          <w:kern w:val="0"/>
          <w:sz w:val="28"/>
          <w:szCs w:val="28"/>
        </w:rPr>
        <w:lastRenderedPageBreak/>
        <w:t>行评估。</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估价方法定义：</w:t>
      </w:r>
    </w:p>
    <w:p w:rsidR="003F7683" w:rsidRDefault="00B83E30">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hint="eastAsia"/>
          <w:kern w:val="0"/>
          <w:sz w:val="28"/>
          <w:szCs w:val="28"/>
        </w:rPr>
        <w:t>1.</w:t>
      </w:r>
      <w:r>
        <w:rPr>
          <w:rFonts w:ascii="Times New Roman" w:eastAsia="仿宋_GB2312" w:hAnsi="Times New Roman" w:cs="Times New Roman"/>
          <w:sz w:val="28"/>
          <w:szCs w:val="28"/>
        </w:rPr>
        <w:t>比较法</w:t>
      </w:r>
    </w:p>
    <w:p w:rsidR="003F7683" w:rsidRDefault="00B83E30">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）比较法定义、基本公式</w:t>
      </w:r>
    </w:p>
    <w:p w:rsidR="003F7683" w:rsidRDefault="00B83E30">
      <w:pPr>
        <w:adjustRightInd w:val="0"/>
        <w:snapToGrid w:val="0"/>
        <w:spacing w:line="480" w:lineRule="exact"/>
        <w:ind w:firstLine="600"/>
        <w:rPr>
          <w:rFonts w:ascii="Times New Roman" w:eastAsia="仿宋_GB2312" w:hAnsi="Times New Roman" w:cs="Times New Roman"/>
          <w:spacing w:val="-4"/>
          <w:sz w:val="28"/>
          <w:szCs w:val="28"/>
        </w:rPr>
      </w:pPr>
      <w:r>
        <w:rPr>
          <w:rFonts w:ascii="Times New Roman" w:eastAsia="仿宋_GB2312" w:hAnsi="Times New Roman" w:cs="Times New Roman"/>
          <w:spacing w:val="-4"/>
          <w:sz w:val="28"/>
          <w:szCs w:val="28"/>
        </w:rPr>
        <w:t>所谓比较法，是指将选取一定数量的可比实例，将它们与估价对象进行比较，根据其间的差异对可比实例成交价格进行处理后得到估价对象价值或价格的方法。</w:t>
      </w:r>
    </w:p>
    <w:p w:rsidR="003F7683" w:rsidRDefault="00B83E30">
      <w:pPr>
        <w:snapToGrid w:val="0"/>
        <w:spacing w:line="480" w:lineRule="exact"/>
        <w:ind w:firstLineChars="192" w:firstLine="538"/>
        <w:rPr>
          <w:rFonts w:ascii="Times New Roman" w:eastAsia="仿宋_GB2312" w:hAnsi="Times New Roman" w:cs="Times New Roman"/>
          <w:sz w:val="28"/>
          <w:szCs w:val="28"/>
        </w:rPr>
      </w:pPr>
      <w:r>
        <w:rPr>
          <w:rFonts w:ascii="Times New Roman" w:eastAsia="仿宋_GB2312" w:hAnsi="Times New Roman" w:cs="Times New Roman"/>
          <w:sz w:val="28"/>
          <w:szCs w:val="28"/>
        </w:rPr>
        <w:t>运用比较法求取估价对象的比较价值，基本公式如下：</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估价对象价格（比较价值）＝可比实例成交价格</w:t>
      </w:r>
      <w:r>
        <w:rPr>
          <w:rFonts w:ascii="Times New Roman" w:eastAsia="仿宋_GB2312" w:hAnsi="Times New Roman" w:cs="Times New Roman"/>
          <w:sz w:val="28"/>
          <w:szCs w:val="28"/>
        </w:rPr>
        <w:t>×</w:t>
      </w:r>
      <w:r>
        <w:rPr>
          <w:rFonts w:ascii="Times New Roman" w:eastAsia="仿宋_GB2312" w:hAnsi="Times New Roman" w:cs="Times New Roman"/>
          <w:sz w:val="28"/>
          <w:szCs w:val="28"/>
        </w:rPr>
        <w:t>交易情况修正系数</w:t>
      </w:r>
      <w:r>
        <w:rPr>
          <w:rFonts w:ascii="Times New Roman" w:eastAsia="仿宋_GB2312" w:hAnsi="Times New Roman" w:cs="Times New Roman"/>
          <w:sz w:val="28"/>
          <w:szCs w:val="28"/>
        </w:rPr>
        <w:t>×</w:t>
      </w:r>
      <w:r>
        <w:rPr>
          <w:rFonts w:ascii="Times New Roman" w:eastAsia="仿宋_GB2312" w:hAnsi="Times New Roman" w:cs="Times New Roman"/>
          <w:sz w:val="28"/>
          <w:szCs w:val="28"/>
        </w:rPr>
        <w:t>市场状况调整系数</w:t>
      </w:r>
      <w:r>
        <w:rPr>
          <w:rFonts w:ascii="Times New Roman" w:eastAsia="仿宋_GB2312" w:hAnsi="Times New Roman" w:cs="Times New Roman"/>
          <w:sz w:val="28"/>
          <w:szCs w:val="28"/>
        </w:rPr>
        <w:t>×</w:t>
      </w:r>
      <w:r>
        <w:rPr>
          <w:rFonts w:ascii="Times New Roman" w:eastAsia="仿宋_GB2312" w:hAnsi="Times New Roman" w:cs="Times New Roman"/>
          <w:sz w:val="28"/>
          <w:szCs w:val="28"/>
        </w:rPr>
        <w:t>房地产状况调整系数</w:t>
      </w:r>
    </w:p>
    <w:p w:rsidR="003F7683" w:rsidRDefault="00B83E30">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）估价技术路线</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fldChar w:fldCharType="begin"/>
      </w:r>
      <w:r>
        <w:rPr>
          <w:rFonts w:ascii="Times New Roman" w:eastAsia="仿宋_GB2312" w:hAnsi="Times New Roman" w:cs="Times New Roman"/>
          <w:bCs/>
          <w:sz w:val="28"/>
          <w:szCs w:val="28"/>
        </w:rPr>
        <w:instrText xml:space="preserve"> = 1 \* GB3 </w:instrText>
      </w:r>
      <w:r>
        <w:rPr>
          <w:rFonts w:ascii="Times New Roman" w:eastAsia="仿宋_GB2312" w:hAnsi="Times New Roman" w:cs="Times New Roman"/>
          <w:bCs/>
          <w:sz w:val="28"/>
          <w:szCs w:val="28"/>
        </w:rPr>
        <w:fldChar w:fldCharType="separate"/>
      </w:r>
      <w:r>
        <w:rPr>
          <w:rFonts w:ascii="宋体" w:eastAsia="宋体" w:hAnsi="宋体" w:cs="宋体" w:hint="eastAsia"/>
          <w:bCs/>
          <w:sz w:val="28"/>
          <w:szCs w:val="28"/>
        </w:rPr>
        <w:t>①</w:t>
      </w:r>
      <w:r>
        <w:rPr>
          <w:rFonts w:ascii="Times New Roman" w:eastAsia="仿宋_GB2312" w:hAnsi="Times New Roman" w:cs="Times New Roman"/>
          <w:bCs/>
          <w:sz w:val="28"/>
          <w:szCs w:val="28"/>
        </w:rPr>
        <w:fldChar w:fldCharType="end"/>
      </w:r>
      <w:r>
        <w:rPr>
          <w:rFonts w:ascii="Times New Roman" w:eastAsia="仿宋_GB2312" w:hAnsi="Times New Roman" w:cs="Times New Roman"/>
          <w:sz w:val="28"/>
          <w:szCs w:val="28"/>
        </w:rPr>
        <w:t>搜集交易实例；</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fldChar w:fldCharType="begin"/>
      </w:r>
      <w:r>
        <w:rPr>
          <w:rFonts w:ascii="Times New Roman" w:eastAsia="仿宋_GB2312" w:hAnsi="Times New Roman" w:cs="Times New Roman"/>
          <w:bCs/>
          <w:sz w:val="28"/>
          <w:szCs w:val="28"/>
        </w:rPr>
        <w:instrText xml:space="preserve"> = 2 \* GB3 </w:instrText>
      </w:r>
      <w:r>
        <w:rPr>
          <w:rFonts w:ascii="Times New Roman" w:eastAsia="仿宋_GB2312" w:hAnsi="Times New Roman" w:cs="Times New Roman"/>
          <w:bCs/>
          <w:sz w:val="28"/>
          <w:szCs w:val="28"/>
        </w:rPr>
        <w:fldChar w:fldCharType="separate"/>
      </w:r>
      <w:r>
        <w:rPr>
          <w:rFonts w:ascii="宋体" w:eastAsia="宋体" w:hAnsi="宋体" w:cs="宋体" w:hint="eastAsia"/>
          <w:bCs/>
          <w:sz w:val="28"/>
          <w:szCs w:val="28"/>
        </w:rPr>
        <w:t>②</w:t>
      </w:r>
      <w:r>
        <w:rPr>
          <w:rFonts w:ascii="Times New Roman" w:eastAsia="仿宋_GB2312" w:hAnsi="Times New Roman" w:cs="Times New Roman"/>
          <w:bCs/>
          <w:sz w:val="28"/>
          <w:szCs w:val="28"/>
        </w:rPr>
        <w:fldChar w:fldCharType="end"/>
      </w:r>
      <w:r>
        <w:rPr>
          <w:rFonts w:ascii="Times New Roman" w:eastAsia="仿宋_GB2312" w:hAnsi="Times New Roman" w:cs="Times New Roman"/>
          <w:sz w:val="28"/>
          <w:szCs w:val="28"/>
        </w:rPr>
        <w:t>选取可比实例；</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fldChar w:fldCharType="begin"/>
      </w:r>
      <w:r>
        <w:rPr>
          <w:rFonts w:ascii="Times New Roman" w:eastAsia="仿宋_GB2312" w:hAnsi="Times New Roman" w:cs="Times New Roman"/>
          <w:bCs/>
          <w:sz w:val="28"/>
          <w:szCs w:val="28"/>
        </w:rPr>
        <w:instrText xml:space="preserve"> = 3 \* GB3 </w:instrText>
      </w:r>
      <w:r>
        <w:rPr>
          <w:rFonts w:ascii="Times New Roman" w:eastAsia="仿宋_GB2312" w:hAnsi="Times New Roman" w:cs="Times New Roman"/>
          <w:bCs/>
          <w:sz w:val="28"/>
          <w:szCs w:val="28"/>
        </w:rPr>
        <w:fldChar w:fldCharType="separate"/>
      </w:r>
      <w:r>
        <w:rPr>
          <w:rFonts w:ascii="宋体" w:eastAsia="宋体" w:hAnsi="宋体" w:cs="宋体" w:hint="eastAsia"/>
          <w:bCs/>
          <w:sz w:val="28"/>
          <w:szCs w:val="28"/>
        </w:rPr>
        <w:t>③</w:t>
      </w:r>
      <w:r>
        <w:rPr>
          <w:rFonts w:ascii="Times New Roman" w:eastAsia="仿宋_GB2312" w:hAnsi="Times New Roman" w:cs="Times New Roman"/>
          <w:bCs/>
          <w:sz w:val="28"/>
          <w:szCs w:val="28"/>
        </w:rPr>
        <w:fldChar w:fldCharType="end"/>
      </w:r>
      <w:r>
        <w:rPr>
          <w:rFonts w:ascii="Times New Roman" w:eastAsia="仿宋_GB2312" w:hAnsi="Times New Roman" w:cs="Times New Roman"/>
          <w:sz w:val="28"/>
          <w:szCs w:val="28"/>
        </w:rPr>
        <w:t>建立比较基础；</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fldChar w:fldCharType="begin"/>
      </w:r>
      <w:r>
        <w:rPr>
          <w:rFonts w:ascii="Times New Roman" w:eastAsia="仿宋_GB2312" w:hAnsi="Times New Roman" w:cs="Times New Roman"/>
          <w:bCs/>
          <w:sz w:val="28"/>
          <w:szCs w:val="28"/>
        </w:rPr>
        <w:instrText xml:space="preserve"> = 4 \* GB3 </w:instrText>
      </w:r>
      <w:r>
        <w:rPr>
          <w:rFonts w:ascii="Times New Roman" w:eastAsia="仿宋_GB2312" w:hAnsi="Times New Roman" w:cs="Times New Roman"/>
          <w:bCs/>
          <w:sz w:val="28"/>
          <w:szCs w:val="28"/>
        </w:rPr>
        <w:fldChar w:fldCharType="separate"/>
      </w:r>
      <w:r>
        <w:rPr>
          <w:rFonts w:ascii="宋体" w:eastAsia="宋体" w:hAnsi="宋体" w:cs="宋体" w:hint="eastAsia"/>
          <w:bCs/>
          <w:sz w:val="28"/>
          <w:szCs w:val="28"/>
        </w:rPr>
        <w:t>④</w:t>
      </w:r>
      <w:r>
        <w:rPr>
          <w:rFonts w:ascii="Times New Roman" w:eastAsia="仿宋_GB2312" w:hAnsi="Times New Roman" w:cs="Times New Roman"/>
          <w:bCs/>
          <w:sz w:val="28"/>
          <w:szCs w:val="28"/>
        </w:rPr>
        <w:fldChar w:fldCharType="end"/>
      </w:r>
      <w:r>
        <w:rPr>
          <w:rFonts w:ascii="Times New Roman" w:eastAsia="仿宋_GB2312" w:hAnsi="Times New Roman" w:cs="Times New Roman"/>
          <w:sz w:val="28"/>
          <w:szCs w:val="28"/>
        </w:rPr>
        <w:t>进行交易情况修正；</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fldChar w:fldCharType="begin"/>
      </w:r>
      <w:r>
        <w:rPr>
          <w:rFonts w:ascii="Times New Roman" w:eastAsia="仿宋_GB2312" w:hAnsi="Times New Roman" w:cs="Times New Roman"/>
          <w:bCs/>
          <w:sz w:val="28"/>
          <w:szCs w:val="28"/>
        </w:rPr>
        <w:instrText xml:space="preserve"> =</w:instrText>
      </w:r>
      <w:r>
        <w:rPr>
          <w:rFonts w:ascii="Times New Roman" w:eastAsia="仿宋_GB2312" w:hAnsi="Times New Roman" w:cs="Times New Roman"/>
          <w:bCs/>
          <w:sz w:val="28"/>
          <w:szCs w:val="28"/>
        </w:rPr>
        <w:instrText xml:space="preserve"> 5 \* GB3 </w:instrText>
      </w:r>
      <w:r>
        <w:rPr>
          <w:rFonts w:ascii="Times New Roman" w:eastAsia="仿宋_GB2312" w:hAnsi="Times New Roman" w:cs="Times New Roman"/>
          <w:bCs/>
          <w:sz w:val="28"/>
          <w:szCs w:val="28"/>
        </w:rPr>
        <w:fldChar w:fldCharType="separate"/>
      </w:r>
      <w:r>
        <w:rPr>
          <w:rFonts w:ascii="宋体" w:eastAsia="宋体" w:hAnsi="宋体" w:cs="宋体" w:hint="eastAsia"/>
          <w:bCs/>
          <w:sz w:val="28"/>
          <w:szCs w:val="28"/>
        </w:rPr>
        <w:t>⑤</w:t>
      </w:r>
      <w:r>
        <w:rPr>
          <w:rFonts w:ascii="Times New Roman" w:eastAsia="仿宋_GB2312" w:hAnsi="Times New Roman" w:cs="Times New Roman"/>
          <w:bCs/>
          <w:sz w:val="28"/>
          <w:szCs w:val="28"/>
        </w:rPr>
        <w:fldChar w:fldCharType="end"/>
      </w:r>
      <w:r>
        <w:rPr>
          <w:rFonts w:ascii="Times New Roman" w:eastAsia="仿宋_GB2312" w:hAnsi="Times New Roman" w:cs="Times New Roman"/>
          <w:sz w:val="28"/>
          <w:szCs w:val="28"/>
        </w:rPr>
        <w:t>进行市场状况调整；</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6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⑥</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进行房地产状况调整；</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7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⑦</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计算比较价值。</w:t>
      </w:r>
    </w:p>
    <w:p w:rsidR="003F7683" w:rsidRDefault="00B83E30">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收益法</w:t>
      </w:r>
    </w:p>
    <w:p w:rsidR="003F7683" w:rsidRDefault="00B83E30">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）收益法定义、基本公式</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收益法是预测估价对象的未来收益，利用报酬率或资本化率、收益乘数将未来收益转换为价值得到估价对象价值或价格的方法。</w:t>
      </w:r>
    </w:p>
    <w:p w:rsidR="003F7683" w:rsidRDefault="00B83E30">
      <w:pPr>
        <w:snapToGrid w:val="0"/>
        <w:spacing w:line="480" w:lineRule="exact"/>
        <w:ind w:firstLineChars="192" w:firstLine="538"/>
        <w:rPr>
          <w:rFonts w:ascii="Times New Roman" w:eastAsia="仿宋_GB2312" w:hAnsi="Times New Roman" w:cs="Times New Roman"/>
          <w:sz w:val="28"/>
          <w:szCs w:val="28"/>
        </w:rPr>
      </w:pPr>
      <w:r>
        <w:rPr>
          <w:rFonts w:ascii="Times New Roman" w:eastAsia="仿宋_GB2312" w:hAnsi="Times New Roman" w:cs="Times New Roman"/>
          <w:sz w:val="28"/>
          <w:szCs w:val="28"/>
        </w:rPr>
        <w:t>运用收益法求取估价对象的收益价值，基本公式如下：</w:t>
      </w:r>
    </w:p>
    <w:p w:rsidR="003F7683" w:rsidRDefault="00B83E30">
      <w:pPr>
        <w:pStyle w:val="a5"/>
        <w:spacing w:line="240" w:lineRule="auto"/>
        <w:ind w:firstLineChars="200" w:firstLine="560"/>
        <w:rPr>
          <w:rFonts w:ascii="Times New Roman" w:eastAsia="仿宋_GB2312"/>
          <w:bCs/>
          <w:szCs w:val="28"/>
        </w:rPr>
      </w:pPr>
      <w:r>
        <w:rPr>
          <w:rFonts w:ascii="Times New Roman" w:eastAsia="仿宋_GB2312"/>
          <w:bCs/>
          <w:szCs w:val="28"/>
        </w:rPr>
        <w:object w:dxaOrig="3570"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45pt;height:43.65pt" o:ole="">
            <v:imagedata r:id="rId10" o:title=""/>
          </v:shape>
          <o:OLEObject Type="Embed" ProgID="Equation.3" ShapeID="_x0000_i1025" DrawAspect="Content" ObjectID="_1611470118" r:id="rId11"/>
        </w:object>
      </w:r>
    </w:p>
    <w:p w:rsidR="003F7683" w:rsidRDefault="00B83E30">
      <w:pPr>
        <w:spacing w:line="480" w:lineRule="exact"/>
        <w:ind w:right="32" w:firstLineChars="200" w:firstLine="560"/>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 xml:space="preserve">V —  </w:t>
      </w:r>
      <w:r>
        <w:rPr>
          <w:rFonts w:ascii="Times New Roman" w:eastAsia="仿宋_GB2312" w:hAnsi="Times New Roman" w:cs="Times New Roman"/>
          <w:bCs/>
          <w:kern w:val="0"/>
          <w:sz w:val="28"/>
          <w:szCs w:val="28"/>
        </w:rPr>
        <w:t>房地产单位面积的价格</w:t>
      </w:r>
    </w:p>
    <w:p w:rsidR="003F7683" w:rsidRDefault="00B83E30">
      <w:pPr>
        <w:spacing w:line="480" w:lineRule="exact"/>
        <w:ind w:right="32" w:firstLineChars="200" w:firstLine="560"/>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 xml:space="preserve">A —  </w:t>
      </w:r>
      <w:r>
        <w:rPr>
          <w:rFonts w:ascii="Times New Roman" w:eastAsia="仿宋_GB2312" w:hAnsi="Times New Roman" w:cs="Times New Roman"/>
          <w:bCs/>
          <w:kern w:val="0"/>
          <w:sz w:val="28"/>
          <w:szCs w:val="28"/>
        </w:rPr>
        <w:t>房地产单位面积的年纯收益</w:t>
      </w:r>
    </w:p>
    <w:p w:rsidR="003F7683" w:rsidRDefault="00B83E30">
      <w:pPr>
        <w:spacing w:line="480" w:lineRule="exact"/>
        <w:ind w:right="32" w:firstLineChars="200" w:firstLine="560"/>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 xml:space="preserve">g —  </w:t>
      </w:r>
      <w:r>
        <w:rPr>
          <w:rFonts w:ascii="Times New Roman" w:eastAsia="仿宋_GB2312" w:hAnsi="Times New Roman" w:cs="Times New Roman"/>
          <w:bCs/>
          <w:kern w:val="0"/>
          <w:sz w:val="28"/>
          <w:szCs w:val="28"/>
        </w:rPr>
        <w:t>净收益递增比率</w:t>
      </w:r>
    </w:p>
    <w:p w:rsidR="003F7683" w:rsidRDefault="00B83E30">
      <w:pPr>
        <w:spacing w:line="480" w:lineRule="exact"/>
        <w:ind w:right="32" w:firstLineChars="200" w:firstLine="560"/>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lastRenderedPageBreak/>
        <w:t xml:space="preserve">Y —  </w:t>
      </w:r>
      <w:r>
        <w:rPr>
          <w:rFonts w:ascii="Times New Roman" w:eastAsia="仿宋_GB2312" w:hAnsi="Times New Roman" w:cs="Times New Roman"/>
          <w:bCs/>
          <w:kern w:val="0"/>
          <w:sz w:val="28"/>
          <w:szCs w:val="28"/>
        </w:rPr>
        <w:t>房地产的</w:t>
      </w:r>
      <w:r>
        <w:rPr>
          <w:rFonts w:ascii="Times New Roman" w:eastAsia="仿宋_GB2312" w:hAnsi="Times New Roman" w:cs="Times New Roman"/>
          <w:sz w:val="28"/>
          <w:szCs w:val="28"/>
        </w:rPr>
        <w:t>报酬率</w:t>
      </w:r>
    </w:p>
    <w:p w:rsidR="003F7683" w:rsidRDefault="00B83E30">
      <w:pPr>
        <w:spacing w:line="480" w:lineRule="exact"/>
        <w:ind w:right="32" w:firstLineChars="200" w:firstLine="560"/>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 xml:space="preserve">n —  </w:t>
      </w:r>
      <w:r>
        <w:rPr>
          <w:rFonts w:ascii="Times New Roman" w:eastAsia="仿宋_GB2312" w:hAnsi="Times New Roman" w:cs="Times New Roman"/>
          <w:bCs/>
          <w:kern w:val="0"/>
          <w:sz w:val="28"/>
          <w:szCs w:val="28"/>
        </w:rPr>
        <w:t>房地产</w:t>
      </w:r>
      <w:proofErr w:type="gramStart"/>
      <w:r>
        <w:rPr>
          <w:rFonts w:ascii="Times New Roman" w:eastAsia="仿宋_GB2312" w:hAnsi="Times New Roman" w:cs="Times New Roman"/>
          <w:bCs/>
          <w:kern w:val="0"/>
          <w:sz w:val="28"/>
          <w:szCs w:val="28"/>
        </w:rPr>
        <w:t>自价值</w:t>
      </w:r>
      <w:proofErr w:type="gramEnd"/>
      <w:r>
        <w:rPr>
          <w:rFonts w:ascii="Times New Roman" w:eastAsia="仿宋_GB2312" w:hAnsi="Times New Roman" w:cs="Times New Roman"/>
          <w:bCs/>
          <w:kern w:val="0"/>
          <w:sz w:val="28"/>
          <w:szCs w:val="28"/>
        </w:rPr>
        <w:t>时点起至未来可获收益的年限</w:t>
      </w:r>
    </w:p>
    <w:p w:rsidR="003F7683" w:rsidRDefault="00B83E30">
      <w:pPr>
        <w:adjustRightInd w:val="0"/>
        <w:snapToGrid w:val="0"/>
        <w:spacing w:line="480" w:lineRule="exact"/>
        <w:ind w:firstLine="567"/>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）估价技术路线</w:t>
      </w:r>
    </w:p>
    <w:p w:rsidR="003F7683" w:rsidRDefault="00B83E30">
      <w:pPr>
        <w:spacing w:line="480" w:lineRule="exact"/>
        <w:ind w:firstLine="584"/>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1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①</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选择具体估价方法。</w:t>
      </w:r>
    </w:p>
    <w:p w:rsidR="003F7683" w:rsidRDefault="00B83E30">
      <w:pPr>
        <w:spacing w:line="480" w:lineRule="exact"/>
        <w:ind w:firstLine="601"/>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2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②</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测算收益期或持有期。</w:t>
      </w:r>
    </w:p>
    <w:p w:rsidR="003F7683" w:rsidRDefault="00B83E30">
      <w:pPr>
        <w:spacing w:line="480" w:lineRule="exact"/>
        <w:ind w:firstLine="601"/>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3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③</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测算未来收益。</w:t>
      </w:r>
    </w:p>
    <w:p w:rsidR="003F7683" w:rsidRDefault="00B83E30">
      <w:pPr>
        <w:spacing w:line="480" w:lineRule="exact"/>
        <w:ind w:firstLine="601"/>
        <w:rPr>
          <w:rFonts w:ascii="Times New Roman" w:eastAsia="仿宋_GB2312" w:hAnsi="Times New Roman" w:cs="Times New Roman"/>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4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④</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确定报酬率或资本化率、收益乘数。</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sz w:val="28"/>
          <w:szCs w:val="28"/>
        </w:rPr>
        <w:fldChar w:fldCharType="begin"/>
      </w:r>
      <w:r>
        <w:rPr>
          <w:rFonts w:ascii="Times New Roman" w:eastAsia="仿宋_GB2312" w:hAnsi="Times New Roman" w:cs="Times New Roman"/>
          <w:sz w:val="28"/>
          <w:szCs w:val="28"/>
        </w:rPr>
        <w:instrText xml:space="preserve"> = 5 \* GB3 </w:instrText>
      </w:r>
      <w:r>
        <w:rPr>
          <w:rFonts w:ascii="Times New Roman" w:eastAsia="仿宋_GB2312" w:hAnsi="Times New Roman" w:cs="Times New Roman"/>
          <w:sz w:val="28"/>
          <w:szCs w:val="28"/>
        </w:rPr>
        <w:fldChar w:fldCharType="separate"/>
      </w:r>
      <w:r>
        <w:rPr>
          <w:rFonts w:ascii="宋体" w:eastAsia="宋体" w:hAnsi="宋体" w:cs="宋体" w:hint="eastAsia"/>
          <w:sz w:val="28"/>
          <w:szCs w:val="28"/>
        </w:rPr>
        <w:t>⑤</w:t>
      </w:r>
      <w:r>
        <w:rPr>
          <w:rFonts w:ascii="Times New Roman" w:eastAsia="仿宋_GB2312" w:hAnsi="Times New Roman" w:cs="Times New Roman"/>
          <w:sz w:val="28"/>
          <w:szCs w:val="28"/>
        </w:rPr>
        <w:fldChar w:fldCharType="end"/>
      </w:r>
      <w:r>
        <w:rPr>
          <w:rFonts w:ascii="Times New Roman" w:eastAsia="仿宋_GB2312" w:hAnsi="Times New Roman" w:cs="Times New Roman"/>
          <w:sz w:val="28"/>
          <w:szCs w:val="28"/>
        </w:rPr>
        <w:t>计算收益价值。</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12" w:name="_Toc527122709"/>
      <w:r>
        <w:rPr>
          <w:rFonts w:ascii="Times New Roman" w:eastAsia="仿宋_GB2312" w:hAnsi="Times New Roman" w:cs="Times New Roman"/>
          <w:b/>
          <w:kern w:val="0"/>
          <w:sz w:val="28"/>
          <w:szCs w:val="28"/>
        </w:rPr>
        <w:t>十、估价结果</w:t>
      </w:r>
      <w:bookmarkEnd w:id="12"/>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依据估价委托人提供的有关资料，本公司注册房地产估价师在实</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地查勘和市场调查的基础上，根据估价目的，遵循估价原则，按照严</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谨的估价程序，遵照有关法规、政策及标准，在合理的假设下，采用</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比较法对估价对象在价值时点的房地产市场租金进行了专业分析、测</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算和判断，最终评定在满足估价的假设和限制条件的前提下，估价对</w:t>
      </w:r>
    </w:p>
    <w:p w:rsidR="003F7683" w:rsidRDefault="00B83E30">
      <w:pPr>
        <w:autoSpaceDE w:val="0"/>
        <w:autoSpaceDN w:val="0"/>
        <w:adjustRightInd w:val="0"/>
        <w:jc w:val="left"/>
        <w:rPr>
          <w:rFonts w:ascii="Times New Roman" w:eastAsia="仿宋_GB2312" w:hAnsi="Times New Roman" w:cs="Times New Roman"/>
          <w:kern w:val="0"/>
          <w:sz w:val="28"/>
          <w:szCs w:val="28"/>
        </w:rPr>
      </w:pPr>
      <w:proofErr w:type="gramStart"/>
      <w:r>
        <w:rPr>
          <w:rFonts w:ascii="Times New Roman" w:eastAsia="仿宋_GB2312" w:hAnsi="Times New Roman" w:cs="Times New Roman"/>
          <w:kern w:val="0"/>
          <w:sz w:val="28"/>
          <w:szCs w:val="28"/>
        </w:rPr>
        <w:t>象</w:t>
      </w:r>
      <w:proofErr w:type="gramEnd"/>
      <w:r>
        <w:rPr>
          <w:rFonts w:ascii="Times New Roman" w:eastAsia="仿宋_GB2312" w:hAnsi="Times New Roman" w:cs="Times New Roman"/>
          <w:kern w:val="0"/>
          <w:sz w:val="28"/>
          <w:szCs w:val="28"/>
        </w:rPr>
        <w:t>在</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18</w:t>
      </w:r>
      <w:r>
        <w:rPr>
          <w:rFonts w:ascii="Times New Roman" w:eastAsia="仿宋_GB2312" w:hAnsi="Times New Roman" w:cs="Times New Roman"/>
          <w:kern w:val="0"/>
          <w:sz w:val="28"/>
          <w:szCs w:val="28"/>
        </w:rPr>
        <w:t>日的市场租金评估结果如下：</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平均建筑面积日租金：人民币</w:t>
      </w:r>
      <w:r>
        <w:rPr>
          <w:rFonts w:ascii="Times New Roman" w:eastAsia="仿宋_GB2312" w:hAnsi="Times New Roman" w:cs="Times New Roman" w:hint="eastAsia"/>
          <w:b/>
          <w:bCs/>
          <w:kern w:val="0"/>
          <w:sz w:val="28"/>
          <w:szCs w:val="28"/>
        </w:rPr>
        <w:t>1.95</w:t>
      </w:r>
      <w:r>
        <w:rPr>
          <w:rFonts w:ascii="Times New Roman" w:eastAsia="仿宋_GB2312" w:hAnsi="Times New Roman" w:cs="Times New Roman"/>
          <w:b/>
          <w:bCs/>
          <w:kern w:val="0"/>
          <w:sz w:val="28"/>
          <w:szCs w:val="28"/>
        </w:rPr>
        <w:t>元</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日</w:t>
      </w:r>
      <w:r>
        <w:rPr>
          <w:rFonts w:ascii="Times New Roman" w:eastAsia="仿宋_GB2312" w:hAnsi="Times New Roman" w:cs="Times New Roman"/>
          <w:kern w:val="0"/>
          <w:sz w:val="28"/>
          <w:szCs w:val="28"/>
        </w:rPr>
        <w:t>。</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13" w:name="_Toc527122710"/>
      <w:r>
        <w:rPr>
          <w:rFonts w:ascii="Times New Roman" w:eastAsia="仿宋_GB2312" w:hAnsi="Times New Roman" w:cs="Times New Roman"/>
          <w:b/>
          <w:kern w:val="0"/>
          <w:sz w:val="28"/>
          <w:szCs w:val="28"/>
        </w:rPr>
        <w:t>十一、注册房地产估价师及签名</w:t>
      </w:r>
      <w:bookmarkEnd w:id="13"/>
    </w:p>
    <w:tbl>
      <w:tblPr>
        <w:tblW w:w="8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2112"/>
        <w:gridCol w:w="2468"/>
        <w:gridCol w:w="2503"/>
      </w:tblGrid>
      <w:tr w:rsidR="003F7683">
        <w:trPr>
          <w:trHeight w:val="850"/>
        </w:trPr>
        <w:tc>
          <w:tcPr>
            <w:tcW w:w="1517" w:type="dxa"/>
            <w:vAlign w:val="center"/>
          </w:tcPr>
          <w:p w:rsidR="003F7683" w:rsidRDefault="00B83E30">
            <w:pPr>
              <w:pStyle w:val="a6"/>
              <w:spacing w:line="480" w:lineRule="exact"/>
              <w:jc w:val="center"/>
              <w:rPr>
                <w:rFonts w:ascii="Times New Roman" w:hAnsi="Times New Roman" w:cs="Times New Roman"/>
                <w:sz w:val="28"/>
              </w:rPr>
            </w:pPr>
            <w:r>
              <w:rPr>
                <w:rFonts w:ascii="Times New Roman" w:hAnsi="Times New Roman" w:cs="Times New Roman"/>
                <w:sz w:val="28"/>
              </w:rPr>
              <w:t>姓</w:t>
            </w:r>
            <w:r>
              <w:rPr>
                <w:rFonts w:ascii="Times New Roman" w:hAnsi="Times New Roman" w:cs="Times New Roman"/>
                <w:sz w:val="28"/>
              </w:rPr>
              <w:t xml:space="preserve">  </w:t>
            </w:r>
            <w:r>
              <w:rPr>
                <w:rFonts w:ascii="Times New Roman" w:hAnsi="Times New Roman" w:cs="Times New Roman"/>
                <w:sz w:val="28"/>
              </w:rPr>
              <w:t>名</w:t>
            </w:r>
          </w:p>
        </w:tc>
        <w:tc>
          <w:tcPr>
            <w:tcW w:w="2112" w:type="dxa"/>
            <w:vAlign w:val="center"/>
          </w:tcPr>
          <w:p w:rsidR="003F7683" w:rsidRDefault="00B83E30">
            <w:pPr>
              <w:pStyle w:val="a6"/>
              <w:spacing w:line="480" w:lineRule="exact"/>
              <w:jc w:val="center"/>
              <w:rPr>
                <w:rFonts w:ascii="Times New Roman" w:hAnsi="Times New Roman" w:cs="Times New Roman"/>
                <w:sz w:val="28"/>
              </w:rPr>
            </w:pPr>
            <w:r>
              <w:rPr>
                <w:rFonts w:ascii="Times New Roman" w:hAnsi="Times New Roman" w:cs="Times New Roman"/>
                <w:sz w:val="28"/>
              </w:rPr>
              <w:t>注册号</w:t>
            </w:r>
          </w:p>
        </w:tc>
        <w:tc>
          <w:tcPr>
            <w:tcW w:w="2468" w:type="dxa"/>
            <w:vAlign w:val="center"/>
          </w:tcPr>
          <w:p w:rsidR="003F7683" w:rsidRDefault="00B83E30">
            <w:pPr>
              <w:pStyle w:val="a6"/>
              <w:spacing w:line="480" w:lineRule="exact"/>
              <w:jc w:val="center"/>
              <w:rPr>
                <w:rFonts w:ascii="Times New Roman" w:hAnsi="Times New Roman" w:cs="Times New Roman"/>
                <w:sz w:val="28"/>
              </w:rPr>
            </w:pPr>
            <w:r>
              <w:rPr>
                <w:rFonts w:ascii="Times New Roman" w:hAnsi="Times New Roman" w:cs="Times New Roman"/>
                <w:sz w:val="28"/>
              </w:rPr>
              <w:t>签名</w:t>
            </w:r>
          </w:p>
        </w:tc>
        <w:tc>
          <w:tcPr>
            <w:tcW w:w="2503" w:type="dxa"/>
            <w:vAlign w:val="center"/>
          </w:tcPr>
          <w:p w:rsidR="003F7683" w:rsidRDefault="00B83E30">
            <w:pPr>
              <w:pStyle w:val="a6"/>
              <w:spacing w:line="480" w:lineRule="exact"/>
              <w:jc w:val="center"/>
              <w:rPr>
                <w:rFonts w:ascii="Times New Roman" w:hAnsi="Times New Roman" w:cs="Times New Roman"/>
                <w:sz w:val="28"/>
              </w:rPr>
            </w:pPr>
            <w:r>
              <w:rPr>
                <w:rFonts w:ascii="Times New Roman" w:hAnsi="Times New Roman" w:cs="Times New Roman"/>
                <w:sz w:val="28"/>
              </w:rPr>
              <w:t>签名日期</w:t>
            </w:r>
          </w:p>
        </w:tc>
      </w:tr>
      <w:tr w:rsidR="003F7683">
        <w:trPr>
          <w:trHeight w:val="1123"/>
        </w:trPr>
        <w:tc>
          <w:tcPr>
            <w:tcW w:w="1517" w:type="dxa"/>
            <w:vAlign w:val="center"/>
          </w:tcPr>
          <w:p w:rsidR="003F7683" w:rsidRDefault="00B83E30">
            <w:pPr>
              <w:pStyle w:val="a6"/>
              <w:spacing w:line="480" w:lineRule="exact"/>
              <w:ind w:left="-84" w:right="-84"/>
              <w:jc w:val="center"/>
              <w:rPr>
                <w:rFonts w:ascii="Times New Roman" w:hAnsi="Times New Roman" w:cs="Times New Roman"/>
                <w:sz w:val="28"/>
                <w:szCs w:val="28"/>
              </w:rPr>
            </w:pPr>
            <w:proofErr w:type="gramStart"/>
            <w:r>
              <w:rPr>
                <w:rFonts w:ascii="Times New Roman" w:hAnsi="Times New Roman" w:cs="Times New Roman"/>
                <w:sz w:val="28"/>
                <w:szCs w:val="28"/>
              </w:rPr>
              <w:lastRenderedPageBreak/>
              <w:t>沙海建</w:t>
            </w:r>
            <w:proofErr w:type="gramEnd"/>
          </w:p>
        </w:tc>
        <w:tc>
          <w:tcPr>
            <w:tcW w:w="2112" w:type="dxa"/>
            <w:vAlign w:val="center"/>
          </w:tcPr>
          <w:p w:rsidR="003F7683" w:rsidRDefault="00B83E30">
            <w:pPr>
              <w:pStyle w:val="a6"/>
              <w:spacing w:line="480" w:lineRule="exact"/>
              <w:jc w:val="center"/>
              <w:rPr>
                <w:rFonts w:ascii="Times New Roman" w:hAnsi="Times New Roman" w:cs="Times New Roman"/>
                <w:sz w:val="28"/>
                <w:szCs w:val="28"/>
              </w:rPr>
            </w:pPr>
            <w:r>
              <w:rPr>
                <w:rFonts w:ascii="Times New Roman" w:hAnsi="Times New Roman" w:cs="Times New Roman"/>
                <w:sz w:val="28"/>
                <w:szCs w:val="28"/>
              </w:rPr>
              <w:t>3220150106</w:t>
            </w:r>
          </w:p>
        </w:tc>
        <w:tc>
          <w:tcPr>
            <w:tcW w:w="2468" w:type="dxa"/>
            <w:vAlign w:val="center"/>
          </w:tcPr>
          <w:p w:rsidR="003F7683" w:rsidRDefault="003F7683">
            <w:pPr>
              <w:pStyle w:val="a6"/>
              <w:spacing w:line="480" w:lineRule="exact"/>
              <w:jc w:val="center"/>
              <w:rPr>
                <w:rFonts w:ascii="Times New Roman" w:hAnsi="Times New Roman" w:cs="Times New Roman"/>
                <w:sz w:val="28"/>
                <w:szCs w:val="28"/>
              </w:rPr>
            </w:pPr>
          </w:p>
        </w:tc>
        <w:tc>
          <w:tcPr>
            <w:tcW w:w="2503" w:type="dxa"/>
            <w:vAlign w:val="center"/>
          </w:tcPr>
          <w:p w:rsidR="003F7683" w:rsidRDefault="00B83E30">
            <w:pPr>
              <w:pStyle w:val="a6"/>
              <w:spacing w:line="480" w:lineRule="exact"/>
              <w:jc w:val="center"/>
              <w:rPr>
                <w:rFonts w:ascii="Times New Roman" w:hAnsi="Times New Roman" w:cs="Times New Roman"/>
                <w:sz w:val="28"/>
                <w:szCs w:val="28"/>
              </w:rPr>
            </w:pPr>
            <w:r>
              <w:rPr>
                <w:rFonts w:ascii="Times New Roman" w:hAnsi="Times New Roman" w:cs="Times New Roman"/>
                <w:sz w:val="28"/>
                <w:szCs w:val="28"/>
              </w:rPr>
              <w:t>2018</w:t>
            </w:r>
            <w:r>
              <w:rPr>
                <w:rFonts w:ascii="Times New Roman" w:hAnsi="Times New Roman" w:cs="Times New Roman"/>
                <w:sz w:val="28"/>
                <w:szCs w:val="28"/>
              </w:rPr>
              <w:t>年</w:t>
            </w:r>
            <w:r>
              <w:rPr>
                <w:rFonts w:ascii="Times New Roman" w:hAnsi="Times New Roman" w:cs="Times New Roman"/>
                <w:sz w:val="28"/>
                <w:szCs w:val="28"/>
              </w:rPr>
              <w:t>12</w:t>
            </w:r>
            <w:r>
              <w:rPr>
                <w:rFonts w:ascii="Times New Roman" w:hAnsi="Times New Roman" w:cs="Times New Roman"/>
                <w:sz w:val="28"/>
                <w:szCs w:val="28"/>
              </w:rPr>
              <w:t>月</w:t>
            </w:r>
            <w:r>
              <w:rPr>
                <w:rFonts w:ascii="Times New Roman" w:hAnsi="Times New Roman" w:cs="Times New Roman"/>
                <w:sz w:val="28"/>
                <w:szCs w:val="28"/>
              </w:rPr>
              <w:t>24</w:t>
            </w:r>
            <w:r>
              <w:rPr>
                <w:rFonts w:ascii="Times New Roman" w:hAnsi="Times New Roman" w:cs="Times New Roman"/>
                <w:sz w:val="28"/>
                <w:szCs w:val="28"/>
              </w:rPr>
              <w:t>日</w:t>
            </w:r>
          </w:p>
        </w:tc>
      </w:tr>
      <w:tr w:rsidR="003F7683">
        <w:trPr>
          <w:trHeight w:val="1208"/>
        </w:trPr>
        <w:tc>
          <w:tcPr>
            <w:tcW w:w="1517" w:type="dxa"/>
            <w:vAlign w:val="center"/>
          </w:tcPr>
          <w:p w:rsidR="003F7683" w:rsidRDefault="00B83E30">
            <w:pPr>
              <w:pStyle w:val="a6"/>
              <w:spacing w:line="480" w:lineRule="exact"/>
              <w:ind w:left="-84" w:right="-84"/>
              <w:jc w:val="center"/>
              <w:rPr>
                <w:rFonts w:ascii="Times New Roman" w:hAnsi="Times New Roman" w:cs="Times New Roman"/>
                <w:sz w:val="28"/>
                <w:szCs w:val="28"/>
              </w:rPr>
            </w:pPr>
            <w:r>
              <w:rPr>
                <w:rFonts w:ascii="Times New Roman" w:hAnsi="Times New Roman" w:cs="Times New Roman"/>
                <w:sz w:val="28"/>
              </w:rPr>
              <w:t>郭晓晓</w:t>
            </w:r>
          </w:p>
        </w:tc>
        <w:tc>
          <w:tcPr>
            <w:tcW w:w="2112" w:type="dxa"/>
            <w:vAlign w:val="center"/>
          </w:tcPr>
          <w:p w:rsidR="003F7683" w:rsidRDefault="00B83E30">
            <w:pPr>
              <w:pStyle w:val="a6"/>
              <w:spacing w:line="480" w:lineRule="exact"/>
              <w:jc w:val="center"/>
              <w:rPr>
                <w:rFonts w:ascii="Times New Roman" w:hAnsi="Times New Roman" w:cs="Times New Roman"/>
                <w:sz w:val="28"/>
                <w:szCs w:val="28"/>
              </w:rPr>
            </w:pPr>
            <w:r>
              <w:rPr>
                <w:rFonts w:ascii="Times New Roman" w:hAnsi="Times New Roman" w:cs="Times New Roman"/>
                <w:sz w:val="28"/>
              </w:rPr>
              <w:t>3220160202</w:t>
            </w:r>
          </w:p>
        </w:tc>
        <w:tc>
          <w:tcPr>
            <w:tcW w:w="2468" w:type="dxa"/>
            <w:vAlign w:val="center"/>
          </w:tcPr>
          <w:p w:rsidR="003F7683" w:rsidRDefault="003F7683">
            <w:pPr>
              <w:pStyle w:val="a6"/>
              <w:spacing w:line="480" w:lineRule="exact"/>
              <w:jc w:val="center"/>
              <w:rPr>
                <w:rFonts w:ascii="Times New Roman" w:hAnsi="Times New Roman" w:cs="Times New Roman"/>
                <w:sz w:val="28"/>
                <w:szCs w:val="28"/>
              </w:rPr>
            </w:pPr>
          </w:p>
        </w:tc>
        <w:tc>
          <w:tcPr>
            <w:tcW w:w="2503" w:type="dxa"/>
            <w:vAlign w:val="center"/>
          </w:tcPr>
          <w:p w:rsidR="003F7683" w:rsidRDefault="00B83E30">
            <w:pPr>
              <w:pStyle w:val="a6"/>
              <w:spacing w:line="480" w:lineRule="exact"/>
              <w:jc w:val="center"/>
              <w:rPr>
                <w:rFonts w:ascii="Times New Roman" w:hAnsi="Times New Roman" w:cs="Times New Roman"/>
                <w:sz w:val="28"/>
                <w:szCs w:val="28"/>
              </w:rPr>
            </w:pPr>
            <w:r>
              <w:rPr>
                <w:rFonts w:ascii="Times New Roman" w:hAnsi="Times New Roman" w:cs="Times New Roman"/>
                <w:sz w:val="28"/>
                <w:szCs w:val="28"/>
              </w:rPr>
              <w:t>2018</w:t>
            </w:r>
            <w:r>
              <w:rPr>
                <w:rFonts w:ascii="Times New Roman" w:hAnsi="Times New Roman" w:cs="Times New Roman"/>
                <w:sz w:val="28"/>
                <w:szCs w:val="28"/>
              </w:rPr>
              <w:t>年</w:t>
            </w:r>
            <w:r>
              <w:rPr>
                <w:rFonts w:ascii="Times New Roman" w:hAnsi="Times New Roman" w:cs="Times New Roman"/>
                <w:sz w:val="28"/>
                <w:szCs w:val="28"/>
              </w:rPr>
              <w:t>12</w:t>
            </w:r>
            <w:r>
              <w:rPr>
                <w:rFonts w:ascii="Times New Roman" w:hAnsi="Times New Roman" w:cs="Times New Roman"/>
                <w:sz w:val="28"/>
                <w:szCs w:val="28"/>
              </w:rPr>
              <w:t>月</w:t>
            </w:r>
            <w:r>
              <w:rPr>
                <w:rFonts w:ascii="Times New Roman" w:hAnsi="Times New Roman" w:cs="Times New Roman"/>
                <w:sz w:val="28"/>
                <w:szCs w:val="28"/>
              </w:rPr>
              <w:t>24</w:t>
            </w:r>
            <w:r>
              <w:rPr>
                <w:rFonts w:ascii="Times New Roman" w:hAnsi="Times New Roman" w:cs="Times New Roman"/>
                <w:sz w:val="28"/>
                <w:szCs w:val="28"/>
              </w:rPr>
              <w:t>日</w:t>
            </w:r>
          </w:p>
        </w:tc>
      </w:tr>
    </w:tbl>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14" w:name="_Toc527122711"/>
      <w:r>
        <w:rPr>
          <w:rFonts w:ascii="Times New Roman" w:eastAsia="仿宋_GB2312" w:hAnsi="Times New Roman" w:cs="Times New Roman"/>
          <w:b/>
          <w:kern w:val="0"/>
          <w:sz w:val="28"/>
          <w:szCs w:val="28"/>
        </w:rPr>
        <w:t>十二、实地查勘期</w:t>
      </w:r>
      <w:bookmarkEnd w:id="14"/>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18</w:t>
      </w:r>
      <w:r>
        <w:rPr>
          <w:rFonts w:ascii="Times New Roman" w:eastAsia="仿宋_GB2312" w:hAnsi="Times New Roman" w:cs="Times New Roman"/>
          <w:kern w:val="0"/>
          <w:sz w:val="28"/>
          <w:szCs w:val="28"/>
        </w:rPr>
        <w:t>日</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bookmarkStart w:id="15" w:name="_Toc527122712"/>
      <w:r>
        <w:rPr>
          <w:rFonts w:ascii="Times New Roman" w:eastAsia="仿宋_GB2312" w:hAnsi="Times New Roman" w:cs="Times New Roman"/>
          <w:b/>
          <w:kern w:val="0"/>
          <w:sz w:val="28"/>
          <w:szCs w:val="28"/>
        </w:rPr>
        <w:t>十三、估价作业期</w:t>
      </w:r>
      <w:bookmarkEnd w:id="15"/>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18</w:t>
      </w:r>
      <w:r>
        <w:rPr>
          <w:rFonts w:ascii="Times New Roman" w:eastAsia="仿宋_GB2312" w:hAnsi="Times New Roman" w:cs="Times New Roman"/>
          <w:kern w:val="0"/>
          <w:sz w:val="28"/>
          <w:szCs w:val="28"/>
        </w:rPr>
        <w:t>日至</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w:t>
      </w:r>
    </w:p>
    <w:p w:rsidR="003F7683" w:rsidRDefault="003F7683">
      <w:pPr>
        <w:autoSpaceDE w:val="0"/>
        <w:autoSpaceDN w:val="0"/>
        <w:adjustRightInd w:val="0"/>
        <w:jc w:val="left"/>
        <w:rPr>
          <w:rFonts w:ascii="Times New Roman" w:eastAsia="仿宋_GB2312" w:hAnsi="Times New Roman" w:cs="Times New Roman"/>
          <w:kern w:val="0"/>
          <w:sz w:val="28"/>
          <w:szCs w:val="28"/>
        </w:rPr>
      </w:pP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江苏金汇通房地产资产评估造价咨询有限公司</w:t>
      </w:r>
    </w:p>
    <w:p w:rsidR="003F7683" w:rsidRDefault="00B83E30">
      <w:pPr>
        <w:autoSpaceDE w:val="0"/>
        <w:autoSpaceDN w:val="0"/>
        <w:adjustRightInd w:val="0"/>
        <w:ind w:right="112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w:t>
      </w:r>
    </w:p>
    <w:p w:rsidR="003F7683" w:rsidRDefault="00B83E30">
      <w:pPr>
        <w:widowControl/>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br w:type="page"/>
      </w:r>
    </w:p>
    <w:p w:rsidR="003F7683" w:rsidRDefault="00B83E30">
      <w:pPr>
        <w:autoSpaceDE w:val="0"/>
        <w:autoSpaceDN w:val="0"/>
        <w:adjustRightInd w:val="0"/>
        <w:jc w:val="center"/>
        <w:outlineLvl w:val="0"/>
        <w:rPr>
          <w:rFonts w:ascii="Times New Roman" w:eastAsia="仿宋_GB2312" w:hAnsi="Times New Roman" w:cs="Times New Roman"/>
          <w:b/>
          <w:kern w:val="0"/>
          <w:sz w:val="28"/>
          <w:szCs w:val="28"/>
        </w:rPr>
      </w:pPr>
      <w:bookmarkStart w:id="16" w:name="_Toc527122713"/>
      <w:r>
        <w:rPr>
          <w:rFonts w:ascii="Times New Roman" w:eastAsia="仿宋_GB2312" w:hAnsi="Times New Roman" w:cs="Times New Roman"/>
          <w:b/>
          <w:kern w:val="0"/>
          <w:sz w:val="28"/>
          <w:szCs w:val="28"/>
        </w:rPr>
        <w:lastRenderedPageBreak/>
        <w:t>房地产估价技术报告</w:t>
      </w:r>
      <w:bookmarkEnd w:id="16"/>
    </w:p>
    <w:p w:rsidR="003F7683" w:rsidRDefault="003F7683">
      <w:pPr>
        <w:autoSpaceDE w:val="0"/>
        <w:autoSpaceDN w:val="0"/>
        <w:adjustRightInd w:val="0"/>
        <w:jc w:val="center"/>
        <w:rPr>
          <w:rFonts w:ascii="Times New Roman" w:eastAsia="仿宋_GB2312" w:hAnsi="Times New Roman" w:cs="Times New Roman"/>
          <w:kern w:val="0"/>
          <w:szCs w:val="21"/>
        </w:rPr>
      </w:pP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 xml:space="preserve">    </w:t>
      </w:r>
      <w:bookmarkStart w:id="17" w:name="_Toc527122714"/>
      <w:r>
        <w:rPr>
          <w:rFonts w:ascii="Times New Roman" w:eastAsia="仿宋_GB2312" w:hAnsi="Times New Roman" w:cs="Times New Roman"/>
          <w:b/>
          <w:kern w:val="0"/>
          <w:sz w:val="28"/>
          <w:szCs w:val="28"/>
        </w:rPr>
        <w:t>一、估价对象描述与分析</w:t>
      </w:r>
      <w:bookmarkEnd w:id="17"/>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（一）区位状况描述与分析</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、位置状况</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1.1 </w:t>
      </w:r>
      <w:r>
        <w:rPr>
          <w:rFonts w:ascii="Times New Roman" w:eastAsia="仿宋_GB2312" w:hAnsi="Times New Roman" w:cs="Times New Roman"/>
          <w:kern w:val="0"/>
          <w:sz w:val="28"/>
          <w:szCs w:val="28"/>
        </w:rPr>
        <w:t>坐落：估价对象位于南京市建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1.2 </w:t>
      </w:r>
      <w:r>
        <w:rPr>
          <w:rFonts w:ascii="Times New Roman" w:eastAsia="仿宋_GB2312" w:hAnsi="Times New Roman" w:cs="Times New Roman"/>
          <w:kern w:val="0"/>
          <w:sz w:val="28"/>
          <w:szCs w:val="28"/>
        </w:rPr>
        <w:t>方位：估价对象隶属建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，所在位置处于新城科技园办公用房。</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1.3 </w:t>
      </w:r>
      <w:r>
        <w:rPr>
          <w:rFonts w:ascii="Times New Roman" w:eastAsia="仿宋_GB2312" w:hAnsi="Times New Roman" w:cs="Times New Roman"/>
          <w:kern w:val="0"/>
          <w:sz w:val="28"/>
          <w:szCs w:val="28"/>
        </w:rPr>
        <w:t>临街（路）状况：估价对象位于南京市建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w:t>
      </w:r>
      <w:proofErr w:type="gramStart"/>
      <w:r>
        <w:rPr>
          <w:rFonts w:ascii="Times New Roman" w:eastAsia="仿宋_GB2312" w:hAnsi="Times New Roman" w:cs="Times New Roman"/>
          <w:kern w:val="0"/>
          <w:sz w:val="28"/>
          <w:szCs w:val="28"/>
        </w:rPr>
        <w:t>临</w:t>
      </w:r>
      <w:r>
        <w:rPr>
          <w:rFonts w:ascii="Times New Roman" w:eastAsia="仿宋_GB2312" w:hAnsi="Times New Roman" w:cs="Times New Roman" w:hint="eastAsia"/>
          <w:kern w:val="0"/>
          <w:sz w:val="28"/>
          <w:szCs w:val="28"/>
        </w:rPr>
        <w:t>奥体</w:t>
      </w:r>
      <w:proofErr w:type="gramEnd"/>
      <w:r>
        <w:rPr>
          <w:rFonts w:ascii="Times New Roman" w:eastAsia="仿宋_GB2312" w:hAnsi="Times New Roman" w:cs="Times New Roman" w:hint="eastAsia"/>
          <w:kern w:val="0"/>
          <w:sz w:val="28"/>
          <w:szCs w:val="28"/>
        </w:rPr>
        <w:t>大街</w:t>
      </w:r>
      <w:r>
        <w:rPr>
          <w:rFonts w:ascii="Times New Roman" w:eastAsia="仿宋_GB2312" w:hAnsi="Times New Roman" w:cs="Times New Roman"/>
          <w:kern w:val="0"/>
          <w:sz w:val="28"/>
          <w:szCs w:val="28"/>
        </w:rPr>
        <w:t>，临街状况好。</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1.4 </w:t>
      </w:r>
      <w:r>
        <w:rPr>
          <w:rFonts w:ascii="Times New Roman" w:eastAsia="仿宋_GB2312" w:hAnsi="Times New Roman" w:cs="Times New Roman"/>
          <w:kern w:val="0"/>
          <w:sz w:val="28"/>
          <w:szCs w:val="28"/>
        </w:rPr>
        <w:t>朝向：朝</w:t>
      </w:r>
      <w:r>
        <w:rPr>
          <w:rFonts w:ascii="Times New Roman" w:eastAsia="仿宋_GB2312" w:hAnsi="Times New Roman" w:cs="Times New Roman" w:hint="eastAsia"/>
          <w:kern w:val="0"/>
          <w:sz w:val="28"/>
          <w:szCs w:val="28"/>
        </w:rPr>
        <w:t>东</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1.5 </w:t>
      </w:r>
      <w:r>
        <w:rPr>
          <w:rFonts w:ascii="Times New Roman" w:eastAsia="仿宋_GB2312" w:hAnsi="Times New Roman" w:cs="Times New Roman"/>
          <w:kern w:val="0"/>
          <w:sz w:val="28"/>
          <w:szCs w:val="28"/>
        </w:rPr>
        <w:t>楼层：所在建筑物总楼层为</w:t>
      </w:r>
      <w:r>
        <w:rPr>
          <w:rFonts w:ascii="Times New Roman" w:eastAsia="仿宋_GB2312" w:hAnsi="Times New Roman" w:cs="Times New Roman"/>
          <w:kern w:val="0"/>
          <w:sz w:val="28"/>
          <w:szCs w:val="28"/>
        </w:rPr>
        <w:t>23</w:t>
      </w:r>
      <w:r>
        <w:rPr>
          <w:rFonts w:ascii="Times New Roman" w:eastAsia="仿宋_GB2312" w:hAnsi="Times New Roman" w:cs="Times New Roman"/>
          <w:kern w:val="0"/>
          <w:sz w:val="28"/>
          <w:szCs w:val="28"/>
        </w:rPr>
        <w:t>层，估价对象位于</w:t>
      </w:r>
      <w:r>
        <w:rPr>
          <w:rFonts w:ascii="Times New Roman" w:eastAsia="仿宋_GB2312" w:hAnsi="Times New Roman" w:cs="Times New Roman" w:hint="eastAsia"/>
          <w:kern w:val="0"/>
          <w:sz w:val="28"/>
          <w:szCs w:val="28"/>
        </w:rPr>
        <w:t>2</w:t>
      </w:r>
      <w:r>
        <w:rPr>
          <w:rFonts w:ascii="Times New Roman" w:eastAsia="仿宋_GB2312" w:hAnsi="Times New Roman" w:cs="Times New Roman"/>
          <w:kern w:val="0"/>
          <w:sz w:val="28"/>
          <w:szCs w:val="28"/>
        </w:rPr>
        <w:t>层</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、交通状况</w:t>
      </w:r>
    </w:p>
    <w:p w:rsidR="003F7683" w:rsidRDefault="00B83E30">
      <w:pPr>
        <w:autoSpaceDE w:val="0"/>
        <w:autoSpaceDN w:val="0"/>
        <w:adjustRightInd w:val="0"/>
        <w:ind w:firstLineChars="150" w:firstLine="42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2.1</w:t>
      </w:r>
      <w:r>
        <w:rPr>
          <w:rFonts w:ascii="Times New Roman" w:eastAsia="仿宋_GB2312" w:hAnsi="Times New Roman" w:cs="Times New Roman"/>
          <w:kern w:val="0"/>
          <w:sz w:val="28"/>
          <w:szCs w:val="28"/>
        </w:rPr>
        <w:t>道路状况及类型：估价对象所在区域道路体系为格网状，估价对象所在区域道路类型为有主干道奥体大街等。</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2.2</w:t>
      </w:r>
      <w:r>
        <w:rPr>
          <w:rFonts w:ascii="Times New Roman" w:eastAsia="仿宋_GB2312" w:hAnsi="Times New Roman" w:cs="Times New Roman"/>
          <w:kern w:val="0"/>
          <w:sz w:val="28"/>
          <w:szCs w:val="28"/>
        </w:rPr>
        <w:t>公共交通状况</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咨</w:t>
      </w:r>
      <w:r>
        <w:rPr>
          <w:rFonts w:ascii="Times New Roman" w:eastAsia="仿宋_GB2312" w:hAnsi="Times New Roman" w:cs="Times New Roman"/>
          <w:kern w:val="0"/>
          <w:sz w:val="28"/>
          <w:szCs w:val="28"/>
        </w:rPr>
        <w:t>询估价对象附近有富春江东街公交站，有</w:t>
      </w:r>
      <w:r>
        <w:rPr>
          <w:rFonts w:ascii="Times New Roman" w:eastAsia="仿宋_GB2312" w:hAnsi="Times New Roman" w:cs="Times New Roman"/>
          <w:kern w:val="0"/>
          <w:sz w:val="28"/>
          <w:szCs w:val="28"/>
        </w:rPr>
        <w:t>41</w:t>
      </w:r>
      <w:r>
        <w:rPr>
          <w:rFonts w:ascii="Times New Roman" w:eastAsia="仿宋_GB2312" w:hAnsi="Times New Roman" w:cs="Times New Roman"/>
          <w:kern w:val="0"/>
          <w:sz w:val="28"/>
          <w:szCs w:val="28"/>
        </w:rPr>
        <w:t>路、</w:t>
      </w:r>
      <w:r>
        <w:rPr>
          <w:rFonts w:ascii="Times New Roman" w:eastAsia="仿宋_GB2312" w:hAnsi="Times New Roman" w:cs="Times New Roman"/>
          <w:kern w:val="0"/>
          <w:sz w:val="28"/>
          <w:szCs w:val="28"/>
        </w:rPr>
        <w:t>129</w:t>
      </w:r>
      <w:r>
        <w:rPr>
          <w:rFonts w:ascii="Times New Roman" w:eastAsia="仿宋_GB2312" w:hAnsi="Times New Roman" w:cs="Times New Roman"/>
          <w:kern w:val="0"/>
          <w:sz w:val="28"/>
          <w:szCs w:val="28"/>
        </w:rPr>
        <w:t>路、</w:t>
      </w:r>
      <w:r>
        <w:rPr>
          <w:rFonts w:ascii="Times New Roman" w:eastAsia="仿宋_GB2312" w:hAnsi="Times New Roman" w:cs="Times New Roman"/>
          <w:kern w:val="0"/>
          <w:sz w:val="28"/>
          <w:szCs w:val="28"/>
        </w:rPr>
        <w:t>170</w:t>
      </w:r>
      <w:r>
        <w:rPr>
          <w:rFonts w:ascii="Times New Roman" w:eastAsia="仿宋_GB2312" w:hAnsi="Times New Roman" w:cs="Times New Roman"/>
          <w:kern w:val="0"/>
          <w:sz w:val="28"/>
          <w:szCs w:val="28"/>
        </w:rPr>
        <w:t>路等多条公交线。</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2.3</w:t>
      </w:r>
      <w:r>
        <w:rPr>
          <w:rFonts w:ascii="Times New Roman" w:eastAsia="仿宋_GB2312" w:hAnsi="Times New Roman" w:cs="Times New Roman"/>
          <w:kern w:val="0"/>
          <w:sz w:val="28"/>
          <w:szCs w:val="28"/>
        </w:rPr>
        <w:t>交通管制</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估价对象所在区域</w:t>
      </w:r>
      <w:r>
        <w:rPr>
          <w:rFonts w:ascii="Times New Roman" w:eastAsia="仿宋_GB2312" w:hAnsi="Times New Roman" w:cs="Times New Roman" w:hint="eastAsia"/>
          <w:kern w:val="0"/>
          <w:sz w:val="28"/>
          <w:szCs w:val="28"/>
        </w:rPr>
        <w:t>因目前因云龙山路正在施工，造成车辆不能由奥体大街经云龙山路直达梦都大街。施工结束后，云龙山路可正</w:t>
      </w:r>
      <w:r>
        <w:rPr>
          <w:rFonts w:ascii="Times New Roman" w:eastAsia="仿宋_GB2312" w:hAnsi="Times New Roman" w:cs="Times New Roman" w:hint="eastAsia"/>
          <w:kern w:val="0"/>
          <w:sz w:val="28"/>
          <w:szCs w:val="28"/>
        </w:rPr>
        <w:lastRenderedPageBreak/>
        <w:t>常双向行驶。目前交通受到一定影响</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停车方便程度</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咨询估价对象办公区域内和路边有部分停车位，停车条件良好。</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、环境状况</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，环境污染主要来</w:t>
      </w:r>
      <w:r>
        <w:rPr>
          <w:rFonts w:ascii="Times New Roman" w:eastAsia="仿宋_GB2312" w:hAnsi="Times New Roman" w:cs="Times New Roman"/>
          <w:kern w:val="0"/>
          <w:sz w:val="28"/>
          <w:szCs w:val="28"/>
        </w:rPr>
        <w:t>自</w:t>
      </w:r>
      <w:r>
        <w:rPr>
          <w:rFonts w:ascii="Times New Roman" w:eastAsia="仿宋_GB2312" w:hAnsi="Times New Roman" w:cs="Times New Roman" w:hint="eastAsia"/>
          <w:kern w:val="0"/>
          <w:sz w:val="28"/>
          <w:szCs w:val="28"/>
        </w:rPr>
        <w:t>奥体大街</w:t>
      </w:r>
      <w:r>
        <w:rPr>
          <w:rFonts w:ascii="Times New Roman" w:eastAsia="仿宋_GB2312" w:hAnsi="Times New Roman" w:cs="Times New Roman"/>
          <w:kern w:val="0"/>
          <w:sz w:val="28"/>
          <w:szCs w:val="28"/>
        </w:rPr>
        <w:t>上</w:t>
      </w:r>
      <w:r>
        <w:rPr>
          <w:rFonts w:ascii="Times New Roman" w:eastAsia="仿宋_GB2312" w:hAnsi="Times New Roman" w:cs="Times New Roman"/>
          <w:kern w:val="0"/>
          <w:sz w:val="28"/>
          <w:szCs w:val="28"/>
        </w:rPr>
        <w:t>过往车辆产生的汽车尾气、噪声污染，综合环境质量较好。</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、外部配套设施状况</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估价对象所在区域有学校、医院、银行、商场等，配套设施齐全。</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（二）实物状况描述与分析</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、土地实物状况</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，其北至牡丹江街，</w:t>
      </w:r>
      <w:proofErr w:type="gramStart"/>
      <w:r>
        <w:rPr>
          <w:rFonts w:ascii="Times New Roman" w:eastAsia="仿宋_GB2312" w:hAnsi="Times New Roman" w:cs="Times New Roman"/>
          <w:kern w:val="0"/>
          <w:sz w:val="28"/>
          <w:szCs w:val="28"/>
        </w:rPr>
        <w:t>南</w:t>
      </w:r>
      <w:r>
        <w:rPr>
          <w:rFonts w:ascii="Times New Roman" w:eastAsia="仿宋_GB2312" w:hAnsi="Times New Roman" w:cs="Times New Roman" w:hint="eastAsia"/>
          <w:kern w:val="0"/>
          <w:sz w:val="28"/>
          <w:szCs w:val="28"/>
        </w:rPr>
        <w:t>临</w:t>
      </w:r>
      <w:r>
        <w:rPr>
          <w:rFonts w:ascii="Times New Roman" w:eastAsia="仿宋_GB2312" w:hAnsi="Times New Roman" w:cs="Times New Roman"/>
          <w:kern w:val="0"/>
          <w:sz w:val="28"/>
          <w:szCs w:val="28"/>
        </w:rPr>
        <w:t>奥体</w:t>
      </w:r>
      <w:proofErr w:type="gramEnd"/>
      <w:r>
        <w:rPr>
          <w:rFonts w:ascii="Times New Roman" w:eastAsia="仿宋_GB2312" w:hAnsi="Times New Roman" w:cs="Times New Roman"/>
          <w:kern w:val="0"/>
          <w:sz w:val="28"/>
          <w:szCs w:val="28"/>
        </w:rPr>
        <w:t>大街，东邻云龙山路，西邻泰山路；土地形状较规则，地形平坦，地基较优，承载力较优。土地开发程度达到通路、通上水、通下水、通电、通讯、通气、场地平整</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六通一平</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w:t>
      </w:r>
    </w:p>
    <w:p w:rsidR="003F7683" w:rsidRDefault="00B83E30">
      <w:pPr>
        <w:numPr>
          <w:ilvl w:val="0"/>
          <w:numId w:val="1"/>
        </w:num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建筑物实物状况</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估价对象所在建筑物为建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号南京新城科技园国际研发总部园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办公用房，</w:t>
      </w:r>
      <w:r>
        <w:rPr>
          <w:rFonts w:ascii="Times New Roman" w:eastAsia="仿宋_GB2312" w:hAnsi="Times New Roman" w:cs="Times New Roman"/>
          <w:sz w:val="28"/>
        </w:rPr>
        <w:t>估价对象所在建筑物为钢混结构，</w:t>
      </w:r>
      <w:r>
        <w:rPr>
          <w:rFonts w:ascii="Times New Roman" w:eastAsia="仿宋_GB2312" w:hAnsi="Times New Roman" w:cs="Times New Roman" w:hint="eastAsia"/>
          <w:sz w:val="28"/>
        </w:rPr>
        <w:t>规划</w:t>
      </w:r>
      <w:r>
        <w:rPr>
          <w:rFonts w:ascii="Times New Roman" w:eastAsia="仿宋_GB2312" w:hAnsi="Times New Roman" w:cs="Times New Roman"/>
          <w:sz w:val="28"/>
        </w:rPr>
        <w:t>用途为办公。本次评估设定</w:t>
      </w:r>
      <w:r>
        <w:rPr>
          <w:rFonts w:ascii="Times New Roman" w:eastAsia="仿宋_GB2312" w:hAnsi="Times New Roman" w:cs="Times New Roman" w:hint="eastAsia"/>
          <w:sz w:val="28"/>
        </w:rPr>
        <w:t>现状</w:t>
      </w:r>
      <w:r>
        <w:rPr>
          <w:rFonts w:ascii="Times New Roman" w:eastAsia="仿宋_GB2312" w:hAnsi="Times New Roman" w:cs="Times New Roman"/>
          <w:sz w:val="28"/>
        </w:rPr>
        <w:t>出租。</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 xml:space="preserve">    </w:t>
      </w:r>
      <w:r>
        <w:rPr>
          <w:rFonts w:ascii="Times New Roman" w:eastAsia="仿宋_GB2312" w:hAnsi="Times New Roman" w:cs="Times New Roman"/>
          <w:kern w:val="0"/>
          <w:sz w:val="28"/>
          <w:szCs w:val="28"/>
        </w:rPr>
        <w:t>（三）权益状况描述与分析</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、规划条件：经实地查勘，估价对象规划用途为</w:t>
      </w:r>
      <w:r>
        <w:rPr>
          <w:rFonts w:ascii="Times New Roman" w:eastAsia="仿宋_GB2312" w:hAnsi="Times New Roman" w:cs="Times New Roman" w:hint="eastAsia"/>
          <w:kern w:val="0"/>
          <w:sz w:val="28"/>
          <w:szCs w:val="28"/>
        </w:rPr>
        <w:t>办公</w:t>
      </w:r>
      <w:r>
        <w:rPr>
          <w:rFonts w:ascii="Times New Roman" w:eastAsia="仿宋_GB2312" w:hAnsi="Times New Roman" w:cs="Times New Roman"/>
          <w:kern w:val="0"/>
          <w:sz w:val="28"/>
          <w:szCs w:val="28"/>
        </w:rPr>
        <w:t>，与外部环境相对协调。</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、土地使用期限：土地使用期限长短对租金水平基本无影响。</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、出租或者占用情况：估价对象目前为</w:t>
      </w:r>
      <w:r>
        <w:rPr>
          <w:rFonts w:ascii="Times New Roman" w:eastAsia="仿宋_GB2312" w:hAnsi="Times New Roman" w:cs="Times New Roman" w:hint="eastAsia"/>
          <w:kern w:val="0"/>
          <w:sz w:val="28"/>
          <w:szCs w:val="28"/>
        </w:rPr>
        <w:t>空置</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、其他特殊情况等：估价对象无查封等形式限制权利情况。</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综上，估价对象权属清晰，权益状况对房地产租金价格无不利影响。</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 xml:space="preserve">    </w:t>
      </w:r>
      <w:bookmarkStart w:id="18" w:name="_Toc527122715"/>
      <w:r>
        <w:rPr>
          <w:rFonts w:ascii="Times New Roman" w:eastAsia="仿宋_GB2312" w:hAnsi="Times New Roman" w:cs="Times New Roman"/>
          <w:b/>
          <w:kern w:val="0"/>
          <w:sz w:val="28"/>
          <w:szCs w:val="28"/>
        </w:rPr>
        <w:t>二、市场背景描述与分析</w:t>
      </w:r>
      <w:bookmarkEnd w:id="18"/>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（一）南京市经济社会发展状况</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根据南京市统计局网上公布数据，</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月，全市认真贯彻落实中央、省市各项决策部署，坚持稳中求进工作总基调，深化供给侧结构性改革，全市经济运行延续总体平稳、稳中向好的态势。供给</w:t>
      </w:r>
      <w:proofErr w:type="gramStart"/>
      <w:r>
        <w:rPr>
          <w:rFonts w:ascii="Times New Roman" w:eastAsia="仿宋_GB2312" w:hAnsi="Times New Roman" w:cs="Times New Roman"/>
          <w:kern w:val="0"/>
          <w:sz w:val="28"/>
          <w:szCs w:val="28"/>
        </w:rPr>
        <w:t>侧指标</w:t>
      </w:r>
      <w:proofErr w:type="gramEnd"/>
      <w:r>
        <w:rPr>
          <w:rFonts w:ascii="Times New Roman" w:eastAsia="仿宋_GB2312" w:hAnsi="Times New Roman" w:cs="Times New Roman"/>
          <w:kern w:val="0"/>
          <w:sz w:val="28"/>
          <w:szCs w:val="28"/>
        </w:rPr>
        <w:t>表现较好，需求</w:t>
      </w:r>
      <w:proofErr w:type="gramStart"/>
      <w:r>
        <w:rPr>
          <w:rFonts w:ascii="Times New Roman" w:eastAsia="仿宋_GB2312" w:hAnsi="Times New Roman" w:cs="Times New Roman"/>
          <w:kern w:val="0"/>
          <w:sz w:val="28"/>
          <w:szCs w:val="28"/>
        </w:rPr>
        <w:t>侧指标</w:t>
      </w:r>
      <w:proofErr w:type="gramEnd"/>
      <w:r>
        <w:rPr>
          <w:rFonts w:ascii="Times New Roman" w:eastAsia="仿宋_GB2312" w:hAnsi="Times New Roman" w:cs="Times New Roman"/>
          <w:kern w:val="0"/>
          <w:sz w:val="28"/>
          <w:szCs w:val="28"/>
        </w:rPr>
        <w:t>总体稳定，结构转型步伐加快，新经济保持较快增长，发展质量效益提升。</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、三次产业增势良好</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）夏粮生产形势较好。今年全市夏收粮食播种面积</w:t>
      </w:r>
      <w:r>
        <w:rPr>
          <w:rFonts w:ascii="Times New Roman" w:eastAsia="仿宋_GB2312" w:hAnsi="Times New Roman" w:cs="Times New Roman"/>
          <w:kern w:val="0"/>
          <w:sz w:val="28"/>
          <w:szCs w:val="28"/>
        </w:rPr>
        <w:t>80.91</w:t>
      </w:r>
      <w:r>
        <w:rPr>
          <w:rFonts w:ascii="Times New Roman" w:eastAsia="仿宋_GB2312" w:hAnsi="Times New Roman" w:cs="Times New Roman"/>
          <w:kern w:val="0"/>
          <w:sz w:val="28"/>
          <w:szCs w:val="28"/>
        </w:rPr>
        <w:t>万亩，比去年增长</w:t>
      </w:r>
      <w:r>
        <w:rPr>
          <w:rFonts w:ascii="Times New Roman" w:eastAsia="仿宋_GB2312" w:hAnsi="Times New Roman" w:cs="Times New Roman"/>
          <w:kern w:val="0"/>
          <w:sz w:val="28"/>
          <w:szCs w:val="28"/>
        </w:rPr>
        <w:t>20.5%</w:t>
      </w:r>
      <w:r>
        <w:rPr>
          <w:rFonts w:ascii="Times New Roman" w:eastAsia="仿宋_GB2312" w:hAnsi="Times New Roman" w:cs="Times New Roman"/>
          <w:kern w:val="0"/>
          <w:sz w:val="28"/>
          <w:szCs w:val="28"/>
        </w:rPr>
        <w:t>。受播种面积与单产水平共同增加的影响，夏粮总产量</w:t>
      </w:r>
      <w:r>
        <w:rPr>
          <w:rFonts w:ascii="Times New Roman" w:eastAsia="仿宋_GB2312" w:hAnsi="Times New Roman" w:cs="Times New Roman"/>
          <w:kern w:val="0"/>
          <w:sz w:val="28"/>
          <w:szCs w:val="28"/>
        </w:rPr>
        <w:t>26.82</w:t>
      </w:r>
      <w:r>
        <w:rPr>
          <w:rFonts w:ascii="Times New Roman" w:eastAsia="仿宋_GB2312" w:hAnsi="Times New Roman" w:cs="Times New Roman"/>
          <w:kern w:val="0"/>
          <w:sz w:val="28"/>
          <w:szCs w:val="28"/>
        </w:rPr>
        <w:t>万吨，增长</w:t>
      </w:r>
      <w:r>
        <w:rPr>
          <w:rFonts w:ascii="Times New Roman" w:eastAsia="仿宋_GB2312" w:hAnsi="Times New Roman" w:cs="Times New Roman"/>
          <w:kern w:val="0"/>
          <w:sz w:val="28"/>
          <w:szCs w:val="28"/>
        </w:rPr>
        <w:t>22.4%</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）工业生</w:t>
      </w:r>
      <w:r>
        <w:rPr>
          <w:rFonts w:ascii="Times New Roman" w:eastAsia="仿宋_GB2312" w:hAnsi="Times New Roman" w:cs="Times New Roman"/>
          <w:kern w:val="0"/>
          <w:sz w:val="28"/>
          <w:szCs w:val="28"/>
        </w:rPr>
        <w:t>产继续回升。</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月，全市实现规模以上工业增加值</w:t>
      </w:r>
      <w:r>
        <w:rPr>
          <w:rFonts w:ascii="Times New Roman" w:eastAsia="仿宋_GB2312" w:hAnsi="Times New Roman" w:cs="Times New Roman"/>
          <w:kern w:val="0"/>
          <w:sz w:val="28"/>
          <w:szCs w:val="28"/>
        </w:rPr>
        <w:t>1253.22</w:t>
      </w:r>
      <w:r>
        <w:rPr>
          <w:rFonts w:ascii="Times New Roman" w:eastAsia="仿宋_GB2312" w:hAnsi="Times New Roman" w:cs="Times New Roman"/>
          <w:kern w:val="0"/>
          <w:sz w:val="28"/>
          <w:szCs w:val="28"/>
        </w:rPr>
        <w:t>亿元，可比价增长</w:t>
      </w:r>
      <w:r>
        <w:rPr>
          <w:rFonts w:ascii="Times New Roman" w:eastAsia="仿宋_GB2312" w:hAnsi="Times New Roman" w:cs="Times New Roman"/>
          <w:kern w:val="0"/>
          <w:sz w:val="28"/>
          <w:szCs w:val="28"/>
        </w:rPr>
        <w:t>7.5%</w:t>
      </w:r>
      <w:r>
        <w:rPr>
          <w:rFonts w:ascii="Times New Roman" w:eastAsia="仿宋_GB2312" w:hAnsi="Times New Roman" w:cs="Times New Roman"/>
          <w:kern w:val="0"/>
          <w:sz w:val="28"/>
          <w:szCs w:val="28"/>
        </w:rPr>
        <w:t>，较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月提高</w:t>
      </w:r>
      <w:r>
        <w:rPr>
          <w:rFonts w:ascii="Times New Roman" w:eastAsia="仿宋_GB2312" w:hAnsi="Times New Roman" w:cs="Times New Roman"/>
          <w:kern w:val="0"/>
          <w:sz w:val="28"/>
          <w:szCs w:val="28"/>
        </w:rPr>
        <w:t>0.2</w:t>
      </w:r>
      <w:r>
        <w:rPr>
          <w:rFonts w:ascii="Times New Roman" w:eastAsia="仿宋_GB2312" w:hAnsi="Times New Roman" w:cs="Times New Roman"/>
          <w:kern w:val="0"/>
          <w:sz w:val="28"/>
          <w:szCs w:val="28"/>
        </w:rPr>
        <w:t>个百分点，较去年同期提高</w:t>
      </w:r>
      <w:r>
        <w:rPr>
          <w:rFonts w:ascii="Times New Roman" w:eastAsia="仿宋_GB2312" w:hAnsi="Times New Roman" w:cs="Times New Roman"/>
          <w:kern w:val="0"/>
          <w:sz w:val="28"/>
          <w:szCs w:val="28"/>
        </w:rPr>
        <w:t>2.1</w:t>
      </w:r>
      <w:r>
        <w:rPr>
          <w:rFonts w:ascii="Times New Roman" w:eastAsia="仿宋_GB2312" w:hAnsi="Times New Roman" w:cs="Times New Roman"/>
          <w:kern w:val="0"/>
          <w:sz w:val="28"/>
          <w:szCs w:val="28"/>
        </w:rPr>
        <w:t>个百分点。分行业看，黑色金属冶炼和压延加工业、</w:t>
      </w:r>
      <w:r>
        <w:rPr>
          <w:rFonts w:ascii="Times New Roman" w:eastAsia="仿宋_GB2312" w:hAnsi="Times New Roman" w:cs="Times New Roman"/>
          <w:kern w:val="0"/>
          <w:sz w:val="28"/>
          <w:szCs w:val="28"/>
        </w:rPr>
        <w:lastRenderedPageBreak/>
        <w:t>医药制造业和石油、煤炭及其他燃料加工业均实现两位数增长，增速分别为</w:t>
      </w:r>
      <w:r>
        <w:rPr>
          <w:rFonts w:ascii="Times New Roman" w:eastAsia="仿宋_GB2312" w:hAnsi="Times New Roman" w:cs="Times New Roman"/>
          <w:kern w:val="0"/>
          <w:sz w:val="28"/>
          <w:szCs w:val="28"/>
        </w:rPr>
        <w:t>16.7%</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14.5%</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11.0%</w:t>
      </w:r>
      <w:r>
        <w:rPr>
          <w:rFonts w:ascii="Times New Roman" w:eastAsia="仿宋_GB2312" w:hAnsi="Times New Roman" w:cs="Times New Roman"/>
          <w:kern w:val="0"/>
          <w:sz w:val="28"/>
          <w:szCs w:val="28"/>
        </w:rPr>
        <w:t>；计算机、通信和其他电子设备制造业、化学原料和化学制品制造业、汽车制造业分别增长</w:t>
      </w:r>
      <w:r>
        <w:rPr>
          <w:rFonts w:ascii="Times New Roman" w:eastAsia="仿宋_GB2312" w:hAnsi="Times New Roman" w:cs="Times New Roman"/>
          <w:kern w:val="0"/>
          <w:sz w:val="28"/>
          <w:szCs w:val="28"/>
        </w:rPr>
        <w:t>9.8%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8.6%</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6.1%</w:t>
      </w:r>
      <w:r>
        <w:rPr>
          <w:rFonts w:ascii="Times New Roman" w:eastAsia="仿宋_GB2312" w:hAnsi="Times New Roman" w:cs="Times New Roman"/>
          <w:kern w:val="0"/>
          <w:sz w:val="28"/>
          <w:szCs w:val="28"/>
        </w:rPr>
        <w:t>。分经济类型看，大型国有控股企业增长</w:t>
      </w:r>
      <w:r>
        <w:rPr>
          <w:rFonts w:ascii="Times New Roman" w:eastAsia="仿宋_GB2312" w:hAnsi="Times New Roman" w:cs="Times New Roman"/>
          <w:kern w:val="0"/>
          <w:sz w:val="28"/>
          <w:szCs w:val="28"/>
        </w:rPr>
        <w:t>7.4%</w:t>
      </w:r>
      <w:r>
        <w:rPr>
          <w:rFonts w:ascii="Times New Roman" w:eastAsia="仿宋_GB2312" w:hAnsi="Times New Roman" w:cs="Times New Roman"/>
          <w:kern w:val="0"/>
          <w:sz w:val="28"/>
          <w:szCs w:val="28"/>
        </w:rPr>
        <w:t>，占全市</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上工业比重</w:t>
      </w:r>
      <w:r>
        <w:rPr>
          <w:rFonts w:ascii="Times New Roman" w:eastAsia="仿宋_GB2312" w:hAnsi="Times New Roman" w:cs="Times New Roman"/>
          <w:kern w:val="0"/>
          <w:sz w:val="28"/>
          <w:szCs w:val="28"/>
        </w:rPr>
        <w:t>43.9%</w:t>
      </w:r>
      <w:r>
        <w:rPr>
          <w:rFonts w:ascii="Times New Roman" w:eastAsia="仿宋_GB2312" w:hAnsi="Times New Roman" w:cs="Times New Roman"/>
          <w:kern w:val="0"/>
          <w:sz w:val="28"/>
          <w:szCs w:val="28"/>
        </w:rPr>
        <w:t>；民营工业企业实现增加值增长</w:t>
      </w:r>
      <w:r>
        <w:rPr>
          <w:rFonts w:ascii="Times New Roman" w:eastAsia="仿宋_GB2312" w:hAnsi="Times New Roman" w:cs="Times New Roman"/>
          <w:kern w:val="0"/>
          <w:sz w:val="28"/>
          <w:szCs w:val="28"/>
        </w:rPr>
        <w:t>10.9%</w:t>
      </w:r>
      <w:r>
        <w:rPr>
          <w:rFonts w:ascii="Times New Roman" w:eastAsia="仿宋_GB2312" w:hAnsi="Times New Roman" w:cs="Times New Roman"/>
          <w:kern w:val="0"/>
          <w:sz w:val="28"/>
          <w:szCs w:val="28"/>
        </w:rPr>
        <w:t>。分区域</w:t>
      </w:r>
      <w:r>
        <w:rPr>
          <w:rFonts w:ascii="Times New Roman" w:eastAsia="仿宋_GB2312" w:hAnsi="Times New Roman" w:cs="Times New Roman"/>
          <w:kern w:val="0"/>
          <w:sz w:val="28"/>
          <w:szCs w:val="28"/>
        </w:rPr>
        <w:t>看，江北新区工业增加值对全市</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上工业增长贡献率达</w:t>
      </w:r>
      <w:r>
        <w:rPr>
          <w:rFonts w:ascii="Times New Roman" w:eastAsia="仿宋_GB2312" w:hAnsi="Times New Roman" w:cs="Times New Roman"/>
          <w:kern w:val="0"/>
          <w:sz w:val="28"/>
          <w:szCs w:val="28"/>
        </w:rPr>
        <w:t>41.0%</w:t>
      </w:r>
      <w:r>
        <w:rPr>
          <w:rFonts w:ascii="Times New Roman" w:eastAsia="仿宋_GB2312" w:hAnsi="Times New Roman" w:cs="Times New Roman"/>
          <w:kern w:val="0"/>
          <w:sz w:val="28"/>
          <w:szCs w:val="28"/>
        </w:rPr>
        <w:t>，栖霞区和江宁区工业增加值对全市</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上工业增长贡献率分别为</w:t>
      </w:r>
      <w:r>
        <w:rPr>
          <w:rFonts w:ascii="Times New Roman" w:eastAsia="仿宋_GB2312" w:hAnsi="Times New Roman" w:cs="Times New Roman"/>
          <w:kern w:val="0"/>
          <w:sz w:val="28"/>
          <w:szCs w:val="28"/>
        </w:rPr>
        <w:t>9.6%</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）服务业稳定增长。</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月，全市规模以上服务业（不含批零助餐、金融、房地产开发）实现营业收入</w:t>
      </w:r>
      <w:r>
        <w:rPr>
          <w:rFonts w:ascii="Times New Roman" w:eastAsia="仿宋_GB2312" w:hAnsi="Times New Roman" w:cs="Times New Roman"/>
          <w:kern w:val="0"/>
          <w:sz w:val="28"/>
          <w:szCs w:val="28"/>
        </w:rPr>
        <w:t>1531.52</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14.2%</w:t>
      </w:r>
      <w:r>
        <w:rPr>
          <w:rFonts w:ascii="Times New Roman" w:eastAsia="仿宋_GB2312" w:hAnsi="Times New Roman" w:cs="Times New Roman"/>
          <w:kern w:val="0"/>
          <w:sz w:val="28"/>
          <w:szCs w:val="28"/>
        </w:rPr>
        <w:t>，增幅比</w:t>
      </w:r>
      <w:r>
        <w:rPr>
          <w:rFonts w:ascii="Times New Roman" w:eastAsia="仿宋_GB2312" w:hAnsi="Times New Roman" w:cs="Times New Roman"/>
          <w:kern w:val="0"/>
          <w:sz w:val="28"/>
          <w:szCs w:val="28"/>
        </w:rPr>
        <w:t>1-3</w:t>
      </w:r>
      <w:r>
        <w:rPr>
          <w:rFonts w:ascii="Times New Roman" w:eastAsia="仿宋_GB2312" w:hAnsi="Times New Roman" w:cs="Times New Roman"/>
          <w:kern w:val="0"/>
          <w:sz w:val="28"/>
          <w:szCs w:val="28"/>
        </w:rPr>
        <w:t>月提高</w:t>
      </w:r>
      <w:r>
        <w:rPr>
          <w:rFonts w:ascii="Times New Roman" w:eastAsia="仿宋_GB2312" w:hAnsi="Times New Roman" w:cs="Times New Roman"/>
          <w:kern w:val="0"/>
          <w:sz w:val="28"/>
          <w:szCs w:val="28"/>
        </w:rPr>
        <w:t>0.1</w:t>
      </w:r>
      <w:r>
        <w:rPr>
          <w:rFonts w:ascii="Times New Roman" w:eastAsia="仿宋_GB2312" w:hAnsi="Times New Roman" w:cs="Times New Roman"/>
          <w:kern w:val="0"/>
          <w:sz w:val="28"/>
          <w:szCs w:val="28"/>
        </w:rPr>
        <w:t>个百分点，比去年同期提高</w:t>
      </w:r>
      <w:r>
        <w:rPr>
          <w:rFonts w:ascii="Times New Roman" w:eastAsia="仿宋_GB2312" w:hAnsi="Times New Roman" w:cs="Times New Roman"/>
          <w:kern w:val="0"/>
          <w:sz w:val="28"/>
          <w:szCs w:val="28"/>
        </w:rPr>
        <w:t>6.1</w:t>
      </w:r>
      <w:r>
        <w:rPr>
          <w:rFonts w:ascii="Times New Roman" w:eastAsia="仿宋_GB2312" w:hAnsi="Times New Roman" w:cs="Times New Roman"/>
          <w:kern w:val="0"/>
          <w:sz w:val="28"/>
          <w:szCs w:val="28"/>
        </w:rPr>
        <w:t>个百分点，增幅</w:t>
      </w:r>
      <w:proofErr w:type="gramStart"/>
      <w:r>
        <w:rPr>
          <w:rFonts w:ascii="Times New Roman" w:eastAsia="仿宋_GB2312" w:hAnsi="Times New Roman" w:cs="Times New Roman"/>
          <w:kern w:val="0"/>
          <w:sz w:val="28"/>
          <w:szCs w:val="28"/>
        </w:rPr>
        <w:t>自上年</w:t>
      </w:r>
      <w:proofErr w:type="gramEnd"/>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月份以来连续</w:t>
      </w:r>
      <w:r>
        <w:rPr>
          <w:rFonts w:ascii="Times New Roman" w:eastAsia="仿宋_GB2312" w:hAnsi="Times New Roman" w:cs="Times New Roman"/>
          <w:kern w:val="0"/>
          <w:sz w:val="28"/>
          <w:szCs w:val="28"/>
        </w:rPr>
        <w:t>11</w:t>
      </w:r>
      <w:r>
        <w:rPr>
          <w:rFonts w:ascii="Times New Roman" w:eastAsia="仿宋_GB2312" w:hAnsi="Times New Roman" w:cs="Times New Roman"/>
          <w:kern w:val="0"/>
          <w:sz w:val="28"/>
          <w:szCs w:val="28"/>
        </w:rPr>
        <w:t>个月保持在两位数以上。分行业看，重点行业贡献突出，</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月全市规模以上交通运输、仓储和邮政业，信息传输、软件和信息技术服务业，租赁和商务服务业及科</w:t>
      </w:r>
      <w:r>
        <w:rPr>
          <w:rFonts w:ascii="Times New Roman" w:eastAsia="仿宋_GB2312" w:hAnsi="Times New Roman" w:cs="Times New Roman"/>
          <w:kern w:val="0"/>
          <w:sz w:val="28"/>
          <w:szCs w:val="28"/>
        </w:rPr>
        <w:t>学研究和技术服务业共实现营业收入</w:t>
      </w:r>
      <w:r>
        <w:rPr>
          <w:rFonts w:ascii="Times New Roman" w:eastAsia="仿宋_GB2312" w:hAnsi="Times New Roman" w:cs="Times New Roman"/>
          <w:kern w:val="0"/>
          <w:sz w:val="28"/>
          <w:szCs w:val="28"/>
        </w:rPr>
        <w:t>1359.80</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13.3%</w:t>
      </w:r>
      <w:r>
        <w:rPr>
          <w:rFonts w:ascii="Times New Roman" w:eastAsia="仿宋_GB2312" w:hAnsi="Times New Roman" w:cs="Times New Roman"/>
          <w:kern w:val="0"/>
          <w:sz w:val="28"/>
          <w:szCs w:val="28"/>
        </w:rPr>
        <w:t>，占全市</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上服务业营业收入比重</w:t>
      </w:r>
      <w:r>
        <w:rPr>
          <w:rFonts w:ascii="Times New Roman" w:eastAsia="仿宋_GB2312" w:hAnsi="Times New Roman" w:cs="Times New Roman"/>
          <w:kern w:val="0"/>
          <w:sz w:val="28"/>
          <w:szCs w:val="28"/>
        </w:rPr>
        <w:t>88.8%</w:t>
      </w:r>
      <w:r>
        <w:rPr>
          <w:rFonts w:ascii="Times New Roman" w:eastAsia="仿宋_GB2312" w:hAnsi="Times New Roman" w:cs="Times New Roman"/>
          <w:kern w:val="0"/>
          <w:sz w:val="28"/>
          <w:szCs w:val="28"/>
        </w:rPr>
        <w:t>。分企业类型看，民营服务业企业发展势头较好，</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月全市规模以上民营服务业企业实现营业收入</w:t>
      </w:r>
      <w:r>
        <w:rPr>
          <w:rFonts w:ascii="Times New Roman" w:eastAsia="仿宋_GB2312" w:hAnsi="Times New Roman" w:cs="Times New Roman"/>
          <w:kern w:val="0"/>
          <w:sz w:val="28"/>
          <w:szCs w:val="28"/>
        </w:rPr>
        <w:t>799.95</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17.4%</w:t>
      </w:r>
      <w:r>
        <w:rPr>
          <w:rFonts w:ascii="Times New Roman" w:eastAsia="仿宋_GB2312" w:hAnsi="Times New Roman" w:cs="Times New Roman"/>
          <w:kern w:val="0"/>
          <w:sz w:val="28"/>
          <w:szCs w:val="28"/>
        </w:rPr>
        <w:t>，对全市</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上服务业增长贡献率达</w:t>
      </w:r>
      <w:r>
        <w:rPr>
          <w:rFonts w:ascii="Times New Roman" w:eastAsia="仿宋_GB2312" w:hAnsi="Times New Roman" w:cs="Times New Roman"/>
          <w:kern w:val="0"/>
          <w:sz w:val="28"/>
          <w:szCs w:val="28"/>
        </w:rPr>
        <w:t>62.3%</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、三大需求协同增长</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）投资增速稳中有升。</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月，全市完成固定资产投资</w:t>
      </w:r>
      <w:r>
        <w:rPr>
          <w:rFonts w:ascii="Times New Roman" w:eastAsia="仿宋_GB2312" w:hAnsi="Times New Roman" w:cs="Times New Roman"/>
          <w:kern w:val="0"/>
          <w:sz w:val="28"/>
          <w:szCs w:val="28"/>
        </w:rPr>
        <w:t>2338.05</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8.4%</w:t>
      </w:r>
      <w:r>
        <w:rPr>
          <w:rFonts w:ascii="Times New Roman" w:eastAsia="仿宋_GB2312" w:hAnsi="Times New Roman" w:cs="Times New Roman"/>
          <w:kern w:val="0"/>
          <w:sz w:val="28"/>
          <w:szCs w:val="28"/>
        </w:rPr>
        <w:t>，增幅较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月提升</w:t>
      </w:r>
      <w:r>
        <w:rPr>
          <w:rFonts w:ascii="Times New Roman" w:eastAsia="仿宋_GB2312" w:hAnsi="Times New Roman" w:cs="Times New Roman"/>
          <w:kern w:val="0"/>
          <w:sz w:val="28"/>
          <w:szCs w:val="28"/>
        </w:rPr>
        <w:t>3.3</w:t>
      </w:r>
      <w:r>
        <w:rPr>
          <w:rFonts w:ascii="Times New Roman" w:eastAsia="仿宋_GB2312" w:hAnsi="Times New Roman" w:cs="Times New Roman"/>
          <w:kern w:val="0"/>
          <w:sz w:val="28"/>
          <w:szCs w:val="28"/>
        </w:rPr>
        <w:t>个百分点。分领</w:t>
      </w:r>
      <w:r>
        <w:rPr>
          <w:rFonts w:ascii="Times New Roman" w:eastAsia="仿宋_GB2312" w:hAnsi="Times New Roman" w:cs="Times New Roman"/>
          <w:kern w:val="0"/>
          <w:sz w:val="28"/>
          <w:szCs w:val="28"/>
        </w:rPr>
        <w:lastRenderedPageBreak/>
        <w:t>域看，工业投资</w:t>
      </w:r>
      <w:r>
        <w:rPr>
          <w:rFonts w:ascii="Times New Roman" w:eastAsia="仿宋_GB2312" w:hAnsi="Times New Roman" w:cs="Times New Roman"/>
          <w:kern w:val="0"/>
          <w:sz w:val="28"/>
          <w:szCs w:val="28"/>
        </w:rPr>
        <w:t>551.41</w:t>
      </w:r>
      <w:r>
        <w:rPr>
          <w:rFonts w:ascii="Times New Roman" w:eastAsia="仿宋_GB2312" w:hAnsi="Times New Roman" w:cs="Times New Roman"/>
          <w:kern w:val="0"/>
          <w:sz w:val="28"/>
          <w:szCs w:val="28"/>
        </w:rPr>
        <w:t>亿元，增长</w:t>
      </w:r>
      <w:r>
        <w:rPr>
          <w:rFonts w:ascii="Times New Roman" w:eastAsia="仿宋_GB2312" w:hAnsi="Times New Roman" w:cs="Times New Roman"/>
          <w:kern w:val="0"/>
          <w:sz w:val="28"/>
          <w:szCs w:val="28"/>
        </w:rPr>
        <w:t>5.3%</w:t>
      </w:r>
      <w:r>
        <w:rPr>
          <w:rFonts w:ascii="Times New Roman" w:eastAsia="仿宋_GB2312" w:hAnsi="Times New Roman" w:cs="Times New Roman"/>
          <w:kern w:val="0"/>
          <w:sz w:val="28"/>
          <w:szCs w:val="28"/>
        </w:rPr>
        <w:t>，增幅较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月提升</w:t>
      </w:r>
      <w:r>
        <w:rPr>
          <w:rFonts w:ascii="Times New Roman" w:eastAsia="仿宋_GB2312" w:hAnsi="Times New Roman" w:cs="Times New Roman"/>
          <w:kern w:val="0"/>
          <w:sz w:val="28"/>
          <w:szCs w:val="28"/>
        </w:rPr>
        <w:t>0.5</w:t>
      </w:r>
      <w:r>
        <w:rPr>
          <w:rFonts w:ascii="Times New Roman" w:eastAsia="仿宋_GB2312" w:hAnsi="Times New Roman" w:cs="Times New Roman"/>
          <w:kern w:val="0"/>
          <w:sz w:val="28"/>
          <w:szCs w:val="28"/>
        </w:rPr>
        <w:t>个百分点；</w:t>
      </w:r>
      <w:r>
        <w:rPr>
          <w:rFonts w:ascii="Times New Roman" w:eastAsia="仿宋_GB2312" w:hAnsi="Times New Roman" w:cs="Times New Roman"/>
          <w:kern w:val="0"/>
          <w:sz w:val="28"/>
          <w:szCs w:val="28"/>
        </w:rPr>
        <w:t>房地产开发投资</w:t>
      </w:r>
      <w:r>
        <w:rPr>
          <w:rFonts w:ascii="Times New Roman" w:eastAsia="仿宋_GB2312" w:hAnsi="Times New Roman" w:cs="Times New Roman"/>
          <w:kern w:val="0"/>
          <w:sz w:val="28"/>
          <w:szCs w:val="28"/>
        </w:rPr>
        <w:t>1070.38</w:t>
      </w:r>
      <w:r>
        <w:rPr>
          <w:rFonts w:ascii="Times New Roman" w:eastAsia="仿宋_GB2312" w:hAnsi="Times New Roman" w:cs="Times New Roman"/>
          <w:kern w:val="0"/>
          <w:sz w:val="28"/>
          <w:szCs w:val="28"/>
        </w:rPr>
        <w:t>亿元，增长</w:t>
      </w:r>
      <w:r>
        <w:rPr>
          <w:rFonts w:ascii="Times New Roman" w:eastAsia="仿宋_GB2312" w:hAnsi="Times New Roman" w:cs="Times New Roman"/>
          <w:kern w:val="0"/>
          <w:sz w:val="28"/>
          <w:szCs w:val="28"/>
        </w:rPr>
        <w:t>16.0%</w:t>
      </w:r>
      <w:r>
        <w:rPr>
          <w:rFonts w:ascii="Times New Roman" w:eastAsia="仿宋_GB2312" w:hAnsi="Times New Roman" w:cs="Times New Roman"/>
          <w:kern w:val="0"/>
          <w:sz w:val="28"/>
          <w:szCs w:val="28"/>
        </w:rPr>
        <w:t>；民间投资</w:t>
      </w:r>
      <w:r>
        <w:rPr>
          <w:rFonts w:ascii="Times New Roman" w:eastAsia="仿宋_GB2312" w:hAnsi="Times New Roman" w:cs="Times New Roman"/>
          <w:kern w:val="0"/>
          <w:sz w:val="28"/>
          <w:szCs w:val="28"/>
        </w:rPr>
        <w:t>1134.53</w:t>
      </w:r>
      <w:r>
        <w:rPr>
          <w:rFonts w:ascii="Times New Roman" w:eastAsia="仿宋_GB2312" w:hAnsi="Times New Roman" w:cs="Times New Roman"/>
          <w:kern w:val="0"/>
          <w:sz w:val="28"/>
          <w:szCs w:val="28"/>
        </w:rPr>
        <w:t>亿元，增长</w:t>
      </w:r>
      <w:r>
        <w:rPr>
          <w:rFonts w:ascii="Times New Roman" w:eastAsia="仿宋_GB2312" w:hAnsi="Times New Roman" w:cs="Times New Roman"/>
          <w:kern w:val="0"/>
          <w:sz w:val="28"/>
          <w:szCs w:val="28"/>
        </w:rPr>
        <w:t>13.8%</w:t>
      </w:r>
      <w:r>
        <w:rPr>
          <w:rFonts w:ascii="Times New Roman" w:eastAsia="仿宋_GB2312" w:hAnsi="Times New Roman" w:cs="Times New Roman"/>
          <w:kern w:val="0"/>
          <w:sz w:val="28"/>
          <w:szCs w:val="28"/>
        </w:rPr>
        <w:t>，增速比去年同期提高</w:t>
      </w:r>
      <w:r>
        <w:rPr>
          <w:rFonts w:ascii="Times New Roman" w:eastAsia="仿宋_GB2312" w:hAnsi="Times New Roman" w:cs="Times New Roman"/>
          <w:kern w:val="0"/>
          <w:sz w:val="28"/>
          <w:szCs w:val="28"/>
        </w:rPr>
        <w:t>22.1</w:t>
      </w:r>
      <w:r>
        <w:rPr>
          <w:rFonts w:ascii="Times New Roman" w:eastAsia="仿宋_GB2312" w:hAnsi="Times New Roman" w:cs="Times New Roman"/>
          <w:kern w:val="0"/>
          <w:sz w:val="28"/>
          <w:szCs w:val="28"/>
        </w:rPr>
        <w:t>个百分点。分行业看，高端制造业投资增势较好，汽车制造业投资增长</w:t>
      </w:r>
      <w:r>
        <w:rPr>
          <w:rFonts w:ascii="Times New Roman" w:eastAsia="仿宋_GB2312" w:hAnsi="Times New Roman" w:cs="Times New Roman"/>
          <w:kern w:val="0"/>
          <w:sz w:val="28"/>
          <w:szCs w:val="28"/>
        </w:rPr>
        <w:t>77.9%</w:t>
      </w:r>
      <w:r>
        <w:rPr>
          <w:rFonts w:ascii="Times New Roman" w:eastAsia="仿宋_GB2312" w:hAnsi="Times New Roman" w:cs="Times New Roman"/>
          <w:kern w:val="0"/>
          <w:sz w:val="28"/>
          <w:szCs w:val="28"/>
        </w:rPr>
        <w:t>，铁路传播航空航天和其它运输设备制造业投资增长</w:t>
      </w:r>
      <w:r>
        <w:rPr>
          <w:rFonts w:ascii="Times New Roman" w:eastAsia="仿宋_GB2312" w:hAnsi="Times New Roman" w:cs="Times New Roman"/>
          <w:kern w:val="0"/>
          <w:sz w:val="28"/>
          <w:szCs w:val="28"/>
        </w:rPr>
        <w:t>70.1%</w:t>
      </w:r>
      <w:r>
        <w:rPr>
          <w:rFonts w:ascii="Times New Roman" w:eastAsia="仿宋_GB2312" w:hAnsi="Times New Roman" w:cs="Times New Roman"/>
          <w:kern w:val="0"/>
          <w:sz w:val="28"/>
          <w:szCs w:val="28"/>
        </w:rPr>
        <w:t>，计算机通信和其它电子设备制造业投资增长</w:t>
      </w:r>
      <w:r>
        <w:rPr>
          <w:rFonts w:ascii="Times New Roman" w:eastAsia="仿宋_GB2312" w:hAnsi="Times New Roman" w:cs="Times New Roman"/>
          <w:kern w:val="0"/>
          <w:sz w:val="28"/>
          <w:szCs w:val="28"/>
        </w:rPr>
        <w:t>36.8%</w:t>
      </w:r>
      <w:r>
        <w:rPr>
          <w:rFonts w:ascii="Times New Roman" w:eastAsia="仿宋_GB2312" w:hAnsi="Times New Roman" w:cs="Times New Roman"/>
          <w:kern w:val="0"/>
          <w:sz w:val="28"/>
          <w:szCs w:val="28"/>
        </w:rPr>
        <w:t>；高端服务业投资增长迅速，软件和信息技术服务业投资增长</w:t>
      </w:r>
      <w:r>
        <w:rPr>
          <w:rFonts w:ascii="Times New Roman" w:eastAsia="仿宋_GB2312" w:hAnsi="Times New Roman" w:cs="Times New Roman"/>
          <w:kern w:val="0"/>
          <w:sz w:val="28"/>
          <w:szCs w:val="28"/>
        </w:rPr>
        <w:t>59.3%</w:t>
      </w:r>
      <w:r>
        <w:rPr>
          <w:rFonts w:ascii="Times New Roman" w:eastAsia="仿宋_GB2312" w:hAnsi="Times New Roman" w:cs="Times New Roman"/>
          <w:kern w:val="0"/>
          <w:sz w:val="28"/>
          <w:szCs w:val="28"/>
        </w:rPr>
        <w:t>，科技推广和应用服务业投资增长</w:t>
      </w:r>
      <w:r>
        <w:rPr>
          <w:rFonts w:ascii="Times New Roman" w:eastAsia="仿宋_GB2312" w:hAnsi="Times New Roman" w:cs="Times New Roman"/>
          <w:kern w:val="0"/>
          <w:sz w:val="28"/>
          <w:szCs w:val="28"/>
        </w:rPr>
        <w:t>196.3%</w:t>
      </w:r>
      <w:r>
        <w:rPr>
          <w:rFonts w:ascii="Times New Roman" w:eastAsia="仿宋_GB2312" w:hAnsi="Times New Roman" w:cs="Times New Roman"/>
          <w:kern w:val="0"/>
          <w:sz w:val="28"/>
          <w:szCs w:val="28"/>
        </w:rPr>
        <w:t>；社会投资增长较快，教育投资增长</w:t>
      </w:r>
      <w:r>
        <w:rPr>
          <w:rFonts w:ascii="Times New Roman" w:eastAsia="仿宋_GB2312" w:hAnsi="Times New Roman" w:cs="Times New Roman"/>
          <w:kern w:val="0"/>
          <w:sz w:val="28"/>
          <w:szCs w:val="28"/>
        </w:rPr>
        <w:t>32%</w:t>
      </w:r>
      <w:r>
        <w:rPr>
          <w:rFonts w:ascii="Times New Roman" w:eastAsia="仿宋_GB2312" w:hAnsi="Times New Roman" w:cs="Times New Roman"/>
          <w:kern w:val="0"/>
          <w:sz w:val="28"/>
          <w:szCs w:val="28"/>
        </w:rPr>
        <w:t>，文化体育和娱乐业投资增长</w:t>
      </w:r>
      <w:r>
        <w:rPr>
          <w:rFonts w:ascii="Times New Roman" w:eastAsia="仿宋_GB2312" w:hAnsi="Times New Roman" w:cs="Times New Roman"/>
          <w:kern w:val="0"/>
          <w:sz w:val="28"/>
          <w:szCs w:val="28"/>
        </w:rPr>
        <w:t>87.4%</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）消费品市场保持增长。</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月，全市完成社会消费品零售总额</w:t>
      </w:r>
      <w:r>
        <w:rPr>
          <w:rFonts w:ascii="Times New Roman" w:eastAsia="仿宋_GB2312" w:hAnsi="Times New Roman" w:cs="Times New Roman"/>
          <w:kern w:val="0"/>
          <w:sz w:val="28"/>
          <w:szCs w:val="28"/>
        </w:rPr>
        <w:t>2368.93</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9.4%</w:t>
      </w:r>
      <w:r>
        <w:rPr>
          <w:rFonts w:ascii="Times New Roman" w:eastAsia="仿宋_GB2312" w:hAnsi="Times New Roman" w:cs="Times New Roman"/>
          <w:kern w:val="0"/>
          <w:sz w:val="28"/>
          <w:szCs w:val="28"/>
        </w:rPr>
        <w:t>。其中限额以上零售额实现</w:t>
      </w:r>
      <w:r>
        <w:rPr>
          <w:rFonts w:ascii="Times New Roman" w:eastAsia="仿宋_GB2312" w:hAnsi="Times New Roman" w:cs="Times New Roman"/>
          <w:kern w:val="0"/>
          <w:sz w:val="28"/>
          <w:szCs w:val="28"/>
        </w:rPr>
        <w:t>1340.95</w:t>
      </w:r>
      <w:r>
        <w:rPr>
          <w:rFonts w:ascii="Times New Roman" w:eastAsia="仿宋_GB2312" w:hAnsi="Times New Roman" w:cs="Times New Roman"/>
          <w:kern w:val="0"/>
          <w:sz w:val="28"/>
          <w:szCs w:val="28"/>
        </w:rPr>
        <w:t>亿元，增长</w:t>
      </w:r>
      <w:r>
        <w:rPr>
          <w:rFonts w:ascii="Times New Roman" w:eastAsia="仿宋_GB2312" w:hAnsi="Times New Roman" w:cs="Times New Roman"/>
          <w:kern w:val="0"/>
          <w:sz w:val="28"/>
          <w:szCs w:val="28"/>
        </w:rPr>
        <w:t>8.2%</w:t>
      </w:r>
      <w:r>
        <w:rPr>
          <w:rFonts w:ascii="Times New Roman" w:eastAsia="仿宋_GB2312" w:hAnsi="Times New Roman" w:cs="Times New Roman"/>
          <w:kern w:val="0"/>
          <w:sz w:val="28"/>
          <w:szCs w:val="28"/>
        </w:rPr>
        <w:t>。分行业看，批发业、零售业、住宿业和餐饮业完成零售额呈现</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三升一降</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的发展态势，除批发业有所下降外，零售业、住宿业和餐饮业零售额同比分别增长</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4.7%</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6.4%</w:t>
      </w:r>
      <w:r>
        <w:rPr>
          <w:rFonts w:ascii="Times New Roman" w:eastAsia="仿宋_GB2312" w:hAnsi="Times New Roman" w:cs="Times New Roman"/>
          <w:kern w:val="0"/>
          <w:sz w:val="28"/>
          <w:szCs w:val="28"/>
        </w:rPr>
        <w:t>。分企业看，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月，在全市批发、零售、住宿和餐饮四个行业中实现的零售额排名各行业前</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位的</w:t>
      </w:r>
      <w:r>
        <w:rPr>
          <w:rFonts w:ascii="Times New Roman" w:eastAsia="仿宋_GB2312" w:hAnsi="Times New Roman" w:cs="Times New Roman"/>
          <w:kern w:val="0"/>
          <w:sz w:val="28"/>
          <w:szCs w:val="28"/>
        </w:rPr>
        <w:t>40</w:t>
      </w:r>
      <w:r>
        <w:rPr>
          <w:rFonts w:ascii="Times New Roman" w:eastAsia="仿宋_GB2312" w:hAnsi="Times New Roman" w:cs="Times New Roman"/>
          <w:kern w:val="0"/>
          <w:sz w:val="28"/>
          <w:szCs w:val="28"/>
        </w:rPr>
        <w:t>家重点企业，合计实现零售额同比增长</w:t>
      </w:r>
      <w:r>
        <w:rPr>
          <w:rFonts w:ascii="Times New Roman" w:eastAsia="仿宋_GB2312" w:hAnsi="Times New Roman" w:cs="Times New Roman"/>
          <w:kern w:val="0"/>
          <w:sz w:val="28"/>
          <w:szCs w:val="28"/>
        </w:rPr>
        <w:t>22.7%</w:t>
      </w:r>
      <w:r>
        <w:rPr>
          <w:rFonts w:ascii="Times New Roman" w:eastAsia="仿宋_GB2312" w:hAnsi="Times New Roman" w:cs="Times New Roman"/>
          <w:kern w:val="0"/>
          <w:sz w:val="28"/>
          <w:szCs w:val="28"/>
        </w:rPr>
        <w:t>，对全市限上社零增长贡献率达到</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）进出口较快增长。</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月，全市累</w:t>
      </w:r>
      <w:r>
        <w:rPr>
          <w:rFonts w:ascii="Times New Roman" w:eastAsia="仿宋_GB2312" w:hAnsi="Times New Roman" w:cs="Times New Roman"/>
          <w:kern w:val="0"/>
          <w:sz w:val="28"/>
          <w:szCs w:val="28"/>
        </w:rPr>
        <w:t>计实现进出口</w:t>
      </w:r>
      <w:r>
        <w:rPr>
          <w:rFonts w:ascii="Times New Roman" w:eastAsia="仿宋_GB2312" w:hAnsi="Times New Roman" w:cs="Times New Roman"/>
          <w:kern w:val="0"/>
          <w:sz w:val="28"/>
          <w:szCs w:val="28"/>
        </w:rPr>
        <w:t>259.36</w:t>
      </w:r>
      <w:r>
        <w:rPr>
          <w:rFonts w:ascii="Times New Roman" w:eastAsia="仿宋_GB2312" w:hAnsi="Times New Roman" w:cs="Times New Roman"/>
          <w:kern w:val="0"/>
          <w:sz w:val="28"/>
          <w:szCs w:val="28"/>
        </w:rPr>
        <w:t>亿美元，同比增长</w:t>
      </w:r>
      <w:r>
        <w:rPr>
          <w:rFonts w:ascii="Times New Roman" w:eastAsia="仿宋_GB2312" w:hAnsi="Times New Roman" w:cs="Times New Roman"/>
          <w:kern w:val="0"/>
          <w:sz w:val="28"/>
          <w:szCs w:val="28"/>
        </w:rPr>
        <w:t>14.1%</w:t>
      </w:r>
      <w:r>
        <w:rPr>
          <w:rFonts w:ascii="Times New Roman" w:eastAsia="仿宋_GB2312" w:hAnsi="Times New Roman" w:cs="Times New Roman"/>
          <w:kern w:val="0"/>
          <w:sz w:val="28"/>
          <w:szCs w:val="28"/>
        </w:rPr>
        <w:t>。其中出口</w:t>
      </w:r>
      <w:r>
        <w:rPr>
          <w:rFonts w:ascii="Times New Roman" w:eastAsia="仿宋_GB2312" w:hAnsi="Times New Roman" w:cs="Times New Roman"/>
          <w:kern w:val="0"/>
          <w:sz w:val="28"/>
          <w:szCs w:val="28"/>
        </w:rPr>
        <w:t>138.27</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6.4%</w:t>
      </w:r>
      <w:r>
        <w:rPr>
          <w:rFonts w:ascii="Times New Roman" w:eastAsia="仿宋_GB2312" w:hAnsi="Times New Roman" w:cs="Times New Roman"/>
          <w:kern w:val="0"/>
          <w:sz w:val="28"/>
          <w:szCs w:val="28"/>
        </w:rPr>
        <w:t>；进口</w:t>
      </w:r>
      <w:r>
        <w:rPr>
          <w:rFonts w:ascii="Times New Roman" w:eastAsia="仿宋_GB2312" w:hAnsi="Times New Roman" w:cs="Times New Roman"/>
          <w:kern w:val="0"/>
          <w:sz w:val="28"/>
          <w:szCs w:val="28"/>
        </w:rPr>
        <w:t>121.09</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24.5%</w:t>
      </w:r>
      <w:r>
        <w:rPr>
          <w:rFonts w:ascii="Times New Roman" w:eastAsia="仿宋_GB2312" w:hAnsi="Times New Roman" w:cs="Times New Roman"/>
          <w:kern w:val="0"/>
          <w:sz w:val="28"/>
          <w:szCs w:val="28"/>
        </w:rPr>
        <w:t>。从企业出口情况看，国有企业出口</w:t>
      </w:r>
      <w:r>
        <w:rPr>
          <w:rFonts w:ascii="Times New Roman" w:eastAsia="仿宋_GB2312" w:hAnsi="Times New Roman" w:cs="Times New Roman"/>
          <w:kern w:val="0"/>
          <w:sz w:val="28"/>
          <w:szCs w:val="28"/>
        </w:rPr>
        <w:t>43.87</w:t>
      </w:r>
      <w:r>
        <w:rPr>
          <w:rFonts w:ascii="Times New Roman" w:eastAsia="仿宋_GB2312" w:hAnsi="Times New Roman" w:cs="Times New Roman"/>
          <w:kern w:val="0"/>
          <w:sz w:val="28"/>
          <w:szCs w:val="28"/>
        </w:rPr>
        <w:t>亿美元，同比下降</w:t>
      </w:r>
      <w:r>
        <w:rPr>
          <w:rFonts w:ascii="Times New Roman" w:eastAsia="仿宋_GB2312" w:hAnsi="Times New Roman" w:cs="Times New Roman"/>
          <w:kern w:val="0"/>
          <w:sz w:val="28"/>
          <w:szCs w:val="28"/>
        </w:rPr>
        <w:t>6.1%</w:t>
      </w:r>
      <w:r>
        <w:rPr>
          <w:rFonts w:ascii="Times New Roman" w:eastAsia="仿宋_GB2312" w:hAnsi="Times New Roman" w:cs="Times New Roman"/>
          <w:kern w:val="0"/>
          <w:sz w:val="28"/>
          <w:szCs w:val="28"/>
        </w:rPr>
        <w:t>；外商投资企业出口</w:t>
      </w:r>
      <w:r>
        <w:rPr>
          <w:rFonts w:ascii="Times New Roman" w:eastAsia="仿宋_GB2312" w:hAnsi="Times New Roman" w:cs="Times New Roman"/>
          <w:kern w:val="0"/>
          <w:sz w:val="28"/>
          <w:szCs w:val="28"/>
        </w:rPr>
        <w:t>50.26</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7.9%</w:t>
      </w:r>
      <w:r>
        <w:rPr>
          <w:rFonts w:ascii="Times New Roman" w:eastAsia="仿宋_GB2312" w:hAnsi="Times New Roman" w:cs="Times New Roman"/>
          <w:kern w:val="0"/>
          <w:sz w:val="28"/>
          <w:szCs w:val="28"/>
        </w:rPr>
        <w:t>；民营企业出口</w:t>
      </w:r>
      <w:r>
        <w:rPr>
          <w:rFonts w:ascii="Times New Roman" w:eastAsia="仿宋_GB2312" w:hAnsi="Times New Roman" w:cs="Times New Roman"/>
          <w:kern w:val="0"/>
          <w:sz w:val="28"/>
          <w:szCs w:val="28"/>
        </w:rPr>
        <w:t>44.14</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20.4%</w:t>
      </w:r>
      <w:r>
        <w:rPr>
          <w:rFonts w:ascii="Times New Roman" w:eastAsia="仿宋_GB2312" w:hAnsi="Times New Roman" w:cs="Times New Roman"/>
          <w:kern w:val="0"/>
          <w:sz w:val="28"/>
          <w:szCs w:val="28"/>
        </w:rPr>
        <w:t>。从企业进口情况</w:t>
      </w:r>
      <w:r>
        <w:rPr>
          <w:rFonts w:ascii="Times New Roman" w:eastAsia="仿宋_GB2312" w:hAnsi="Times New Roman" w:cs="Times New Roman"/>
          <w:kern w:val="0"/>
          <w:sz w:val="28"/>
          <w:szCs w:val="28"/>
        </w:rPr>
        <w:lastRenderedPageBreak/>
        <w:t>看，国有企业进口</w:t>
      </w:r>
      <w:r>
        <w:rPr>
          <w:rFonts w:ascii="Times New Roman" w:eastAsia="仿宋_GB2312" w:hAnsi="Times New Roman" w:cs="Times New Roman"/>
          <w:kern w:val="0"/>
          <w:sz w:val="28"/>
          <w:szCs w:val="28"/>
        </w:rPr>
        <w:t>47.58</w:t>
      </w:r>
      <w:r>
        <w:rPr>
          <w:rFonts w:ascii="Times New Roman" w:eastAsia="仿宋_GB2312" w:hAnsi="Times New Roman" w:cs="Times New Roman"/>
          <w:kern w:val="0"/>
          <w:sz w:val="28"/>
          <w:szCs w:val="28"/>
        </w:rPr>
        <w:t>亿美元，同比增长</w:t>
      </w:r>
      <w:r>
        <w:rPr>
          <w:rFonts w:ascii="Times New Roman" w:eastAsia="仿宋_GB2312" w:hAnsi="Times New Roman" w:cs="Times New Roman"/>
          <w:kern w:val="0"/>
          <w:sz w:val="28"/>
          <w:szCs w:val="28"/>
        </w:rPr>
        <w:t>19.4%</w:t>
      </w:r>
      <w:r>
        <w:rPr>
          <w:rFonts w:ascii="Times New Roman" w:eastAsia="仿宋_GB2312" w:hAnsi="Times New Roman" w:cs="Times New Roman"/>
          <w:kern w:val="0"/>
          <w:sz w:val="28"/>
          <w:szCs w:val="28"/>
        </w:rPr>
        <w:t>；外商投资企业进口</w:t>
      </w:r>
      <w:r>
        <w:rPr>
          <w:rFonts w:ascii="Times New Roman" w:eastAsia="仿宋_GB2312" w:hAnsi="Times New Roman" w:cs="Times New Roman"/>
          <w:kern w:val="0"/>
          <w:sz w:val="28"/>
          <w:szCs w:val="28"/>
        </w:rPr>
        <w:t>58.35</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21.7%</w:t>
      </w:r>
      <w:r>
        <w:rPr>
          <w:rFonts w:ascii="Times New Roman" w:eastAsia="仿宋_GB2312" w:hAnsi="Times New Roman" w:cs="Times New Roman"/>
          <w:kern w:val="0"/>
          <w:sz w:val="28"/>
          <w:szCs w:val="28"/>
        </w:rPr>
        <w:t>；民营企业进口</w:t>
      </w:r>
      <w:r>
        <w:rPr>
          <w:rFonts w:ascii="Times New Roman" w:eastAsia="仿宋_GB2312" w:hAnsi="Times New Roman" w:cs="Times New Roman"/>
          <w:kern w:val="0"/>
          <w:sz w:val="28"/>
          <w:szCs w:val="28"/>
        </w:rPr>
        <w:t>15.15</w:t>
      </w:r>
      <w:r>
        <w:rPr>
          <w:rFonts w:ascii="Times New Roman" w:eastAsia="仿宋_GB2312" w:hAnsi="Times New Roman" w:cs="Times New Roman"/>
          <w:kern w:val="0"/>
          <w:sz w:val="28"/>
          <w:szCs w:val="28"/>
        </w:rPr>
        <w:t>亿美元，增长</w:t>
      </w:r>
      <w:r>
        <w:rPr>
          <w:rFonts w:ascii="Times New Roman" w:eastAsia="仿宋_GB2312" w:hAnsi="Times New Roman" w:cs="Times New Roman"/>
          <w:kern w:val="0"/>
          <w:sz w:val="28"/>
          <w:szCs w:val="28"/>
        </w:rPr>
        <w:t>59.7%</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、结构转型步伐加快</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）主导产业发展较快。从产出看，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月，全市制造业四大主导产业实现工业增加值</w:t>
      </w:r>
      <w:r>
        <w:rPr>
          <w:rFonts w:ascii="Times New Roman" w:eastAsia="仿宋_GB2312" w:hAnsi="Times New Roman" w:cs="Times New Roman"/>
          <w:kern w:val="0"/>
          <w:sz w:val="28"/>
          <w:szCs w:val="28"/>
        </w:rPr>
        <w:t>847.63</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7.9%</w:t>
      </w:r>
      <w:r>
        <w:rPr>
          <w:rFonts w:ascii="Times New Roman" w:eastAsia="仿宋_GB2312" w:hAnsi="Times New Roman" w:cs="Times New Roman"/>
          <w:kern w:val="0"/>
          <w:sz w:val="28"/>
          <w:szCs w:val="28"/>
        </w:rPr>
        <w:t>，增幅高于</w:t>
      </w:r>
      <w:proofErr w:type="gramStart"/>
      <w:r>
        <w:rPr>
          <w:rFonts w:ascii="Times New Roman" w:eastAsia="仿宋_GB2312" w:hAnsi="Times New Roman" w:cs="Times New Roman"/>
          <w:kern w:val="0"/>
          <w:sz w:val="28"/>
          <w:szCs w:val="28"/>
        </w:rPr>
        <w:t>规</w:t>
      </w:r>
      <w:proofErr w:type="gramEnd"/>
      <w:r>
        <w:rPr>
          <w:rFonts w:ascii="Times New Roman" w:eastAsia="仿宋_GB2312" w:hAnsi="Times New Roman" w:cs="Times New Roman"/>
          <w:kern w:val="0"/>
          <w:sz w:val="28"/>
          <w:szCs w:val="28"/>
        </w:rPr>
        <w:t>上工业增加值增速</w:t>
      </w:r>
      <w:r>
        <w:rPr>
          <w:rFonts w:ascii="Times New Roman" w:eastAsia="仿宋_GB2312" w:hAnsi="Times New Roman" w:cs="Times New Roman"/>
          <w:kern w:val="0"/>
          <w:sz w:val="28"/>
          <w:szCs w:val="28"/>
        </w:rPr>
        <w:t>0.4</w:t>
      </w:r>
      <w:r>
        <w:rPr>
          <w:rFonts w:ascii="Times New Roman" w:eastAsia="仿宋_GB2312" w:hAnsi="Times New Roman" w:cs="Times New Roman"/>
          <w:kern w:val="0"/>
          <w:sz w:val="28"/>
          <w:szCs w:val="28"/>
        </w:rPr>
        <w:t>个百分点。其中生物医药与节能环保新材料产业、绿色智能汽车、高端智能装备和新型电子信息产业增加值分别增长</w:t>
      </w:r>
      <w:r>
        <w:rPr>
          <w:rFonts w:ascii="Times New Roman" w:eastAsia="仿宋_GB2312" w:hAnsi="Times New Roman" w:cs="Times New Roman"/>
          <w:kern w:val="0"/>
          <w:sz w:val="28"/>
          <w:szCs w:val="28"/>
        </w:rPr>
        <w:t>8.5%</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8.5%</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2.8%</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11.5%</w:t>
      </w:r>
      <w:r>
        <w:rPr>
          <w:rFonts w:ascii="Times New Roman" w:eastAsia="仿宋_GB2312" w:hAnsi="Times New Roman" w:cs="Times New Roman"/>
          <w:kern w:val="0"/>
          <w:sz w:val="28"/>
          <w:szCs w:val="28"/>
        </w:rPr>
        <w:t>。从投入看，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月，全市四大主导产业完成投资</w:t>
      </w:r>
      <w:r>
        <w:rPr>
          <w:rFonts w:ascii="Times New Roman" w:eastAsia="仿宋_GB2312" w:hAnsi="Times New Roman" w:cs="Times New Roman"/>
          <w:kern w:val="0"/>
          <w:sz w:val="28"/>
          <w:szCs w:val="28"/>
        </w:rPr>
        <w:t>507.94</w:t>
      </w:r>
      <w:r>
        <w:rPr>
          <w:rFonts w:ascii="Times New Roman" w:eastAsia="仿宋_GB2312" w:hAnsi="Times New Roman" w:cs="Times New Roman"/>
          <w:kern w:val="0"/>
          <w:sz w:val="28"/>
          <w:szCs w:val="28"/>
        </w:rPr>
        <w:t>亿元，增长</w:t>
      </w:r>
      <w:r>
        <w:rPr>
          <w:rFonts w:ascii="Times New Roman" w:eastAsia="仿宋_GB2312" w:hAnsi="Times New Roman" w:cs="Times New Roman"/>
          <w:kern w:val="0"/>
          <w:sz w:val="28"/>
          <w:szCs w:val="28"/>
        </w:rPr>
        <w:t>19.3%</w:t>
      </w:r>
      <w:r>
        <w:rPr>
          <w:rFonts w:ascii="Times New Roman" w:eastAsia="仿宋_GB2312" w:hAnsi="Times New Roman" w:cs="Times New Roman"/>
          <w:kern w:val="0"/>
          <w:sz w:val="28"/>
          <w:szCs w:val="28"/>
        </w:rPr>
        <w:t>，增幅高于工业投资</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个百分点。其中新型电子信息产业</w:t>
      </w:r>
      <w:r>
        <w:rPr>
          <w:rFonts w:ascii="Times New Roman" w:eastAsia="仿宋_GB2312" w:hAnsi="Times New Roman" w:cs="Times New Roman"/>
          <w:kern w:val="0"/>
          <w:sz w:val="28"/>
          <w:szCs w:val="28"/>
        </w:rPr>
        <w:t>114.3%</w:t>
      </w:r>
      <w:r>
        <w:rPr>
          <w:rFonts w:ascii="Times New Roman" w:eastAsia="仿宋_GB2312" w:hAnsi="Times New Roman" w:cs="Times New Roman"/>
          <w:kern w:val="0"/>
          <w:sz w:val="28"/>
          <w:szCs w:val="28"/>
        </w:rPr>
        <w:t>；绿色智能汽车产业增长</w:t>
      </w:r>
      <w:r>
        <w:rPr>
          <w:rFonts w:ascii="Times New Roman" w:eastAsia="仿宋_GB2312" w:hAnsi="Times New Roman" w:cs="Times New Roman"/>
          <w:kern w:val="0"/>
          <w:sz w:val="28"/>
          <w:szCs w:val="28"/>
        </w:rPr>
        <w:t>78.5%</w:t>
      </w:r>
      <w:r>
        <w:rPr>
          <w:rFonts w:ascii="Times New Roman" w:eastAsia="仿宋_GB2312" w:hAnsi="Times New Roman" w:cs="Times New Roman"/>
          <w:kern w:val="0"/>
          <w:sz w:val="28"/>
          <w:szCs w:val="28"/>
        </w:rPr>
        <w:t>；生物医药与节能环保产业增长</w:t>
      </w:r>
      <w:r>
        <w:rPr>
          <w:rFonts w:ascii="Times New Roman" w:eastAsia="仿宋_GB2312" w:hAnsi="Times New Roman" w:cs="Times New Roman"/>
          <w:kern w:val="0"/>
          <w:sz w:val="28"/>
          <w:szCs w:val="28"/>
        </w:rPr>
        <w:t>18.1%</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）需求结构继续优化。从投资看，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月，全市工业技改投资占工业投资比重为</w:t>
      </w:r>
      <w:r>
        <w:rPr>
          <w:rFonts w:ascii="Times New Roman" w:eastAsia="仿宋_GB2312" w:hAnsi="Times New Roman" w:cs="Times New Roman"/>
          <w:kern w:val="0"/>
          <w:sz w:val="28"/>
          <w:szCs w:val="28"/>
        </w:rPr>
        <w:t>64.4%</w:t>
      </w:r>
      <w:r>
        <w:rPr>
          <w:rFonts w:ascii="Times New Roman" w:eastAsia="仿宋_GB2312" w:hAnsi="Times New Roman" w:cs="Times New Roman"/>
          <w:kern w:val="0"/>
          <w:sz w:val="28"/>
          <w:szCs w:val="28"/>
        </w:rPr>
        <w:t>，比去年同期提高</w:t>
      </w:r>
      <w:r>
        <w:rPr>
          <w:rFonts w:ascii="Times New Roman" w:eastAsia="仿宋_GB2312" w:hAnsi="Times New Roman" w:cs="Times New Roman"/>
          <w:kern w:val="0"/>
          <w:sz w:val="28"/>
          <w:szCs w:val="28"/>
        </w:rPr>
        <w:t>16.9</w:t>
      </w:r>
      <w:r>
        <w:rPr>
          <w:rFonts w:ascii="Times New Roman" w:eastAsia="仿宋_GB2312" w:hAnsi="Times New Roman" w:cs="Times New Roman"/>
          <w:kern w:val="0"/>
          <w:sz w:val="28"/>
          <w:szCs w:val="28"/>
        </w:rPr>
        <w:t>个百分点；高新技术产业投资增长</w:t>
      </w:r>
      <w:r>
        <w:rPr>
          <w:rFonts w:ascii="Times New Roman" w:eastAsia="仿宋_GB2312" w:hAnsi="Times New Roman" w:cs="Times New Roman"/>
          <w:kern w:val="0"/>
          <w:sz w:val="28"/>
          <w:szCs w:val="28"/>
        </w:rPr>
        <w:t>9.8%</w:t>
      </w:r>
      <w:r>
        <w:rPr>
          <w:rFonts w:ascii="Times New Roman" w:eastAsia="仿宋_GB2312" w:hAnsi="Times New Roman" w:cs="Times New Roman"/>
          <w:kern w:val="0"/>
          <w:sz w:val="28"/>
          <w:szCs w:val="28"/>
        </w:rPr>
        <w:t>，增速较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月提高</w:t>
      </w:r>
      <w:r>
        <w:rPr>
          <w:rFonts w:ascii="Times New Roman" w:eastAsia="仿宋_GB2312" w:hAnsi="Times New Roman" w:cs="Times New Roman"/>
          <w:kern w:val="0"/>
          <w:sz w:val="28"/>
          <w:szCs w:val="28"/>
        </w:rPr>
        <w:t>4.8</w:t>
      </w:r>
      <w:r>
        <w:rPr>
          <w:rFonts w:ascii="Times New Roman" w:eastAsia="仿宋_GB2312" w:hAnsi="Times New Roman" w:cs="Times New Roman"/>
          <w:kern w:val="0"/>
          <w:sz w:val="28"/>
          <w:szCs w:val="28"/>
        </w:rPr>
        <w:t>个百分点，其中新材料、航空航天、电子通讯设备、智能装备制造业投资分别增长</w:t>
      </w:r>
      <w:r>
        <w:rPr>
          <w:rFonts w:ascii="Times New Roman" w:eastAsia="仿宋_GB2312" w:hAnsi="Times New Roman" w:cs="Times New Roman"/>
          <w:kern w:val="0"/>
          <w:sz w:val="28"/>
          <w:szCs w:val="28"/>
        </w:rPr>
        <w:t>60.2%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30.1%</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18.7%</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12.2%</w:t>
      </w:r>
      <w:r>
        <w:rPr>
          <w:rFonts w:ascii="Times New Roman" w:eastAsia="仿宋_GB2312" w:hAnsi="Times New Roman" w:cs="Times New Roman"/>
          <w:kern w:val="0"/>
          <w:sz w:val="28"/>
          <w:szCs w:val="28"/>
        </w:rPr>
        <w:t>。从消费看，汽车、智能节能家电、新型数码产品、文化办公用用品、金银珠宝、化妆品等升级类商品销售旺盛，汽车类商品增长</w:t>
      </w:r>
      <w:r>
        <w:rPr>
          <w:rFonts w:ascii="Times New Roman" w:eastAsia="仿宋_GB2312" w:hAnsi="Times New Roman" w:cs="Times New Roman"/>
          <w:kern w:val="0"/>
          <w:sz w:val="28"/>
          <w:szCs w:val="28"/>
        </w:rPr>
        <w:t>11.8%</w:t>
      </w:r>
      <w:r>
        <w:rPr>
          <w:rFonts w:ascii="Times New Roman" w:eastAsia="仿宋_GB2312" w:hAnsi="Times New Roman" w:cs="Times New Roman"/>
          <w:kern w:val="0"/>
          <w:sz w:val="28"/>
          <w:szCs w:val="28"/>
        </w:rPr>
        <w:t>，通讯产品、金银珠宝、化妆品零售额分别增长</w:t>
      </w:r>
      <w:r>
        <w:rPr>
          <w:rFonts w:ascii="Times New Roman" w:eastAsia="仿宋_GB2312" w:hAnsi="Times New Roman" w:cs="Times New Roman"/>
          <w:kern w:val="0"/>
          <w:sz w:val="28"/>
          <w:szCs w:val="28"/>
        </w:rPr>
        <w:t>51.2%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25.1%</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9.4%</w:t>
      </w:r>
      <w:r>
        <w:rPr>
          <w:rFonts w:ascii="Times New Roman" w:eastAsia="仿宋_GB2312" w:hAnsi="Times New Roman" w:cs="Times New Roman"/>
          <w:kern w:val="0"/>
          <w:sz w:val="28"/>
          <w:szCs w:val="28"/>
        </w:rPr>
        <w:t>，比去年同期分别加快</w:t>
      </w:r>
      <w:r>
        <w:rPr>
          <w:rFonts w:ascii="Times New Roman" w:eastAsia="仿宋_GB2312" w:hAnsi="Times New Roman" w:cs="Times New Roman"/>
          <w:kern w:val="0"/>
          <w:sz w:val="28"/>
          <w:szCs w:val="28"/>
        </w:rPr>
        <w:t>0.8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22.1</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0.9</w:t>
      </w:r>
      <w:r>
        <w:rPr>
          <w:rFonts w:ascii="Times New Roman" w:eastAsia="仿宋_GB2312" w:hAnsi="Times New Roman" w:cs="Times New Roman"/>
          <w:kern w:val="0"/>
          <w:sz w:val="28"/>
          <w:szCs w:val="28"/>
        </w:rPr>
        <w:t>个百分点。家用电器、文化办公用品分别增长</w:t>
      </w:r>
      <w:r>
        <w:rPr>
          <w:rFonts w:ascii="Times New Roman" w:eastAsia="仿宋_GB2312" w:hAnsi="Times New Roman" w:cs="Times New Roman"/>
          <w:kern w:val="0"/>
          <w:sz w:val="28"/>
          <w:szCs w:val="28"/>
        </w:rPr>
        <w:t>8.8%</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11.7%</w:t>
      </w:r>
      <w:r>
        <w:rPr>
          <w:rFonts w:ascii="Times New Roman" w:eastAsia="仿宋_GB2312" w:hAnsi="Times New Roman" w:cs="Times New Roman"/>
          <w:kern w:val="0"/>
          <w:sz w:val="28"/>
          <w:szCs w:val="28"/>
        </w:rPr>
        <w:t>。从出口看，全市贸易方式继续优化，一般贸易出口增长</w:t>
      </w:r>
      <w:r>
        <w:rPr>
          <w:rFonts w:ascii="Times New Roman" w:eastAsia="仿宋_GB2312" w:hAnsi="Times New Roman" w:cs="Times New Roman"/>
          <w:kern w:val="0"/>
          <w:sz w:val="28"/>
          <w:szCs w:val="28"/>
        </w:rPr>
        <w:lastRenderedPageBreak/>
        <w:t>11.8%</w:t>
      </w:r>
      <w:r>
        <w:rPr>
          <w:rFonts w:ascii="Times New Roman" w:eastAsia="仿宋_GB2312" w:hAnsi="Times New Roman" w:cs="Times New Roman"/>
          <w:kern w:val="0"/>
          <w:sz w:val="28"/>
          <w:szCs w:val="28"/>
        </w:rPr>
        <w:t>，高于加工贸易出口增速</w:t>
      </w:r>
      <w:r>
        <w:rPr>
          <w:rFonts w:ascii="Times New Roman" w:eastAsia="仿宋_GB2312" w:hAnsi="Times New Roman" w:cs="Times New Roman"/>
          <w:kern w:val="0"/>
          <w:sz w:val="28"/>
          <w:szCs w:val="28"/>
        </w:rPr>
        <w:t>20.1</w:t>
      </w:r>
      <w:r>
        <w:rPr>
          <w:rFonts w:ascii="Times New Roman" w:eastAsia="仿宋_GB2312" w:hAnsi="Times New Roman" w:cs="Times New Roman"/>
          <w:kern w:val="0"/>
          <w:sz w:val="28"/>
          <w:szCs w:val="28"/>
        </w:rPr>
        <w:t>个百分点；一般贸易出口占出口比重达</w:t>
      </w:r>
      <w:r>
        <w:rPr>
          <w:rFonts w:ascii="Times New Roman" w:eastAsia="仿宋_GB2312" w:hAnsi="Times New Roman" w:cs="Times New Roman"/>
          <w:kern w:val="0"/>
          <w:sz w:val="28"/>
          <w:szCs w:val="28"/>
        </w:rPr>
        <w:t>67.9%</w:t>
      </w:r>
      <w:r>
        <w:rPr>
          <w:rFonts w:ascii="Times New Roman" w:eastAsia="仿宋_GB2312" w:hAnsi="Times New Roman" w:cs="Times New Roman"/>
          <w:kern w:val="0"/>
          <w:sz w:val="28"/>
          <w:szCs w:val="28"/>
        </w:rPr>
        <w:t>，比</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月提升</w:t>
      </w:r>
      <w:r>
        <w:rPr>
          <w:rFonts w:ascii="Times New Roman" w:eastAsia="仿宋_GB2312" w:hAnsi="Times New Roman" w:cs="Times New Roman"/>
          <w:kern w:val="0"/>
          <w:sz w:val="28"/>
          <w:szCs w:val="28"/>
        </w:rPr>
        <w:t>0.3</w:t>
      </w:r>
      <w:r>
        <w:rPr>
          <w:rFonts w:ascii="Times New Roman" w:eastAsia="仿宋_GB2312" w:hAnsi="Times New Roman" w:cs="Times New Roman"/>
          <w:kern w:val="0"/>
          <w:sz w:val="28"/>
          <w:szCs w:val="28"/>
        </w:rPr>
        <w:t>个百分点。</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、新经济保持较快增长</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）新产业较快增长。从工业看，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月，全市高技术产业增加值同比增长</w:t>
      </w:r>
      <w:r>
        <w:rPr>
          <w:rFonts w:ascii="Times New Roman" w:eastAsia="仿宋_GB2312" w:hAnsi="Times New Roman" w:cs="Times New Roman"/>
          <w:kern w:val="0"/>
          <w:sz w:val="28"/>
          <w:szCs w:val="28"/>
        </w:rPr>
        <w:t>11.7%</w:t>
      </w:r>
      <w:r>
        <w:rPr>
          <w:rFonts w:ascii="Times New Roman" w:eastAsia="仿宋_GB2312" w:hAnsi="Times New Roman" w:cs="Times New Roman"/>
          <w:kern w:val="0"/>
          <w:sz w:val="28"/>
          <w:szCs w:val="28"/>
        </w:rPr>
        <w:t>，占全市工业比重</w:t>
      </w:r>
      <w:r>
        <w:rPr>
          <w:rFonts w:ascii="Times New Roman" w:eastAsia="仿宋_GB2312" w:hAnsi="Times New Roman" w:cs="Times New Roman"/>
          <w:kern w:val="0"/>
          <w:sz w:val="28"/>
          <w:szCs w:val="28"/>
        </w:rPr>
        <w:t>17.7%</w:t>
      </w:r>
      <w:r>
        <w:rPr>
          <w:rFonts w:ascii="Times New Roman" w:eastAsia="仿宋_GB2312" w:hAnsi="Times New Roman" w:cs="Times New Roman"/>
          <w:kern w:val="0"/>
          <w:sz w:val="28"/>
          <w:szCs w:val="28"/>
        </w:rPr>
        <w:t>，增幅和比重分别较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月提升</w:t>
      </w:r>
      <w:r>
        <w:rPr>
          <w:rFonts w:ascii="Times New Roman" w:eastAsia="仿宋_GB2312" w:hAnsi="Times New Roman" w:cs="Times New Roman"/>
          <w:kern w:val="0"/>
          <w:sz w:val="28"/>
          <w:szCs w:val="28"/>
        </w:rPr>
        <w:t>0.1</w:t>
      </w:r>
      <w:r>
        <w:rPr>
          <w:rFonts w:ascii="Times New Roman" w:eastAsia="仿宋_GB2312" w:hAnsi="Times New Roman" w:cs="Times New Roman"/>
          <w:kern w:val="0"/>
          <w:sz w:val="28"/>
          <w:szCs w:val="28"/>
        </w:rPr>
        <w:t>个、</w:t>
      </w:r>
      <w:r>
        <w:rPr>
          <w:rFonts w:ascii="Times New Roman" w:eastAsia="仿宋_GB2312" w:hAnsi="Times New Roman" w:cs="Times New Roman"/>
          <w:kern w:val="0"/>
          <w:sz w:val="28"/>
          <w:szCs w:val="28"/>
        </w:rPr>
        <w:t>1.7</w:t>
      </w:r>
      <w:r>
        <w:rPr>
          <w:rFonts w:ascii="Times New Roman" w:eastAsia="仿宋_GB2312" w:hAnsi="Times New Roman" w:cs="Times New Roman"/>
          <w:kern w:val="0"/>
          <w:sz w:val="28"/>
          <w:szCs w:val="28"/>
        </w:rPr>
        <w:t>个百分点。新产品产量增长较快，工业机器人增长</w:t>
      </w:r>
      <w:r>
        <w:rPr>
          <w:rFonts w:ascii="Times New Roman" w:eastAsia="仿宋_GB2312" w:hAnsi="Times New Roman" w:cs="Times New Roman"/>
          <w:kern w:val="0"/>
          <w:sz w:val="28"/>
          <w:szCs w:val="28"/>
        </w:rPr>
        <w:t>78.2%</w:t>
      </w:r>
      <w:r>
        <w:rPr>
          <w:rFonts w:ascii="Times New Roman" w:eastAsia="仿宋_GB2312" w:hAnsi="Times New Roman" w:cs="Times New Roman"/>
          <w:kern w:val="0"/>
          <w:sz w:val="28"/>
          <w:szCs w:val="28"/>
        </w:rPr>
        <w:t>，新能源汽车增长</w:t>
      </w:r>
      <w:r>
        <w:rPr>
          <w:rFonts w:ascii="Times New Roman" w:eastAsia="仿宋_GB2312" w:hAnsi="Times New Roman" w:cs="Times New Roman"/>
          <w:kern w:val="0"/>
          <w:sz w:val="28"/>
          <w:szCs w:val="28"/>
        </w:rPr>
        <w:t>604.2%</w:t>
      </w:r>
      <w:r>
        <w:rPr>
          <w:rFonts w:ascii="Times New Roman" w:eastAsia="仿宋_GB2312" w:hAnsi="Times New Roman" w:cs="Times New Roman"/>
          <w:kern w:val="0"/>
          <w:sz w:val="28"/>
          <w:szCs w:val="28"/>
        </w:rPr>
        <w:t>，智</w:t>
      </w:r>
      <w:r>
        <w:rPr>
          <w:rFonts w:ascii="Times New Roman" w:eastAsia="仿宋_GB2312" w:hAnsi="Times New Roman" w:cs="Times New Roman"/>
          <w:kern w:val="0"/>
          <w:sz w:val="28"/>
          <w:szCs w:val="28"/>
        </w:rPr>
        <w:t>能手机增长</w:t>
      </w:r>
      <w:r>
        <w:rPr>
          <w:rFonts w:ascii="Times New Roman" w:eastAsia="仿宋_GB2312" w:hAnsi="Times New Roman" w:cs="Times New Roman"/>
          <w:kern w:val="0"/>
          <w:sz w:val="28"/>
          <w:szCs w:val="28"/>
        </w:rPr>
        <w:t>51.3%</w:t>
      </w:r>
      <w:r>
        <w:rPr>
          <w:rFonts w:ascii="Times New Roman" w:eastAsia="仿宋_GB2312" w:hAnsi="Times New Roman" w:cs="Times New Roman"/>
          <w:kern w:val="0"/>
          <w:sz w:val="28"/>
          <w:szCs w:val="28"/>
        </w:rPr>
        <w:t>，集成电路增长</w:t>
      </w:r>
      <w:r>
        <w:rPr>
          <w:rFonts w:ascii="Times New Roman" w:eastAsia="仿宋_GB2312" w:hAnsi="Times New Roman" w:cs="Times New Roman"/>
          <w:kern w:val="0"/>
          <w:sz w:val="28"/>
          <w:szCs w:val="28"/>
        </w:rPr>
        <w:t>40.2%</w:t>
      </w:r>
      <w:r>
        <w:rPr>
          <w:rFonts w:ascii="Times New Roman" w:eastAsia="仿宋_GB2312" w:hAnsi="Times New Roman" w:cs="Times New Roman"/>
          <w:kern w:val="0"/>
          <w:sz w:val="28"/>
          <w:szCs w:val="28"/>
        </w:rPr>
        <w:t>。从服务业看，</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月，全市规模以上高技术服务业、科技服务业企业实现营业收入分别增长</w:t>
      </w:r>
      <w:r>
        <w:rPr>
          <w:rFonts w:ascii="Times New Roman" w:eastAsia="仿宋_GB2312" w:hAnsi="Times New Roman" w:cs="Times New Roman"/>
          <w:kern w:val="0"/>
          <w:sz w:val="28"/>
          <w:szCs w:val="28"/>
        </w:rPr>
        <w:t>19.5%</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17.1%</w:t>
      </w:r>
      <w:r>
        <w:rPr>
          <w:rFonts w:ascii="Times New Roman" w:eastAsia="仿宋_GB2312" w:hAnsi="Times New Roman" w:cs="Times New Roman"/>
          <w:kern w:val="0"/>
          <w:sz w:val="28"/>
          <w:szCs w:val="28"/>
        </w:rPr>
        <w:t>，增幅分别高于规模以上服务业平均增速</w:t>
      </w:r>
      <w:r>
        <w:rPr>
          <w:rFonts w:ascii="Times New Roman" w:eastAsia="仿宋_GB2312" w:hAnsi="Times New Roman" w:cs="Times New Roman"/>
          <w:kern w:val="0"/>
          <w:sz w:val="28"/>
          <w:szCs w:val="28"/>
        </w:rPr>
        <w:t>5.3</w:t>
      </w:r>
      <w:r>
        <w:rPr>
          <w:rFonts w:ascii="Times New Roman" w:eastAsia="仿宋_GB2312" w:hAnsi="Times New Roman" w:cs="Times New Roman"/>
          <w:kern w:val="0"/>
          <w:sz w:val="28"/>
          <w:szCs w:val="28"/>
        </w:rPr>
        <w:t>个、</w:t>
      </w:r>
      <w:r>
        <w:rPr>
          <w:rFonts w:ascii="Times New Roman" w:eastAsia="仿宋_GB2312" w:hAnsi="Times New Roman" w:cs="Times New Roman"/>
          <w:kern w:val="0"/>
          <w:sz w:val="28"/>
          <w:szCs w:val="28"/>
        </w:rPr>
        <w:t>2.9</w:t>
      </w:r>
      <w:r>
        <w:rPr>
          <w:rFonts w:ascii="Times New Roman" w:eastAsia="仿宋_GB2312" w:hAnsi="Times New Roman" w:cs="Times New Roman"/>
          <w:kern w:val="0"/>
          <w:sz w:val="28"/>
          <w:szCs w:val="28"/>
        </w:rPr>
        <w:t>个百分点。从利用外资看，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月，先进制造业利用外资中，电子通信设备制造、集成电路半导体制造业利用外资同比分别增长</w:t>
      </w:r>
      <w:r>
        <w:rPr>
          <w:rFonts w:ascii="Times New Roman" w:eastAsia="仿宋_GB2312" w:hAnsi="Times New Roman" w:cs="Times New Roman"/>
          <w:kern w:val="0"/>
          <w:sz w:val="28"/>
          <w:szCs w:val="28"/>
        </w:rPr>
        <w:t>399.8%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708.9%</w:t>
      </w:r>
      <w:r>
        <w:rPr>
          <w:rFonts w:ascii="Times New Roman" w:eastAsia="仿宋_GB2312" w:hAnsi="Times New Roman" w:cs="Times New Roman"/>
          <w:kern w:val="0"/>
          <w:sz w:val="28"/>
          <w:szCs w:val="28"/>
        </w:rPr>
        <w:t>；现代服务业利用外资中，软件信息服务、科研技术服务利用外资同比分别增长</w:t>
      </w:r>
      <w:r>
        <w:rPr>
          <w:rFonts w:ascii="Times New Roman" w:eastAsia="仿宋_GB2312" w:hAnsi="Times New Roman" w:cs="Times New Roman"/>
          <w:kern w:val="0"/>
          <w:sz w:val="28"/>
          <w:szCs w:val="28"/>
        </w:rPr>
        <w:t>113.6%</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351.6%</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）网上零售依旧高增。</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月，全市限上单位通过公共网络实现商品零</w:t>
      </w:r>
      <w:r>
        <w:rPr>
          <w:rFonts w:ascii="Times New Roman" w:eastAsia="仿宋_GB2312" w:hAnsi="Times New Roman" w:cs="Times New Roman"/>
          <w:kern w:val="0"/>
          <w:sz w:val="28"/>
          <w:szCs w:val="28"/>
        </w:rPr>
        <w:t>售额同比增速</w:t>
      </w:r>
      <w:r>
        <w:rPr>
          <w:rFonts w:ascii="Times New Roman" w:eastAsia="仿宋_GB2312" w:hAnsi="Times New Roman" w:cs="Times New Roman"/>
          <w:kern w:val="0"/>
          <w:sz w:val="28"/>
          <w:szCs w:val="28"/>
        </w:rPr>
        <w:t>44.2%</w:t>
      </w:r>
      <w:r>
        <w:rPr>
          <w:rFonts w:ascii="Times New Roman" w:eastAsia="仿宋_GB2312" w:hAnsi="Times New Roman" w:cs="Times New Roman"/>
          <w:kern w:val="0"/>
          <w:sz w:val="28"/>
          <w:szCs w:val="28"/>
        </w:rPr>
        <w:t>，虽较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月有所回落，但仍处高位，也远高于社会消费品整体</w:t>
      </w:r>
      <w:r>
        <w:rPr>
          <w:rFonts w:ascii="Times New Roman" w:eastAsia="仿宋_GB2312" w:hAnsi="Times New Roman" w:cs="Times New Roman"/>
          <w:kern w:val="0"/>
          <w:sz w:val="28"/>
          <w:szCs w:val="28"/>
        </w:rPr>
        <w:t>9.4%</w:t>
      </w:r>
      <w:r>
        <w:rPr>
          <w:rFonts w:ascii="Times New Roman" w:eastAsia="仿宋_GB2312" w:hAnsi="Times New Roman" w:cs="Times New Roman"/>
          <w:kern w:val="0"/>
          <w:sz w:val="28"/>
          <w:szCs w:val="28"/>
        </w:rPr>
        <w:t>的增速。而</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月全市限上单位通过公共网络实现商品零售额</w:t>
      </w:r>
      <w:proofErr w:type="gramStart"/>
      <w:r>
        <w:rPr>
          <w:rFonts w:ascii="Times New Roman" w:eastAsia="仿宋_GB2312" w:hAnsi="Times New Roman" w:cs="Times New Roman"/>
          <w:kern w:val="0"/>
          <w:sz w:val="28"/>
          <w:szCs w:val="28"/>
        </w:rPr>
        <w:t>占限上社零</w:t>
      </w:r>
      <w:proofErr w:type="gramEnd"/>
      <w:r>
        <w:rPr>
          <w:rFonts w:ascii="Times New Roman" w:eastAsia="仿宋_GB2312" w:hAnsi="Times New Roman" w:cs="Times New Roman"/>
          <w:kern w:val="0"/>
          <w:sz w:val="28"/>
          <w:szCs w:val="28"/>
        </w:rPr>
        <w:t>比重达</w:t>
      </w:r>
      <w:r>
        <w:rPr>
          <w:rFonts w:ascii="Times New Roman" w:eastAsia="仿宋_GB2312" w:hAnsi="Times New Roman" w:cs="Times New Roman"/>
          <w:kern w:val="0"/>
          <w:sz w:val="28"/>
          <w:szCs w:val="28"/>
        </w:rPr>
        <w:t>13.3%</w:t>
      </w:r>
      <w:r>
        <w:rPr>
          <w:rFonts w:ascii="Times New Roman" w:eastAsia="仿宋_GB2312" w:hAnsi="Times New Roman" w:cs="Times New Roman"/>
          <w:kern w:val="0"/>
          <w:sz w:val="28"/>
          <w:szCs w:val="28"/>
        </w:rPr>
        <w:t>，较去年同期提高</w:t>
      </w:r>
      <w:r>
        <w:rPr>
          <w:rFonts w:ascii="Times New Roman" w:eastAsia="仿宋_GB2312" w:hAnsi="Times New Roman" w:cs="Times New Roman"/>
          <w:kern w:val="0"/>
          <w:sz w:val="28"/>
          <w:szCs w:val="28"/>
        </w:rPr>
        <w:t>2.3</w:t>
      </w:r>
      <w:r>
        <w:rPr>
          <w:rFonts w:ascii="Times New Roman" w:eastAsia="仿宋_GB2312" w:hAnsi="Times New Roman" w:cs="Times New Roman"/>
          <w:kern w:val="0"/>
          <w:sz w:val="28"/>
          <w:szCs w:val="28"/>
        </w:rPr>
        <w:t>个百分点。</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、发展质量效益提升</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）财政收入质量提高。</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月，全市一般公共预算收入</w:t>
      </w:r>
      <w:r>
        <w:rPr>
          <w:rFonts w:ascii="Times New Roman" w:eastAsia="仿宋_GB2312" w:hAnsi="Times New Roman" w:cs="Times New Roman"/>
          <w:kern w:val="0"/>
          <w:sz w:val="28"/>
          <w:szCs w:val="28"/>
        </w:rPr>
        <w:t>696.62</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18.8%</w:t>
      </w:r>
      <w:r>
        <w:rPr>
          <w:rFonts w:ascii="Times New Roman" w:eastAsia="仿宋_GB2312" w:hAnsi="Times New Roman" w:cs="Times New Roman"/>
          <w:kern w:val="0"/>
          <w:sz w:val="28"/>
          <w:szCs w:val="28"/>
        </w:rPr>
        <w:t>，增速同比提高</w:t>
      </w:r>
      <w:r>
        <w:rPr>
          <w:rFonts w:ascii="Times New Roman" w:eastAsia="仿宋_GB2312" w:hAnsi="Times New Roman" w:cs="Times New Roman"/>
          <w:kern w:val="0"/>
          <w:sz w:val="28"/>
          <w:szCs w:val="28"/>
        </w:rPr>
        <w:t>0.7</w:t>
      </w:r>
      <w:r>
        <w:rPr>
          <w:rFonts w:ascii="Times New Roman" w:eastAsia="仿宋_GB2312" w:hAnsi="Times New Roman" w:cs="Times New Roman"/>
          <w:kern w:val="0"/>
          <w:sz w:val="28"/>
          <w:szCs w:val="28"/>
        </w:rPr>
        <w:t>个百分点。其中，税收收</w:t>
      </w:r>
      <w:r>
        <w:rPr>
          <w:rFonts w:ascii="Times New Roman" w:eastAsia="仿宋_GB2312" w:hAnsi="Times New Roman" w:cs="Times New Roman"/>
          <w:kern w:val="0"/>
          <w:sz w:val="28"/>
          <w:szCs w:val="28"/>
        </w:rPr>
        <w:lastRenderedPageBreak/>
        <w:t>入</w:t>
      </w:r>
      <w:r>
        <w:rPr>
          <w:rFonts w:ascii="Times New Roman" w:eastAsia="仿宋_GB2312" w:hAnsi="Times New Roman" w:cs="Times New Roman"/>
          <w:kern w:val="0"/>
          <w:sz w:val="28"/>
          <w:szCs w:val="28"/>
        </w:rPr>
        <w:t>599.06</w:t>
      </w:r>
      <w:r>
        <w:rPr>
          <w:rFonts w:ascii="Times New Roman" w:eastAsia="仿宋_GB2312" w:hAnsi="Times New Roman" w:cs="Times New Roman"/>
          <w:kern w:val="0"/>
          <w:sz w:val="28"/>
          <w:szCs w:val="28"/>
        </w:rPr>
        <w:t>亿元，增长</w:t>
      </w:r>
      <w:r>
        <w:rPr>
          <w:rFonts w:ascii="Times New Roman" w:eastAsia="仿宋_GB2312" w:hAnsi="Times New Roman" w:cs="Times New Roman"/>
          <w:kern w:val="0"/>
          <w:sz w:val="28"/>
          <w:szCs w:val="28"/>
        </w:rPr>
        <w:t>24.5%</w:t>
      </w:r>
      <w:r>
        <w:rPr>
          <w:rFonts w:ascii="Times New Roman" w:eastAsia="仿宋_GB2312" w:hAnsi="Times New Roman" w:cs="Times New Roman"/>
          <w:kern w:val="0"/>
          <w:sz w:val="28"/>
          <w:szCs w:val="28"/>
        </w:rPr>
        <w:t>。一般公共预算收入中税收收入占比为</w:t>
      </w:r>
      <w:r>
        <w:rPr>
          <w:rFonts w:ascii="Times New Roman" w:eastAsia="仿宋_GB2312" w:hAnsi="Times New Roman" w:cs="Times New Roman"/>
          <w:kern w:val="0"/>
          <w:sz w:val="28"/>
          <w:szCs w:val="28"/>
        </w:rPr>
        <w:t>86.0%</w:t>
      </w:r>
      <w:r>
        <w:rPr>
          <w:rFonts w:ascii="Times New Roman" w:eastAsia="仿宋_GB2312" w:hAnsi="Times New Roman" w:cs="Times New Roman"/>
          <w:kern w:val="0"/>
          <w:sz w:val="28"/>
          <w:szCs w:val="28"/>
        </w:rPr>
        <w:t>，较去年同期提高</w:t>
      </w:r>
      <w:r>
        <w:rPr>
          <w:rFonts w:ascii="Times New Roman" w:eastAsia="仿宋_GB2312" w:hAnsi="Times New Roman" w:cs="Times New Roman"/>
          <w:kern w:val="0"/>
          <w:sz w:val="28"/>
          <w:szCs w:val="28"/>
        </w:rPr>
        <w:t>3.9</w:t>
      </w:r>
      <w:r>
        <w:rPr>
          <w:rFonts w:ascii="Times New Roman" w:eastAsia="仿宋_GB2312" w:hAnsi="Times New Roman" w:cs="Times New Roman"/>
          <w:kern w:val="0"/>
          <w:sz w:val="28"/>
          <w:szCs w:val="28"/>
        </w:rPr>
        <w:t>个百分点。</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）企业效益明显改善。从工业看，</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月，全市规模以上工业企业实现利润总额</w:t>
      </w:r>
      <w:r>
        <w:rPr>
          <w:rFonts w:ascii="Times New Roman" w:eastAsia="仿宋_GB2312" w:hAnsi="Times New Roman" w:cs="Times New Roman"/>
          <w:kern w:val="0"/>
          <w:sz w:val="28"/>
          <w:szCs w:val="28"/>
        </w:rPr>
        <w:t>272.75</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5.8%</w:t>
      </w:r>
      <w:r>
        <w:rPr>
          <w:rFonts w:ascii="Times New Roman" w:eastAsia="仿宋_GB2312" w:hAnsi="Times New Roman" w:cs="Times New Roman"/>
          <w:kern w:val="0"/>
          <w:sz w:val="28"/>
          <w:szCs w:val="28"/>
        </w:rPr>
        <w:t>，增幅较一季度提高</w:t>
      </w:r>
      <w:r>
        <w:rPr>
          <w:rFonts w:ascii="Times New Roman" w:eastAsia="仿宋_GB2312" w:hAnsi="Times New Roman" w:cs="Times New Roman"/>
          <w:kern w:val="0"/>
          <w:sz w:val="28"/>
          <w:szCs w:val="28"/>
        </w:rPr>
        <w:t>5.1</w:t>
      </w:r>
      <w:r>
        <w:rPr>
          <w:rFonts w:ascii="Times New Roman" w:eastAsia="仿宋_GB2312" w:hAnsi="Times New Roman" w:cs="Times New Roman"/>
          <w:kern w:val="0"/>
          <w:sz w:val="28"/>
          <w:szCs w:val="28"/>
        </w:rPr>
        <w:t>个百分点；规模以上工业企业主营业务收入利润率</w:t>
      </w:r>
      <w:r>
        <w:rPr>
          <w:rFonts w:ascii="Times New Roman" w:eastAsia="仿宋_GB2312" w:hAnsi="Times New Roman" w:cs="Times New Roman"/>
          <w:kern w:val="0"/>
          <w:sz w:val="28"/>
          <w:szCs w:val="28"/>
        </w:rPr>
        <w:t>7.5%</w:t>
      </w:r>
      <w:r>
        <w:rPr>
          <w:rFonts w:ascii="Times New Roman" w:eastAsia="仿宋_GB2312" w:hAnsi="Times New Roman" w:cs="Times New Roman"/>
          <w:kern w:val="0"/>
          <w:sz w:val="28"/>
          <w:szCs w:val="28"/>
        </w:rPr>
        <w:t>，高出全省平均水平</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个百分点。从服务业看，</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月，全市规模以上服务业企业实现营业利润</w:t>
      </w:r>
      <w:r>
        <w:rPr>
          <w:rFonts w:ascii="Times New Roman" w:eastAsia="仿宋_GB2312" w:hAnsi="Times New Roman" w:cs="Times New Roman"/>
          <w:kern w:val="0"/>
          <w:sz w:val="28"/>
          <w:szCs w:val="28"/>
        </w:rPr>
        <w:t>106</w:t>
      </w:r>
      <w:r>
        <w:rPr>
          <w:rFonts w:ascii="Times New Roman" w:eastAsia="仿宋_GB2312" w:hAnsi="Times New Roman" w:cs="Times New Roman"/>
          <w:kern w:val="0"/>
          <w:sz w:val="28"/>
          <w:szCs w:val="28"/>
        </w:rPr>
        <w:t>亿元，同比增长</w:t>
      </w:r>
      <w:r>
        <w:rPr>
          <w:rFonts w:ascii="Times New Roman" w:eastAsia="仿宋_GB2312" w:hAnsi="Times New Roman" w:cs="Times New Roman"/>
          <w:kern w:val="0"/>
          <w:sz w:val="28"/>
          <w:szCs w:val="28"/>
        </w:rPr>
        <w:t>15.2%</w:t>
      </w:r>
      <w:r>
        <w:rPr>
          <w:rFonts w:ascii="Times New Roman" w:eastAsia="仿宋_GB2312" w:hAnsi="Times New Roman" w:cs="Times New Roman"/>
          <w:kern w:val="0"/>
          <w:sz w:val="28"/>
          <w:szCs w:val="28"/>
        </w:rPr>
        <w:t>，增幅比去年同期提高</w:t>
      </w:r>
      <w:r>
        <w:rPr>
          <w:rFonts w:ascii="Times New Roman" w:eastAsia="仿宋_GB2312" w:hAnsi="Times New Roman" w:cs="Times New Roman"/>
          <w:kern w:val="0"/>
          <w:sz w:val="28"/>
          <w:szCs w:val="28"/>
        </w:rPr>
        <w:t>14.2</w:t>
      </w:r>
      <w:r>
        <w:rPr>
          <w:rFonts w:ascii="Times New Roman" w:eastAsia="仿宋_GB2312" w:hAnsi="Times New Roman" w:cs="Times New Roman"/>
          <w:kern w:val="0"/>
          <w:sz w:val="28"/>
          <w:szCs w:val="28"/>
        </w:rPr>
        <w:t>个百分点。全市规模以上服务业</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个行业门类均实现盈利。</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）节能双控成效显著。</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月，全市工业能耗和煤耗降幅继续扩大，规模以上工业能耗同比下降</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％，降幅较</w:t>
      </w:r>
      <w:r>
        <w:rPr>
          <w:rFonts w:ascii="Times New Roman" w:eastAsia="仿宋_GB2312" w:hAnsi="Times New Roman" w:cs="Times New Roman"/>
          <w:kern w:val="0"/>
          <w:sz w:val="28"/>
          <w:szCs w:val="28"/>
        </w:rPr>
        <w:t>1-4</w:t>
      </w:r>
      <w:r>
        <w:rPr>
          <w:rFonts w:ascii="Times New Roman" w:eastAsia="仿宋_GB2312" w:hAnsi="Times New Roman" w:cs="Times New Roman"/>
          <w:kern w:val="0"/>
          <w:sz w:val="28"/>
          <w:szCs w:val="28"/>
        </w:rPr>
        <w:t>月扩大了</w:t>
      </w:r>
      <w:r>
        <w:rPr>
          <w:rFonts w:ascii="Times New Roman" w:eastAsia="仿宋_GB2312" w:hAnsi="Times New Roman" w:cs="Times New Roman"/>
          <w:kern w:val="0"/>
          <w:sz w:val="28"/>
          <w:szCs w:val="28"/>
        </w:rPr>
        <w:t>0.19</w:t>
      </w:r>
      <w:r>
        <w:rPr>
          <w:rFonts w:ascii="Times New Roman" w:eastAsia="仿宋_GB2312" w:hAnsi="Times New Roman" w:cs="Times New Roman"/>
          <w:kern w:val="0"/>
          <w:sz w:val="28"/>
          <w:szCs w:val="28"/>
        </w:rPr>
        <w:t>个百分点。前</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个月全市工业煤炭消耗</w:t>
      </w:r>
      <w:r>
        <w:rPr>
          <w:rFonts w:ascii="Times New Roman" w:eastAsia="仿宋_GB2312" w:hAnsi="Times New Roman" w:cs="Times New Roman"/>
          <w:kern w:val="0"/>
          <w:sz w:val="28"/>
          <w:szCs w:val="28"/>
        </w:rPr>
        <w:t>1250.08</w:t>
      </w:r>
      <w:r>
        <w:rPr>
          <w:rFonts w:ascii="Times New Roman" w:eastAsia="仿宋_GB2312" w:hAnsi="Times New Roman" w:cs="Times New Roman"/>
          <w:kern w:val="0"/>
          <w:sz w:val="28"/>
          <w:szCs w:val="28"/>
        </w:rPr>
        <w:t>万吨，同比下降</w:t>
      </w:r>
      <w:r>
        <w:rPr>
          <w:rFonts w:ascii="Times New Roman" w:eastAsia="仿宋_GB2312" w:hAnsi="Times New Roman" w:cs="Times New Roman"/>
          <w:kern w:val="0"/>
          <w:sz w:val="28"/>
          <w:szCs w:val="28"/>
        </w:rPr>
        <w:t>9.88</w:t>
      </w:r>
      <w:r>
        <w:rPr>
          <w:rFonts w:ascii="Times New Roman" w:eastAsia="仿宋_GB2312" w:hAnsi="Times New Roman" w:cs="Times New Roman"/>
          <w:kern w:val="0"/>
          <w:sz w:val="28"/>
          <w:szCs w:val="28"/>
        </w:rPr>
        <w:t>％，较去年同期削减</w:t>
      </w:r>
      <w:r>
        <w:rPr>
          <w:rFonts w:ascii="Times New Roman" w:eastAsia="仿宋_GB2312" w:hAnsi="Times New Roman" w:cs="Times New Roman"/>
          <w:kern w:val="0"/>
          <w:sz w:val="28"/>
          <w:szCs w:val="28"/>
        </w:rPr>
        <w:t>137.03</w:t>
      </w:r>
      <w:r>
        <w:rPr>
          <w:rFonts w:ascii="Times New Roman" w:eastAsia="仿宋_GB2312" w:hAnsi="Times New Roman" w:cs="Times New Roman"/>
          <w:kern w:val="0"/>
          <w:sz w:val="28"/>
          <w:szCs w:val="28"/>
        </w:rPr>
        <w:t>万吨，</w:t>
      </w:r>
      <w:proofErr w:type="gramStart"/>
      <w:r>
        <w:rPr>
          <w:rFonts w:ascii="Times New Roman" w:eastAsia="仿宋_GB2312" w:hAnsi="Times New Roman" w:cs="Times New Roman"/>
          <w:kern w:val="0"/>
          <w:sz w:val="28"/>
          <w:szCs w:val="28"/>
        </w:rPr>
        <w:t>累计控煤进度</w:t>
      </w:r>
      <w:proofErr w:type="gramEnd"/>
      <w:r>
        <w:rPr>
          <w:rFonts w:ascii="Times New Roman" w:eastAsia="仿宋_GB2312" w:hAnsi="Times New Roman" w:cs="Times New Roman"/>
          <w:kern w:val="0"/>
          <w:sz w:val="28"/>
          <w:szCs w:val="28"/>
        </w:rPr>
        <w:t>达</w:t>
      </w:r>
      <w:r>
        <w:rPr>
          <w:rFonts w:ascii="Times New Roman" w:eastAsia="仿宋_GB2312" w:hAnsi="Times New Roman" w:cs="Times New Roman"/>
          <w:kern w:val="0"/>
          <w:sz w:val="28"/>
          <w:szCs w:val="28"/>
        </w:rPr>
        <w:t>54.8</w:t>
      </w:r>
      <w:r>
        <w:rPr>
          <w:rFonts w:ascii="Times New Roman" w:eastAsia="仿宋_GB2312" w:hAnsi="Times New Roman" w:cs="Times New Roman"/>
          <w:kern w:val="0"/>
          <w:sz w:val="28"/>
          <w:szCs w:val="28"/>
        </w:rPr>
        <w:t>％，</w:t>
      </w:r>
      <w:proofErr w:type="gramStart"/>
      <w:r>
        <w:rPr>
          <w:rFonts w:ascii="Times New Roman" w:eastAsia="仿宋_GB2312" w:hAnsi="Times New Roman" w:cs="Times New Roman"/>
          <w:kern w:val="0"/>
          <w:sz w:val="28"/>
          <w:szCs w:val="28"/>
        </w:rPr>
        <w:t>超序时</w:t>
      </w:r>
      <w:proofErr w:type="gramEnd"/>
      <w:r>
        <w:rPr>
          <w:rFonts w:ascii="Times New Roman" w:eastAsia="仿宋_GB2312" w:hAnsi="Times New Roman" w:cs="Times New Roman"/>
          <w:kern w:val="0"/>
          <w:sz w:val="28"/>
          <w:szCs w:val="28"/>
        </w:rPr>
        <w:t>进度</w:t>
      </w:r>
      <w:r>
        <w:rPr>
          <w:rFonts w:ascii="Times New Roman" w:eastAsia="仿宋_GB2312" w:hAnsi="Times New Roman" w:cs="Times New Roman"/>
          <w:kern w:val="0"/>
          <w:sz w:val="28"/>
          <w:szCs w:val="28"/>
        </w:rPr>
        <w:t>13.1</w:t>
      </w:r>
      <w:r>
        <w:rPr>
          <w:rFonts w:ascii="Times New Roman" w:eastAsia="仿宋_GB2312" w:hAnsi="Times New Roman" w:cs="Times New Roman"/>
          <w:kern w:val="0"/>
          <w:sz w:val="28"/>
          <w:szCs w:val="28"/>
        </w:rPr>
        <w:t>个百分点。</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555"/>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）民生支出保障有力。从财政支出看，更多向民生领域倾斜。</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月全市住房保障支出增长</w:t>
      </w:r>
      <w:r>
        <w:rPr>
          <w:rFonts w:ascii="Times New Roman" w:eastAsia="仿宋_GB2312" w:hAnsi="Times New Roman" w:cs="Times New Roman"/>
          <w:kern w:val="0"/>
          <w:sz w:val="28"/>
          <w:szCs w:val="28"/>
        </w:rPr>
        <w:t>101.9%</w:t>
      </w:r>
      <w:r>
        <w:rPr>
          <w:rFonts w:ascii="Times New Roman" w:eastAsia="仿宋_GB2312" w:hAnsi="Times New Roman" w:cs="Times New Roman"/>
          <w:kern w:val="0"/>
          <w:sz w:val="28"/>
          <w:szCs w:val="28"/>
        </w:rPr>
        <w:t>，节能环保支出增长</w:t>
      </w:r>
      <w:r>
        <w:rPr>
          <w:rFonts w:ascii="Times New Roman" w:eastAsia="仿宋_GB2312" w:hAnsi="Times New Roman" w:cs="Times New Roman"/>
          <w:kern w:val="0"/>
          <w:sz w:val="28"/>
          <w:szCs w:val="28"/>
        </w:rPr>
        <w:t>92.4%</w:t>
      </w:r>
      <w:r>
        <w:rPr>
          <w:rFonts w:ascii="Times New Roman" w:eastAsia="仿宋_GB2312" w:hAnsi="Times New Roman" w:cs="Times New Roman"/>
          <w:kern w:val="0"/>
          <w:sz w:val="28"/>
          <w:szCs w:val="28"/>
        </w:rPr>
        <w:t>，教育支出增长</w:t>
      </w:r>
      <w:r>
        <w:rPr>
          <w:rFonts w:ascii="Times New Roman" w:eastAsia="仿宋_GB2312" w:hAnsi="Times New Roman" w:cs="Times New Roman"/>
          <w:kern w:val="0"/>
          <w:sz w:val="28"/>
          <w:szCs w:val="28"/>
        </w:rPr>
        <w:t>37.4%</w:t>
      </w:r>
      <w:r>
        <w:rPr>
          <w:rFonts w:ascii="Times New Roman" w:eastAsia="仿宋_GB2312" w:hAnsi="Times New Roman" w:cs="Times New Roman"/>
          <w:kern w:val="0"/>
          <w:sz w:val="28"/>
          <w:szCs w:val="28"/>
        </w:rPr>
        <w:t>。从投资领域看，</w:t>
      </w:r>
      <w:r>
        <w:rPr>
          <w:rFonts w:ascii="Times New Roman" w:eastAsia="仿宋_GB2312" w:hAnsi="Times New Roman" w:cs="Times New Roman"/>
          <w:kern w:val="0"/>
          <w:sz w:val="28"/>
          <w:szCs w:val="28"/>
        </w:rPr>
        <w:t>1-5</w:t>
      </w:r>
      <w:r>
        <w:rPr>
          <w:rFonts w:ascii="Times New Roman" w:eastAsia="仿宋_GB2312" w:hAnsi="Times New Roman" w:cs="Times New Roman"/>
          <w:kern w:val="0"/>
          <w:sz w:val="28"/>
          <w:szCs w:val="28"/>
        </w:rPr>
        <w:t>月全市生态保护和环境</w:t>
      </w:r>
      <w:proofErr w:type="gramStart"/>
      <w:r>
        <w:rPr>
          <w:rFonts w:ascii="Times New Roman" w:eastAsia="仿宋_GB2312" w:hAnsi="Times New Roman" w:cs="Times New Roman"/>
          <w:kern w:val="0"/>
          <w:sz w:val="28"/>
          <w:szCs w:val="28"/>
        </w:rPr>
        <w:t>治理业</w:t>
      </w:r>
      <w:proofErr w:type="gramEnd"/>
      <w:r>
        <w:rPr>
          <w:rFonts w:ascii="Times New Roman" w:eastAsia="仿宋_GB2312" w:hAnsi="Times New Roman" w:cs="Times New Roman"/>
          <w:kern w:val="0"/>
          <w:sz w:val="28"/>
          <w:szCs w:val="28"/>
        </w:rPr>
        <w:t>投资实现大幅增长，增速达到</w:t>
      </w:r>
      <w:r>
        <w:rPr>
          <w:rFonts w:ascii="Times New Roman" w:eastAsia="仿宋_GB2312" w:hAnsi="Times New Roman" w:cs="Times New Roman"/>
          <w:kern w:val="0"/>
          <w:sz w:val="28"/>
          <w:szCs w:val="28"/>
        </w:rPr>
        <w:t>43.4%</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二</w:t>
      </w:r>
      <w:r>
        <w:rPr>
          <w:rFonts w:ascii="Times New Roman" w:eastAsia="仿宋_GB2312" w:hAnsi="Times New Roman" w:cs="Times New Roman"/>
          <w:kern w:val="0"/>
          <w:sz w:val="28"/>
          <w:szCs w:val="28"/>
        </w:rPr>
        <w:t>）房地产市场总体状况</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二手房市场</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①</w:t>
      </w:r>
      <w:r>
        <w:rPr>
          <w:rFonts w:ascii="Times New Roman" w:eastAsia="仿宋_GB2312" w:hAnsi="Times New Roman" w:cs="Times New Roman"/>
          <w:kern w:val="0"/>
          <w:sz w:val="28"/>
          <w:szCs w:val="28"/>
        </w:rPr>
        <w:t>住宅成交量下降</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在上半年中，</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月份属于</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市场</w:t>
      </w:r>
      <w:r>
        <w:rPr>
          <w:rFonts w:ascii="Times New Roman" w:eastAsia="仿宋_GB2312" w:hAnsi="Times New Roman" w:cs="Times New Roman"/>
          <w:kern w:val="0"/>
          <w:sz w:val="28"/>
          <w:szCs w:val="28"/>
        </w:rPr>
        <w:t>季节性淡季，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月份受春节假期影响进入</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假期模式</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月在人才新政及</w:t>
      </w:r>
      <w:proofErr w:type="gramStart"/>
      <w:r>
        <w:rPr>
          <w:rFonts w:ascii="Times New Roman" w:eastAsia="仿宋_GB2312" w:hAnsi="Times New Roman" w:cs="Times New Roman"/>
          <w:kern w:val="0"/>
          <w:sz w:val="28"/>
          <w:szCs w:val="28"/>
        </w:rPr>
        <w:t>学区房</w:t>
      </w:r>
      <w:proofErr w:type="gramEnd"/>
      <w:r>
        <w:rPr>
          <w:rFonts w:ascii="Times New Roman" w:eastAsia="仿宋_GB2312" w:hAnsi="Times New Roman" w:cs="Times New Roman"/>
          <w:kern w:val="0"/>
          <w:sz w:val="28"/>
          <w:szCs w:val="28"/>
        </w:rPr>
        <w:t>市场的影响下</w:t>
      </w:r>
      <w:r>
        <w:rPr>
          <w:rFonts w:ascii="Times New Roman" w:eastAsia="仿宋_GB2312" w:hAnsi="Times New Roman" w:cs="Times New Roman"/>
          <w:kern w:val="0"/>
          <w:sz w:val="28"/>
          <w:szCs w:val="28"/>
        </w:rPr>
        <w:lastRenderedPageBreak/>
        <w:t>成交回升明显。在经历了</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月的淡季后，南京二手房市场开始逐步回温，上半年南京二手房成交约</w:t>
      </w:r>
      <w:r>
        <w:rPr>
          <w:rFonts w:ascii="Times New Roman" w:eastAsia="仿宋_GB2312" w:hAnsi="Times New Roman" w:cs="Times New Roman"/>
          <w:kern w:val="0"/>
          <w:sz w:val="28"/>
          <w:szCs w:val="28"/>
        </w:rPr>
        <w:t>3.7</w:t>
      </w:r>
      <w:r>
        <w:rPr>
          <w:rFonts w:ascii="Times New Roman" w:eastAsia="仿宋_GB2312" w:hAnsi="Times New Roman" w:cs="Times New Roman"/>
          <w:kern w:val="0"/>
          <w:sz w:val="28"/>
          <w:szCs w:val="28"/>
        </w:rPr>
        <w:t>万套，环比下跌</w:t>
      </w:r>
      <w:r>
        <w:rPr>
          <w:rFonts w:ascii="Times New Roman" w:eastAsia="仿宋_GB2312" w:hAnsi="Times New Roman" w:cs="Times New Roman"/>
          <w:kern w:val="0"/>
          <w:sz w:val="28"/>
          <w:szCs w:val="28"/>
        </w:rPr>
        <w:t>15.53%</w:t>
      </w:r>
      <w:r>
        <w:rPr>
          <w:rFonts w:ascii="Times New Roman" w:eastAsia="仿宋_GB2312" w:hAnsi="Times New Roman" w:cs="Times New Roman"/>
          <w:kern w:val="0"/>
          <w:sz w:val="28"/>
          <w:szCs w:val="28"/>
        </w:rPr>
        <w:t>，同比也明显下降，跌幅达</w:t>
      </w:r>
      <w:r>
        <w:rPr>
          <w:rFonts w:ascii="Times New Roman" w:eastAsia="仿宋_GB2312" w:hAnsi="Times New Roman" w:cs="Times New Roman"/>
          <w:kern w:val="0"/>
          <w:sz w:val="28"/>
          <w:szCs w:val="28"/>
        </w:rPr>
        <w:t>25.52%</w:t>
      </w:r>
      <w:r>
        <w:rPr>
          <w:rFonts w:ascii="Times New Roman" w:eastAsia="仿宋_GB2312" w:hAnsi="Times New Roman" w:cs="Times New Roman"/>
          <w:kern w:val="0"/>
          <w:sz w:val="28"/>
          <w:szCs w:val="28"/>
        </w:rPr>
        <w:t>，成交量达近</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年最低值。整体来看，二手房在经历了</w:t>
      </w:r>
      <w:r>
        <w:rPr>
          <w:rFonts w:ascii="Times New Roman" w:eastAsia="仿宋_GB2312" w:hAnsi="Times New Roman" w:cs="Times New Roman"/>
          <w:kern w:val="0"/>
          <w:sz w:val="28"/>
          <w:szCs w:val="28"/>
        </w:rPr>
        <w:t>2016</w:t>
      </w:r>
      <w:r>
        <w:rPr>
          <w:rFonts w:ascii="Times New Roman" w:eastAsia="仿宋_GB2312" w:hAnsi="Times New Roman" w:cs="Times New Roman"/>
          <w:kern w:val="0"/>
          <w:sz w:val="28"/>
          <w:szCs w:val="28"/>
        </w:rPr>
        <w:t>年的热浪后，因受市场调控影响，热度已经明显退化，开始回归稳定。</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从各区成交来看，上半年南京</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成交区域依旧集中在鼓楼区、江宁区、浦口区、建</w:t>
      </w:r>
      <w:proofErr w:type="gramStart"/>
      <w:r>
        <w:rPr>
          <w:rFonts w:ascii="Times New Roman" w:eastAsia="仿宋_GB2312" w:hAnsi="Times New Roman" w:cs="Times New Roman"/>
          <w:kern w:val="0"/>
          <w:sz w:val="28"/>
          <w:szCs w:val="28"/>
        </w:rPr>
        <w:t>邺</w:t>
      </w:r>
      <w:proofErr w:type="gramEnd"/>
      <w:r>
        <w:rPr>
          <w:rFonts w:ascii="Times New Roman" w:eastAsia="仿宋_GB2312" w:hAnsi="Times New Roman" w:cs="Times New Roman"/>
          <w:kern w:val="0"/>
          <w:sz w:val="28"/>
          <w:szCs w:val="28"/>
        </w:rPr>
        <w:t>区以及秦淮区等五区。其中鼓楼区受</w:t>
      </w:r>
      <w:proofErr w:type="gramStart"/>
      <w:r>
        <w:rPr>
          <w:rFonts w:ascii="Times New Roman" w:eastAsia="仿宋_GB2312" w:hAnsi="Times New Roman" w:cs="Times New Roman"/>
          <w:kern w:val="0"/>
          <w:sz w:val="28"/>
          <w:szCs w:val="28"/>
        </w:rPr>
        <w:t>学区房</w:t>
      </w:r>
      <w:proofErr w:type="gramEnd"/>
      <w:r>
        <w:rPr>
          <w:rFonts w:ascii="Times New Roman" w:eastAsia="仿宋_GB2312" w:hAnsi="Times New Roman" w:cs="Times New Roman"/>
          <w:kern w:val="0"/>
          <w:sz w:val="28"/>
          <w:szCs w:val="28"/>
        </w:rPr>
        <w:t>市场成交火热影响，以</w:t>
      </w:r>
      <w:r>
        <w:rPr>
          <w:rFonts w:ascii="Times New Roman" w:eastAsia="仿宋_GB2312" w:hAnsi="Times New Roman" w:cs="Times New Roman"/>
          <w:kern w:val="0"/>
          <w:sz w:val="28"/>
          <w:szCs w:val="28"/>
        </w:rPr>
        <w:t>7878</w:t>
      </w:r>
      <w:r>
        <w:rPr>
          <w:rFonts w:ascii="Times New Roman" w:eastAsia="仿宋_GB2312" w:hAnsi="Times New Roman" w:cs="Times New Roman"/>
          <w:kern w:val="0"/>
          <w:sz w:val="28"/>
          <w:szCs w:val="28"/>
        </w:rPr>
        <w:t>套成</w:t>
      </w:r>
      <w:r>
        <w:rPr>
          <w:rFonts w:ascii="Times New Roman" w:eastAsia="仿宋_GB2312" w:hAnsi="Times New Roman" w:cs="Times New Roman"/>
          <w:kern w:val="0"/>
          <w:sz w:val="28"/>
          <w:szCs w:val="28"/>
        </w:rPr>
        <w:t>交稳居全市第一，成交面积高达</w:t>
      </w:r>
      <w:r>
        <w:rPr>
          <w:rFonts w:ascii="Times New Roman" w:eastAsia="仿宋_GB2312" w:hAnsi="Times New Roman" w:cs="Times New Roman"/>
          <w:kern w:val="0"/>
          <w:sz w:val="28"/>
          <w:szCs w:val="28"/>
        </w:rPr>
        <w:t>58.23</w:t>
      </w:r>
      <w:r>
        <w:rPr>
          <w:rFonts w:ascii="Times New Roman" w:eastAsia="仿宋_GB2312" w:hAnsi="Times New Roman" w:cs="Times New Roman"/>
          <w:kern w:val="0"/>
          <w:sz w:val="28"/>
          <w:szCs w:val="28"/>
        </w:rPr>
        <w:t>万㎡；其次</w:t>
      </w:r>
      <w:proofErr w:type="gramStart"/>
      <w:r>
        <w:rPr>
          <w:rFonts w:ascii="Times New Roman" w:eastAsia="仿宋_GB2312" w:hAnsi="Times New Roman" w:cs="Times New Roman"/>
          <w:kern w:val="0"/>
          <w:sz w:val="28"/>
          <w:szCs w:val="28"/>
        </w:rPr>
        <w:t>是刚需首选</w:t>
      </w:r>
      <w:proofErr w:type="gramEnd"/>
      <w:r>
        <w:rPr>
          <w:rFonts w:ascii="Times New Roman" w:eastAsia="仿宋_GB2312" w:hAnsi="Times New Roman" w:cs="Times New Roman"/>
          <w:kern w:val="0"/>
          <w:sz w:val="28"/>
          <w:szCs w:val="28"/>
        </w:rPr>
        <w:t>的江宁区和浦口区，分别成交</w:t>
      </w:r>
      <w:r>
        <w:rPr>
          <w:rFonts w:ascii="Times New Roman" w:eastAsia="仿宋_GB2312" w:hAnsi="Times New Roman" w:cs="Times New Roman"/>
          <w:kern w:val="0"/>
          <w:sz w:val="28"/>
          <w:szCs w:val="28"/>
        </w:rPr>
        <w:t>5220</w:t>
      </w:r>
      <w:r>
        <w:rPr>
          <w:rFonts w:ascii="Times New Roman" w:eastAsia="仿宋_GB2312" w:hAnsi="Times New Roman" w:cs="Times New Roman"/>
          <w:kern w:val="0"/>
          <w:sz w:val="28"/>
          <w:szCs w:val="28"/>
        </w:rPr>
        <w:t>套和</w:t>
      </w:r>
      <w:r>
        <w:rPr>
          <w:rFonts w:ascii="Times New Roman" w:eastAsia="仿宋_GB2312" w:hAnsi="Times New Roman" w:cs="Times New Roman"/>
          <w:kern w:val="0"/>
          <w:sz w:val="28"/>
          <w:szCs w:val="28"/>
        </w:rPr>
        <w:t>3613</w:t>
      </w:r>
      <w:r>
        <w:rPr>
          <w:rFonts w:ascii="Times New Roman" w:eastAsia="仿宋_GB2312" w:hAnsi="Times New Roman" w:cs="Times New Roman"/>
          <w:kern w:val="0"/>
          <w:sz w:val="28"/>
          <w:szCs w:val="28"/>
        </w:rPr>
        <w:t>套，成交面积分别达到</w:t>
      </w:r>
      <w:r>
        <w:rPr>
          <w:rFonts w:ascii="Times New Roman" w:eastAsia="仿宋_GB2312" w:hAnsi="Times New Roman" w:cs="Times New Roman"/>
          <w:kern w:val="0"/>
          <w:sz w:val="28"/>
          <w:szCs w:val="28"/>
        </w:rPr>
        <w:t>52.87</w:t>
      </w:r>
      <w:r>
        <w:rPr>
          <w:rFonts w:ascii="Times New Roman" w:eastAsia="仿宋_GB2312" w:hAnsi="Times New Roman" w:cs="Times New Roman"/>
          <w:kern w:val="0"/>
          <w:sz w:val="28"/>
          <w:szCs w:val="28"/>
        </w:rPr>
        <w:t>万㎡和</w:t>
      </w:r>
      <w:r>
        <w:rPr>
          <w:rFonts w:ascii="Times New Roman" w:eastAsia="仿宋_GB2312" w:hAnsi="Times New Roman" w:cs="Times New Roman"/>
          <w:kern w:val="0"/>
          <w:sz w:val="28"/>
          <w:szCs w:val="28"/>
        </w:rPr>
        <w:t>35.91</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②</w:t>
      </w:r>
      <w:r>
        <w:rPr>
          <w:rFonts w:ascii="Times New Roman" w:eastAsia="仿宋_GB2312" w:hAnsi="Times New Roman" w:cs="Times New Roman"/>
          <w:kern w:val="0"/>
          <w:sz w:val="28"/>
          <w:szCs w:val="28"/>
        </w:rPr>
        <w:t>均价逐步保持平稳</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从南京</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挂牌均价来看，目前南京</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挂牌均价达</w:t>
      </w:r>
      <w:r>
        <w:rPr>
          <w:rFonts w:ascii="Times New Roman" w:eastAsia="仿宋_GB2312" w:hAnsi="Times New Roman" w:cs="Times New Roman"/>
          <w:kern w:val="0"/>
          <w:sz w:val="28"/>
          <w:szCs w:val="28"/>
        </w:rPr>
        <w:t>25953</w:t>
      </w:r>
      <w:r>
        <w:rPr>
          <w:rFonts w:ascii="Times New Roman" w:eastAsia="仿宋_GB2312" w:hAnsi="Times New Roman" w:cs="Times New Roman"/>
          <w:kern w:val="0"/>
          <w:sz w:val="28"/>
          <w:szCs w:val="28"/>
        </w:rPr>
        <w:t>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㎡，较去年同期的</w:t>
      </w:r>
      <w:r>
        <w:rPr>
          <w:rFonts w:ascii="Times New Roman" w:eastAsia="仿宋_GB2312" w:hAnsi="Times New Roman" w:cs="Times New Roman"/>
          <w:kern w:val="0"/>
          <w:sz w:val="28"/>
          <w:szCs w:val="28"/>
        </w:rPr>
        <w:t>25914</w:t>
      </w:r>
      <w:r>
        <w:rPr>
          <w:rFonts w:ascii="Times New Roman" w:eastAsia="仿宋_GB2312" w:hAnsi="Times New Roman" w:cs="Times New Roman"/>
          <w:kern w:val="0"/>
          <w:sz w:val="28"/>
          <w:szCs w:val="28"/>
        </w:rPr>
        <w:t>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㎡相比没有明显涨幅，挂牌均价的上涨在金三银四成交旺季后逐渐归于平稳，在客户大量增长的背景下，业主看好当前的</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市场。</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上半年中，南京</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成交均价波动较大，整体来看，</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月份为上半年成交均价最低值，</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月份达到顶峰，</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月份成交均价开始趋</w:t>
      </w:r>
      <w:r>
        <w:rPr>
          <w:rFonts w:ascii="Times New Roman" w:eastAsia="仿宋_GB2312" w:hAnsi="Times New Roman" w:cs="Times New Roman"/>
          <w:kern w:val="0"/>
          <w:sz w:val="28"/>
          <w:szCs w:val="28"/>
        </w:rPr>
        <w:t>于平稳。</w:t>
      </w:r>
      <w:r>
        <w:rPr>
          <w:rFonts w:ascii="Times New Roman" w:eastAsia="仿宋_GB2312" w:hAnsi="Times New Roman" w:cs="Times New Roman"/>
          <w:kern w:val="0"/>
          <w:sz w:val="28"/>
          <w:szCs w:val="28"/>
        </w:rPr>
        <w:t xml:space="preserve"> </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③</w:t>
      </w:r>
      <w:r>
        <w:rPr>
          <w:rFonts w:ascii="Times New Roman" w:eastAsia="仿宋_GB2312" w:hAnsi="Times New Roman" w:cs="Times New Roman"/>
          <w:kern w:val="0"/>
          <w:sz w:val="28"/>
          <w:szCs w:val="28"/>
        </w:rPr>
        <w:t>房客群体分析</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年上半年，南京市置业客户同比减少</w:t>
      </w:r>
      <w:r>
        <w:rPr>
          <w:rFonts w:ascii="Times New Roman" w:eastAsia="仿宋_GB2312" w:hAnsi="Times New Roman" w:cs="Times New Roman"/>
          <w:kern w:val="0"/>
          <w:sz w:val="28"/>
          <w:szCs w:val="28"/>
        </w:rPr>
        <w:t>7.1</w:t>
      </w:r>
      <w:r>
        <w:rPr>
          <w:rFonts w:ascii="Times New Roman" w:eastAsia="仿宋_GB2312" w:hAnsi="Times New Roman" w:cs="Times New Roman"/>
          <w:kern w:val="0"/>
          <w:sz w:val="28"/>
          <w:szCs w:val="28"/>
        </w:rPr>
        <w:t>个百分点至</w:t>
      </w:r>
      <w:r>
        <w:rPr>
          <w:rFonts w:ascii="Times New Roman" w:eastAsia="仿宋_GB2312" w:hAnsi="Times New Roman" w:cs="Times New Roman"/>
          <w:kern w:val="0"/>
          <w:sz w:val="28"/>
          <w:szCs w:val="28"/>
        </w:rPr>
        <w:t>26.8%</w:t>
      </w:r>
      <w:r>
        <w:rPr>
          <w:rFonts w:ascii="Times New Roman" w:eastAsia="仿宋_GB2312" w:hAnsi="Times New Roman" w:cs="Times New Roman"/>
          <w:kern w:val="0"/>
          <w:sz w:val="28"/>
          <w:szCs w:val="28"/>
        </w:rPr>
        <w:t>，而外地客户增多，其中本省外市客户增加</w:t>
      </w:r>
      <w:r>
        <w:rPr>
          <w:rFonts w:ascii="Times New Roman" w:eastAsia="仿宋_GB2312" w:hAnsi="Times New Roman" w:cs="Times New Roman"/>
          <w:kern w:val="0"/>
          <w:sz w:val="28"/>
          <w:szCs w:val="28"/>
        </w:rPr>
        <w:t>2.6</w:t>
      </w:r>
      <w:r>
        <w:rPr>
          <w:rFonts w:ascii="Times New Roman" w:eastAsia="仿宋_GB2312" w:hAnsi="Times New Roman" w:cs="Times New Roman"/>
          <w:kern w:val="0"/>
          <w:sz w:val="28"/>
          <w:szCs w:val="28"/>
        </w:rPr>
        <w:t>个百分点至</w:t>
      </w:r>
      <w:r>
        <w:rPr>
          <w:rFonts w:ascii="Times New Roman" w:eastAsia="仿宋_GB2312" w:hAnsi="Times New Roman" w:cs="Times New Roman"/>
          <w:kern w:val="0"/>
          <w:sz w:val="28"/>
          <w:szCs w:val="28"/>
        </w:rPr>
        <w:t>40.4%</w:t>
      </w:r>
      <w:r>
        <w:rPr>
          <w:rFonts w:ascii="Times New Roman" w:eastAsia="仿宋_GB2312" w:hAnsi="Times New Roman" w:cs="Times New Roman"/>
          <w:kern w:val="0"/>
          <w:sz w:val="28"/>
          <w:szCs w:val="28"/>
        </w:rPr>
        <w:t>，成为主力客户群体，外省外市客户增加</w:t>
      </w:r>
      <w:r>
        <w:rPr>
          <w:rFonts w:ascii="Times New Roman" w:eastAsia="仿宋_GB2312" w:hAnsi="Times New Roman" w:cs="Times New Roman"/>
          <w:kern w:val="0"/>
          <w:sz w:val="28"/>
          <w:szCs w:val="28"/>
        </w:rPr>
        <w:t>4.6</w:t>
      </w:r>
      <w:r>
        <w:rPr>
          <w:rFonts w:ascii="Times New Roman" w:eastAsia="仿宋_GB2312" w:hAnsi="Times New Roman" w:cs="Times New Roman"/>
          <w:kern w:val="0"/>
          <w:sz w:val="28"/>
          <w:szCs w:val="28"/>
        </w:rPr>
        <w:t>个百分点至</w:t>
      </w:r>
      <w:r>
        <w:rPr>
          <w:rFonts w:ascii="Times New Roman" w:eastAsia="仿宋_GB2312" w:hAnsi="Times New Roman" w:cs="Times New Roman"/>
          <w:kern w:val="0"/>
          <w:sz w:val="28"/>
          <w:szCs w:val="28"/>
        </w:rPr>
        <w:lastRenderedPageBreak/>
        <w:t>32.9%</w:t>
      </w:r>
      <w:r>
        <w:rPr>
          <w:rFonts w:ascii="Times New Roman" w:eastAsia="仿宋_GB2312" w:hAnsi="Times New Roman" w:cs="Times New Roman"/>
          <w:kern w:val="0"/>
          <w:sz w:val="28"/>
          <w:szCs w:val="28"/>
        </w:rPr>
        <w:t>。外地置业客户的增加，一定程度上说明南京对外地的吸附力逐渐增强。</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④</w:t>
      </w:r>
      <w:r>
        <w:rPr>
          <w:rFonts w:ascii="Times New Roman" w:eastAsia="仿宋_GB2312" w:hAnsi="Times New Roman" w:cs="Times New Roman"/>
          <w:kern w:val="0"/>
          <w:sz w:val="28"/>
          <w:szCs w:val="28"/>
        </w:rPr>
        <w:t>物业特征分析</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改善大户型需求增多。从面积段来看，</w:t>
      </w:r>
      <w:r>
        <w:rPr>
          <w:rFonts w:ascii="Times New Roman" w:eastAsia="仿宋_GB2312" w:hAnsi="Times New Roman" w:cs="Times New Roman"/>
          <w:kern w:val="0"/>
          <w:sz w:val="28"/>
          <w:szCs w:val="28"/>
        </w:rPr>
        <w:t>2017</w:t>
      </w:r>
      <w:r>
        <w:rPr>
          <w:rFonts w:ascii="Times New Roman" w:eastAsia="仿宋_GB2312" w:hAnsi="Times New Roman" w:cs="Times New Roman"/>
          <w:kern w:val="0"/>
          <w:sz w:val="28"/>
          <w:szCs w:val="28"/>
        </w:rPr>
        <w:t>年以来，</w:t>
      </w:r>
      <w:r>
        <w:rPr>
          <w:rFonts w:ascii="Times New Roman" w:eastAsia="仿宋_GB2312" w:hAnsi="Times New Roman" w:cs="Times New Roman"/>
          <w:kern w:val="0"/>
          <w:sz w:val="28"/>
          <w:szCs w:val="28"/>
        </w:rPr>
        <w:t>90-120</w:t>
      </w:r>
      <w:r>
        <w:rPr>
          <w:rFonts w:ascii="Times New Roman" w:eastAsia="仿宋_GB2312" w:hAnsi="Times New Roman" w:cs="Times New Roman"/>
          <w:kern w:val="0"/>
          <w:sz w:val="28"/>
          <w:szCs w:val="28"/>
        </w:rPr>
        <w:t>平物业成交占</w:t>
      </w:r>
      <w:proofErr w:type="gramStart"/>
      <w:r>
        <w:rPr>
          <w:rFonts w:ascii="Times New Roman" w:eastAsia="仿宋_GB2312" w:hAnsi="Times New Roman" w:cs="Times New Roman"/>
          <w:kern w:val="0"/>
          <w:sz w:val="28"/>
          <w:szCs w:val="28"/>
        </w:rPr>
        <w:t>比整体</w:t>
      </w:r>
      <w:proofErr w:type="gramEnd"/>
      <w:r>
        <w:rPr>
          <w:rFonts w:ascii="Times New Roman" w:eastAsia="仿宋_GB2312" w:hAnsi="Times New Roman" w:cs="Times New Roman"/>
          <w:kern w:val="0"/>
          <w:sz w:val="28"/>
          <w:szCs w:val="28"/>
        </w:rPr>
        <w:t>不断增加，</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月份同比</w:t>
      </w:r>
      <w:r>
        <w:rPr>
          <w:rFonts w:ascii="Times New Roman" w:eastAsia="仿宋_GB2312" w:hAnsi="Times New Roman" w:cs="Times New Roman"/>
          <w:kern w:val="0"/>
          <w:sz w:val="28"/>
          <w:szCs w:val="28"/>
        </w:rPr>
        <w:t>2017</w:t>
      </w:r>
      <w:r>
        <w:rPr>
          <w:rFonts w:ascii="Times New Roman" w:eastAsia="仿宋_GB2312" w:hAnsi="Times New Roman" w:cs="Times New Roman"/>
          <w:kern w:val="0"/>
          <w:sz w:val="28"/>
          <w:szCs w:val="28"/>
        </w:rPr>
        <w:t>年初上涨了近</w:t>
      </w:r>
      <w:r>
        <w:rPr>
          <w:rFonts w:ascii="Times New Roman" w:eastAsia="仿宋_GB2312" w:hAnsi="Times New Roman" w:cs="Times New Roman"/>
          <w:kern w:val="0"/>
          <w:sz w:val="28"/>
          <w:szCs w:val="28"/>
        </w:rPr>
        <w:t>7</w:t>
      </w:r>
      <w:r>
        <w:rPr>
          <w:rFonts w:ascii="Times New Roman" w:eastAsia="仿宋_GB2312" w:hAnsi="Times New Roman" w:cs="Times New Roman"/>
          <w:kern w:val="0"/>
          <w:sz w:val="28"/>
          <w:szCs w:val="28"/>
        </w:rPr>
        <w:t>个百分点，主要以二居和三居为主。从套均价来看，</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万以上成交占比也呈不断增加</w:t>
      </w:r>
      <w:r>
        <w:rPr>
          <w:rFonts w:ascii="Times New Roman" w:eastAsia="仿宋_GB2312" w:hAnsi="Times New Roman" w:cs="Times New Roman"/>
          <w:kern w:val="0"/>
          <w:sz w:val="28"/>
          <w:szCs w:val="28"/>
        </w:rPr>
        <w:t>态势，说明市场上改善需求不断增加，品质居住时代即将来临。</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综上，</w:t>
      </w: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年上半年南京</w:t>
      </w:r>
      <w:proofErr w:type="gramStart"/>
      <w:r>
        <w:rPr>
          <w:rFonts w:ascii="Times New Roman" w:eastAsia="仿宋_GB2312" w:hAnsi="Times New Roman" w:cs="Times New Roman"/>
          <w:kern w:val="0"/>
          <w:sz w:val="28"/>
          <w:szCs w:val="28"/>
        </w:rPr>
        <w:t>二手住宅</w:t>
      </w:r>
      <w:proofErr w:type="gramEnd"/>
      <w:r>
        <w:rPr>
          <w:rFonts w:ascii="Times New Roman" w:eastAsia="仿宋_GB2312" w:hAnsi="Times New Roman" w:cs="Times New Roman"/>
          <w:kern w:val="0"/>
          <w:sz w:val="28"/>
          <w:szCs w:val="28"/>
        </w:rPr>
        <w:t>成交量出现明显下跌，一方面利率的不断上浮以及政策调控的影响，市场热度不断下降，虽然</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宁聚计划</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抢人大战</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背景下的落户，公积金新政，给南京楼市带来了新的动力，助推上半年月度成交量不断趋势上升。但是，楼市最严调控持续下，楼市继续降温，上半年二手房成交量同比大幅下滑。楼市整体较冷淡。</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新房市场</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①</w:t>
      </w:r>
      <w:r>
        <w:rPr>
          <w:rFonts w:ascii="Times New Roman" w:eastAsia="仿宋_GB2312" w:hAnsi="Times New Roman" w:cs="Times New Roman"/>
          <w:kern w:val="0"/>
          <w:sz w:val="28"/>
          <w:szCs w:val="28"/>
        </w:rPr>
        <w:t>成交量与上市量对比分析</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年上半年的南京楼市处于近三年来的最低位，半年度成交量为近三年来的</w:t>
      </w:r>
      <w:proofErr w:type="gramStart"/>
      <w:r>
        <w:rPr>
          <w:rFonts w:ascii="Times New Roman" w:eastAsia="仿宋_GB2312" w:hAnsi="Times New Roman" w:cs="Times New Roman"/>
          <w:kern w:val="0"/>
          <w:sz w:val="28"/>
          <w:szCs w:val="28"/>
        </w:rPr>
        <w:t>最</w:t>
      </w:r>
      <w:proofErr w:type="gramEnd"/>
      <w:r>
        <w:rPr>
          <w:rFonts w:ascii="Times New Roman" w:eastAsia="仿宋_GB2312" w:hAnsi="Times New Roman" w:cs="Times New Roman"/>
          <w:kern w:val="0"/>
          <w:sz w:val="28"/>
          <w:szCs w:val="28"/>
        </w:rPr>
        <w:t>低谷，出现如此低的成交量</w:t>
      </w:r>
      <w:r>
        <w:rPr>
          <w:rFonts w:ascii="Times New Roman" w:eastAsia="仿宋_GB2312" w:hAnsi="Times New Roman" w:cs="Times New Roman"/>
          <w:kern w:val="0"/>
          <w:sz w:val="28"/>
          <w:szCs w:val="28"/>
        </w:rPr>
        <w:t>，与从</w:t>
      </w:r>
      <w:r>
        <w:rPr>
          <w:rFonts w:ascii="Times New Roman" w:eastAsia="仿宋_GB2312" w:hAnsi="Times New Roman" w:cs="Times New Roman"/>
          <w:kern w:val="0"/>
          <w:sz w:val="28"/>
          <w:szCs w:val="28"/>
        </w:rPr>
        <w:t>2016</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月开始出台并实施的各项楼市调控政策密不可分，这也从侧面印证了南京楼市调控政策所取得的成效。</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上半年</w:t>
      </w:r>
      <w:proofErr w:type="gramStart"/>
      <w:r>
        <w:rPr>
          <w:rFonts w:ascii="Times New Roman" w:eastAsia="仿宋_GB2312" w:hAnsi="Times New Roman" w:cs="Times New Roman"/>
          <w:kern w:val="0"/>
          <w:sz w:val="28"/>
          <w:szCs w:val="28"/>
        </w:rPr>
        <w:t>受过年</w:t>
      </w:r>
      <w:proofErr w:type="gramEnd"/>
      <w:r>
        <w:rPr>
          <w:rFonts w:ascii="Times New Roman" w:eastAsia="仿宋_GB2312" w:hAnsi="Times New Roman" w:cs="Times New Roman"/>
          <w:kern w:val="0"/>
          <w:sz w:val="28"/>
          <w:szCs w:val="28"/>
        </w:rPr>
        <w:t>影响属于传统淡季，除</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月份因年末的集中加</w:t>
      </w:r>
      <w:proofErr w:type="gramStart"/>
      <w:r>
        <w:rPr>
          <w:rFonts w:ascii="Times New Roman" w:eastAsia="仿宋_GB2312" w:hAnsi="Times New Roman" w:cs="Times New Roman"/>
          <w:kern w:val="0"/>
          <w:sz w:val="28"/>
          <w:szCs w:val="28"/>
        </w:rPr>
        <w:t>推带来</w:t>
      </w:r>
      <w:proofErr w:type="gramEnd"/>
      <w:r>
        <w:rPr>
          <w:rFonts w:ascii="Times New Roman" w:eastAsia="仿宋_GB2312" w:hAnsi="Times New Roman" w:cs="Times New Roman"/>
          <w:kern w:val="0"/>
          <w:sz w:val="28"/>
          <w:szCs w:val="28"/>
        </w:rPr>
        <w:t>销售量的增长外，其余月份均处于低位。上半年南京新房共成交</w:t>
      </w:r>
      <w:r>
        <w:rPr>
          <w:rFonts w:ascii="Times New Roman" w:eastAsia="仿宋_GB2312" w:hAnsi="Times New Roman" w:cs="Times New Roman"/>
          <w:kern w:val="0"/>
          <w:sz w:val="28"/>
          <w:szCs w:val="28"/>
        </w:rPr>
        <w:lastRenderedPageBreak/>
        <w:t>30605</w:t>
      </w:r>
      <w:r>
        <w:rPr>
          <w:rFonts w:ascii="Times New Roman" w:eastAsia="仿宋_GB2312" w:hAnsi="Times New Roman" w:cs="Times New Roman"/>
          <w:kern w:val="0"/>
          <w:sz w:val="28"/>
          <w:szCs w:val="28"/>
        </w:rPr>
        <w:t>套，虽然环比下跌了</w:t>
      </w:r>
      <w:r>
        <w:rPr>
          <w:rFonts w:ascii="Times New Roman" w:eastAsia="仿宋_GB2312" w:hAnsi="Times New Roman" w:cs="Times New Roman"/>
          <w:kern w:val="0"/>
          <w:sz w:val="28"/>
          <w:szCs w:val="28"/>
        </w:rPr>
        <w:t>21%</w:t>
      </w:r>
      <w:r>
        <w:rPr>
          <w:rFonts w:ascii="Times New Roman" w:eastAsia="仿宋_GB2312" w:hAnsi="Times New Roman" w:cs="Times New Roman"/>
          <w:kern w:val="0"/>
          <w:sz w:val="28"/>
          <w:szCs w:val="28"/>
        </w:rPr>
        <w:t>，但较去年同期来看，成交量上涨了</w:t>
      </w:r>
      <w:r>
        <w:rPr>
          <w:rFonts w:ascii="Times New Roman" w:eastAsia="仿宋_GB2312" w:hAnsi="Times New Roman" w:cs="Times New Roman"/>
          <w:kern w:val="0"/>
          <w:sz w:val="28"/>
          <w:szCs w:val="28"/>
        </w:rPr>
        <w:t>3.31%</w:t>
      </w:r>
      <w:r>
        <w:rPr>
          <w:rFonts w:ascii="Times New Roman" w:eastAsia="仿宋_GB2312" w:hAnsi="Times New Roman" w:cs="Times New Roman"/>
          <w:kern w:val="0"/>
          <w:sz w:val="28"/>
          <w:szCs w:val="28"/>
        </w:rPr>
        <w:t>，整体市场表现尚可。</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上半年新房上市量与成交量均为</w:t>
      </w:r>
      <w:r>
        <w:rPr>
          <w:rFonts w:ascii="Times New Roman" w:eastAsia="仿宋_GB2312" w:hAnsi="Times New Roman" w:cs="Times New Roman"/>
          <w:kern w:val="0"/>
          <w:sz w:val="28"/>
          <w:szCs w:val="28"/>
        </w:rPr>
        <w:t>30000</w:t>
      </w:r>
      <w:r>
        <w:rPr>
          <w:rFonts w:ascii="Times New Roman" w:eastAsia="仿宋_GB2312" w:hAnsi="Times New Roman" w:cs="Times New Roman"/>
          <w:kern w:val="0"/>
          <w:sz w:val="28"/>
          <w:szCs w:val="28"/>
        </w:rPr>
        <w:t>多套，但是今年上半年的新房上市量略低于这半年的新房成交量，表明这刚刚过去的这半年，南京市区的新房出现了短期供不应求的情况。尤其是鼓楼、溧水、高淳等区域</w:t>
      </w:r>
      <w:r>
        <w:rPr>
          <w:rFonts w:ascii="Times New Roman" w:eastAsia="仿宋_GB2312" w:hAnsi="Times New Roman" w:cs="Times New Roman"/>
          <w:kern w:val="0"/>
          <w:sz w:val="28"/>
          <w:szCs w:val="28"/>
        </w:rPr>
        <w:t>，短期供不应求现象最为明显。</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②</w:t>
      </w:r>
      <w:r>
        <w:rPr>
          <w:rFonts w:ascii="Times New Roman" w:eastAsia="仿宋_GB2312" w:hAnsi="Times New Roman" w:cs="Times New Roman"/>
          <w:kern w:val="0"/>
          <w:sz w:val="28"/>
          <w:szCs w:val="28"/>
        </w:rPr>
        <w:t>新房成交价格趋势分析</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上半年新房成交均价为</w:t>
      </w:r>
      <w:r>
        <w:rPr>
          <w:rFonts w:ascii="Times New Roman" w:eastAsia="仿宋_GB2312" w:hAnsi="Times New Roman" w:cs="Times New Roman"/>
          <w:kern w:val="0"/>
          <w:sz w:val="28"/>
          <w:szCs w:val="28"/>
        </w:rPr>
        <w:t>25673</w:t>
      </w:r>
      <w:r>
        <w:rPr>
          <w:rFonts w:ascii="Times New Roman" w:eastAsia="仿宋_GB2312" w:hAnsi="Times New Roman" w:cs="Times New Roman"/>
          <w:kern w:val="0"/>
          <w:sz w:val="28"/>
          <w:szCs w:val="28"/>
        </w:rPr>
        <w:t>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㎡，环比去年四季度微跌了</w:t>
      </w:r>
      <w:r>
        <w:rPr>
          <w:rFonts w:ascii="Times New Roman" w:eastAsia="仿宋_GB2312" w:hAnsi="Times New Roman" w:cs="Times New Roman"/>
          <w:kern w:val="0"/>
          <w:sz w:val="28"/>
          <w:szCs w:val="28"/>
        </w:rPr>
        <w:t>0.5%</w:t>
      </w:r>
      <w:r>
        <w:rPr>
          <w:rFonts w:ascii="Times New Roman" w:eastAsia="仿宋_GB2312" w:hAnsi="Times New Roman" w:cs="Times New Roman"/>
          <w:kern w:val="0"/>
          <w:sz w:val="28"/>
          <w:szCs w:val="28"/>
        </w:rPr>
        <w:t>，但同比却上涨了</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，自去年限价以来，南京新房价格涨势已经相对平稳。</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③</w:t>
      </w:r>
      <w:r>
        <w:rPr>
          <w:rFonts w:ascii="Times New Roman" w:eastAsia="仿宋_GB2312" w:hAnsi="Times New Roman" w:cs="Times New Roman"/>
          <w:kern w:val="0"/>
          <w:sz w:val="28"/>
          <w:szCs w:val="28"/>
        </w:rPr>
        <w:t>成交量区域分析</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从成交区域来看，上半年浦口区成交量领先，共计成交</w:t>
      </w:r>
      <w:r>
        <w:rPr>
          <w:rFonts w:ascii="Times New Roman" w:eastAsia="仿宋_GB2312" w:hAnsi="Times New Roman" w:cs="Times New Roman"/>
          <w:kern w:val="0"/>
          <w:sz w:val="28"/>
          <w:szCs w:val="28"/>
        </w:rPr>
        <w:t>5764</w:t>
      </w:r>
      <w:r>
        <w:rPr>
          <w:rFonts w:ascii="Times New Roman" w:eastAsia="仿宋_GB2312" w:hAnsi="Times New Roman" w:cs="Times New Roman"/>
          <w:kern w:val="0"/>
          <w:sz w:val="28"/>
          <w:szCs w:val="28"/>
        </w:rPr>
        <w:t>套，同环比均有所下滑，但仍占全市总成交量的</w:t>
      </w:r>
      <w:r>
        <w:rPr>
          <w:rFonts w:ascii="Times New Roman" w:eastAsia="仿宋_GB2312" w:hAnsi="Times New Roman" w:cs="Times New Roman"/>
          <w:kern w:val="0"/>
          <w:sz w:val="28"/>
          <w:szCs w:val="28"/>
        </w:rPr>
        <w:t>18.82%</w:t>
      </w:r>
      <w:r>
        <w:rPr>
          <w:rFonts w:ascii="Times New Roman" w:eastAsia="仿宋_GB2312" w:hAnsi="Times New Roman" w:cs="Times New Roman"/>
          <w:kern w:val="0"/>
          <w:sz w:val="28"/>
          <w:szCs w:val="28"/>
        </w:rPr>
        <w:t>；栖霞区成交量大幅增加，达</w:t>
      </w:r>
      <w:r>
        <w:rPr>
          <w:rFonts w:ascii="Times New Roman" w:eastAsia="仿宋_GB2312" w:hAnsi="Times New Roman" w:cs="Times New Roman"/>
          <w:kern w:val="0"/>
          <w:sz w:val="28"/>
          <w:szCs w:val="28"/>
        </w:rPr>
        <w:t>2551</w:t>
      </w:r>
      <w:r>
        <w:rPr>
          <w:rFonts w:ascii="Times New Roman" w:eastAsia="仿宋_GB2312" w:hAnsi="Times New Roman" w:cs="Times New Roman"/>
          <w:kern w:val="0"/>
          <w:sz w:val="28"/>
          <w:szCs w:val="28"/>
        </w:rPr>
        <w:t>套，占比全市</w:t>
      </w:r>
      <w:r>
        <w:rPr>
          <w:rFonts w:ascii="Times New Roman" w:eastAsia="仿宋_GB2312" w:hAnsi="Times New Roman" w:cs="Times New Roman"/>
          <w:kern w:val="0"/>
          <w:sz w:val="28"/>
          <w:szCs w:val="28"/>
        </w:rPr>
        <w:t>20.1%</w:t>
      </w:r>
      <w:r>
        <w:rPr>
          <w:rFonts w:ascii="Times New Roman" w:eastAsia="仿宋_GB2312" w:hAnsi="Times New Roman" w:cs="Times New Roman"/>
          <w:kern w:val="0"/>
          <w:sz w:val="28"/>
          <w:szCs w:val="28"/>
        </w:rPr>
        <w:t>，排在第二位；江宁区成交</w:t>
      </w:r>
      <w:r>
        <w:rPr>
          <w:rFonts w:ascii="Times New Roman" w:eastAsia="仿宋_GB2312" w:hAnsi="Times New Roman" w:cs="Times New Roman"/>
          <w:kern w:val="0"/>
          <w:sz w:val="28"/>
          <w:szCs w:val="28"/>
        </w:rPr>
        <w:t>2062</w:t>
      </w:r>
      <w:r>
        <w:rPr>
          <w:rFonts w:ascii="Times New Roman" w:eastAsia="仿宋_GB2312" w:hAnsi="Times New Roman" w:cs="Times New Roman"/>
          <w:kern w:val="0"/>
          <w:sz w:val="28"/>
          <w:szCs w:val="28"/>
        </w:rPr>
        <w:t>套，排名第三，</w:t>
      </w:r>
      <w:proofErr w:type="gramStart"/>
      <w:r>
        <w:rPr>
          <w:rFonts w:ascii="Times New Roman" w:eastAsia="仿宋_GB2312" w:hAnsi="Times New Roman" w:cs="Times New Roman"/>
          <w:kern w:val="0"/>
          <w:sz w:val="28"/>
          <w:szCs w:val="28"/>
        </w:rPr>
        <w:t>六合区</w:t>
      </w:r>
      <w:proofErr w:type="gramEnd"/>
      <w:r>
        <w:rPr>
          <w:rFonts w:ascii="Times New Roman" w:eastAsia="仿宋_GB2312" w:hAnsi="Times New Roman" w:cs="Times New Roman"/>
          <w:kern w:val="0"/>
          <w:sz w:val="28"/>
          <w:szCs w:val="28"/>
        </w:rPr>
        <w:t>以微弱差距排在第四位；另外，鼓楼区也成交了</w:t>
      </w:r>
      <w:r>
        <w:rPr>
          <w:rFonts w:ascii="Times New Roman" w:eastAsia="仿宋_GB2312" w:hAnsi="Times New Roman" w:cs="Times New Roman"/>
          <w:kern w:val="0"/>
          <w:sz w:val="28"/>
          <w:szCs w:val="28"/>
        </w:rPr>
        <w:t>1756</w:t>
      </w:r>
      <w:r>
        <w:rPr>
          <w:rFonts w:ascii="Times New Roman" w:eastAsia="仿宋_GB2312" w:hAnsi="Times New Roman" w:cs="Times New Roman"/>
          <w:kern w:val="0"/>
          <w:sz w:val="28"/>
          <w:szCs w:val="28"/>
        </w:rPr>
        <w:t>套，同环比均涨幅明显，而主城其他区</w:t>
      </w:r>
      <w:r>
        <w:rPr>
          <w:rFonts w:ascii="Times New Roman" w:eastAsia="仿宋_GB2312" w:hAnsi="Times New Roman" w:cs="Times New Roman"/>
          <w:kern w:val="0"/>
          <w:sz w:val="28"/>
          <w:szCs w:val="28"/>
        </w:rPr>
        <w:t>属</w:t>
      </w:r>
      <w:proofErr w:type="gramStart"/>
      <w:r>
        <w:rPr>
          <w:rFonts w:ascii="Times New Roman" w:eastAsia="仿宋_GB2312" w:hAnsi="Times New Roman" w:cs="Times New Roman"/>
          <w:kern w:val="0"/>
          <w:sz w:val="28"/>
          <w:szCs w:val="28"/>
        </w:rPr>
        <w:t>都成交</w:t>
      </w:r>
      <w:proofErr w:type="gramEnd"/>
      <w:r>
        <w:rPr>
          <w:rFonts w:ascii="Times New Roman" w:eastAsia="仿宋_GB2312" w:hAnsi="Times New Roman" w:cs="Times New Roman"/>
          <w:kern w:val="0"/>
          <w:sz w:val="28"/>
          <w:szCs w:val="28"/>
        </w:rPr>
        <w:t>较少，秦淮区上半年仅成交</w:t>
      </w:r>
      <w:r>
        <w:rPr>
          <w:rFonts w:ascii="Times New Roman" w:eastAsia="仿宋_GB2312" w:hAnsi="Times New Roman" w:cs="Times New Roman"/>
          <w:kern w:val="0"/>
          <w:sz w:val="28"/>
          <w:szCs w:val="28"/>
        </w:rPr>
        <w:t>38</w:t>
      </w:r>
      <w:r>
        <w:rPr>
          <w:rFonts w:ascii="Times New Roman" w:eastAsia="仿宋_GB2312" w:hAnsi="Times New Roman" w:cs="Times New Roman"/>
          <w:kern w:val="0"/>
          <w:sz w:val="28"/>
          <w:szCs w:val="28"/>
        </w:rPr>
        <w:t>套。</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④</w:t>
      </w:r>
      <w:r>
        <w:rPr>
          <w:rFonts w:ascii="Times New Roman" w:eastAsia="仿宋_GB2312" w:hAnsi="Times New Roman" w:cs="Times New Roman"/>
          <w:kern w:val="0"/>
          <w:sz w:val="28"/>
          <w:szCs w:val="28"/>
        </w:rPr>
        <w:t>楼盘推新区域分析</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从板块来看，上半年江宁区是开盘大户，共有</w:t>
      </w:r>
      <w:r>
        <w:rPr>
          <w:rFonts w:ascii="Times New Roman" w:eastAsia="仿宋_GB2312" w:hAnsi="Times New Roman" w:cs="Times New Roman"/>
          <w:kern w:val="0"/>
          <w:sz w:val="28"/>
          <w:szCs w:val="28"/>
        </w:rPr>
        <w:t>37</w:t>
      </w:r>
      <w:r>
        <w:rPr>
          <w:rFonts w:ascii="Times New Roman" w:eastAsia="仿宋_GB2312" w:hAnsi="Times New Roman" w:cs="Times New Roman"/>
          <w:kern w:val="0"/>
          <w:sz w:val="28"/>
          <w:szCs w:val="28"/>
        </w:rPr>
        <w:t>家楼盘推新，浦口区紧随其后，共有</w:t>
      </w:r>
      <w:r>
        <w:rPr>
          <w:rFonts w:ascii="Times New Roman" w:eastAsia="仿宋_GB2312" w:hAnsi="Times New Roman" w:cs="Times New Roman"/>
          <w:kern w:val="0"/>
          <w:sz w:val="28"/>
          <w:szCs w:val="28"/>
        </w:rPr>
        <w:t>30</w:t>
      </w:r>
      <w:r>
        <w:rPr>
          <w:rFonts w:ascii="Times New Roman" w:eastAsia="仿宋_GB2312" w:hAnsi="Times New Roman" w:cs="Times New Roman"/>
          <w:kern w:val="0"/>
          <w:sz w:val="28"/>
          <w:szCs w:val="28"/>
        </w:rPr>
        <w:t>盘开盘，合计占比达</w:t>
      </w:r>
      <w:r>
        <w:rPr>
          <w:rFonts w:ascii="Times New Roman" w:eastAsia="仿宋_GB2312" w:hAnsi="Times New Roman" w:cs="Times New Roman"/>
          <w:kern w:val="0"/>
          <w:sz w:val="28"/>
          <w:szCs w:val="28"/>
        </w:rPr>
        <w:t>42.39%</w:t>
      </w:r>
      <w:r>
        <w:rPr>
          <w:rFonts w:ascii="Times New Roman" w:eastAsia="仿宋_GB2312" w:hAnsi="Times New Roman" w:cs="Times New Roman"/>
          <w:kern w:val="0"/>
          <w:sz w:val="28"/>
          <w:szCs w:val="28"/>
        </w:rPr>
        <w:t>；玄武区为推出新盘最少的区域，仅开</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个楼盘；另外各个区域都有推新，而主城上半年开盘相对最少。从去化来看，热门板块的限价盘仍是市场宠</w:t>
      </w:r>
      <w:r>
        <w:rPr>
          <w:rFonts w:ascii="Times New Roman" w:eastAsia="仿宋_GB2312" w:hAnsi="Times New Roman" w:cs="Times New Roman"/>
          <w:kern w:val="0"/>
          <w:sz w:val="28"/>
          <w:szCs w:val="28"/>
        </w:rPr>
        <w:lastRenderedPageBreak/>
        <w:t>儿，而</w:t>
      </w:r>
      <w:proofErr w:type="gramStart"/>
      <w:r>
        <w:rPr>
          <w:rFonts w:ascii="Times New Roman" w:eastAsia="仿宋_GB2312" w:hAnsi="Times New Roman" w:cs="Times New Roman"/>
          <w:kern w:val="0"/>
          <w:sz w:val="28"/>
          <w:szCs w:val="28"/>
        </w:rPr>
        <w:t>非热点</w:t>
      </w:r>
      <w:proofErr w:type="gramEnd"/>
      <w:r>
        <w:rPr>
          <w:rFonts w:ascii="Times New Roman" w:eastAsia="仿宋_GB2312" w:hAnsi="Times New Roman" w:cs="Times New Roman"/>
          <w:kern w:val="0"/>
          <w:sz w:val="28"/>
          <w:szCs w:val="28"/>
        </w:rPr>
        <w:t>板块的部分高价盘则处境尴尬。</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估价对象所在区域内同类房地产租赁市场</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估价对象位于南京市建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座二楼</w:t>
      </w:r>
      <w:r>
        <w:rPr>
          <w:rFonts w:ascii="Times New Roman" w:eastAsia="仿宋_GB2312" w:hAnsi="Times New Roman" w:cs="Times New Roman"/>
          <w:kern w:val="0"/>
          <w:sz w:val="28"/>
          <w:szCs w:val="28"/>
        </w:rPr>
        <w:t>，该区域内住宅聚集程度较优，人流量较大，商服繁华程度较优，区域内商业房地产的租赁市场活跃度一般。</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 xml:space="preserve">    </w:t>
      </w:r>
      <w:bookmarkStart w:id="19" w:name="_Toc527122716"/>
      <w:r>
        <w:rPr>
          <w:rFonts w:ascii="Times New Roman" w:eastAsia="仿宋_GB2312" w:hAnsi="Times New Roman" w:cs="Times New Roman"/>
          <w:b/>
          <w:kern w:val="0"/>
          <w:sz w:val="28"/>
          <w:szCs w:val="28"/>
        </w:rPr>
        <w:t>三、估价对象最高</w:t>
      </w:r>
      <w:proofErr w:type="gramStart"/>
      <w:r>
        <w:rPr>
          <w:rFonts w:ascii="Times New Roman" w:eastAsia="仿宋_GB2312" w:hAnsi="Times New Roman" w:cs="Times New Roman"/>
          <w:b/>
          <w:kern w:val="0"/>
          <w:sz w:val="28"/>
          <w:szCs w:val="28"/>
        </w:rPr>
        <w:t>最佳利用</w:t>
      </w:r>
      <w:proofErr w:type="gramEnd"/>
      <w:r>
        <w:rPr>
          <w:rFonts w:ascii="Times New Roman" w:eastAsia="仿宋_GB2312" w:hAnsi="Times New Roman" w:cs="Times New Roman"/>
          <w:b/>
          <w:kern w:val="0"/>
          <w:sz w:val="28"/>
          <w:szCs w:val="28"/>
        </w:rPr>
        <w:t>分析</w:t>
      </w:r>
      <w:bookmarkEnd w:id="19"/>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本次租赁评估均以现状规模和用途为准，不考虑最高最佳利用。</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 xml:space="preserve">    </w:t>
      </w:r>
      <w:bookmarkStart w:id="20" w:name="_Toc527122717"/>
      <w:r>
        <w:rPr>
          <w:rFonts w:ascii="Times New Roman" w:eastAsia="仿宋_GB2312" w:hAnsi="Times New Roman" w:cs="Times New Roman"/>
          <w:b/>
          <w:kern w:val="0"/>
          <w:sz w:val="28"/>
          <w:szCs w:val="28"/>
        </w:rPr>
        <w:t>四、估价方法适用性分析</w:t>
      </w:r>
      <w:bookmarkEnd w:id="20"/>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本次估价采用估价委托人指定的比较法进行评估。不再进行其他</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估价方法的适用性分析。</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比较法技术路线：搜集租赁交易实例</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选取可比实例</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建立比较</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基础</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进行交易情况修正</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进行市场状况调整</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进行房地产状况调整</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计算比较租金价格。</w:t>
      </w: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 xml:space="preserve">    </w:t>
      </w:r>
      <w:bookmarkStart w:id="21" w:name="_Toc527122718"/>
      <w:r>
        <w:rPr>
          <w:rFonts w:ascii="Times New Roman" w:eastAsia="仿宋_GB2312" w:hAnsi="Times New Roman" w:cs="Times New Roman"/>
          <w:b/>
          <w:kern w:val="0"/>
          <w:sz w:val="28"/>
          <w:szCs w:val="28"/>
        </w:rPr>
        <w:t>五、估价测算过程</w:t>
      </w:r>
      <w:bookmarkEnd w:id="21"/>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比较法估价的一般公式为：房地产租金价格</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可比实例租金交易价格</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交易情况修正</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市场状况调整</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房地产状况调整，其中房地产状况调整包括区位状况调整、实物状况调整、权益状况调整。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1</w:t>
      </w:r>
      <w:r>
        <w:rPr>
          <w:rFonts w:ascii="Times New Roman" w:eastAsia="仿宋_GB2312" w:hAnsi="Times New Roman" w:cs="Times New Roman"/>
          <w:kern w:val="0"/>
          <w:sz w:val="28"/>
          <w:szCs w:val="28"/>
        </w:rPr>
        <w:t>、搜集交易实例</w:t>
      </w:r>
    </w:p>
    <w:p w:rsidR="003F7683" w:rsidRDefault="00B83E30">
      <w:pPr>
        <w:autoSpaceDE w:val="0"/>
        <w:autoSpaceDN w:val="0"/>
        <w:adjustRightInd w:val="0"/>
        <w:ind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注册房地产估价师经过对估价对象所在区域及周边类似房地产</w:t>
      </w:r>
      <w:r>
        <w:rPr>
          <w:rFonts w:ascii="Times New Roman" w:eastAsia="仿宋_GB2312" w:hAnsi="Times New Roman" w:cs="Times New Roman"/>
          <w:kern w:val="0"/>
          <w:sz w:val="28"/>
          <w:szCs w:val="28"/>
        </w:rPr>
        <w:lastRenderedPageBreak/>
        <w:t>租赁市场进行调查，搜集了租赁交易实例的区位状况、实物状况、成交价格、融资条件等基本信息。</w:t>
      </w:r>
    </w:p>
    <w:p w:rsidR="003F7683" w:rsidRDefault="00B83E30">
      <w:pPr>
        <w:autoSpaceDE w:val="0"/>
        <w:autoSpaceDN w:val="0"/>
        <w:adjustRightInd w:val="0"/>
        <w:ind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本次估价对象为毛坯办公房地产，经注册房地产估价师多方调查，估价对象为国有资产，附近同种类型</w:t>
      </w:r>
      <w:r>
        <w:rPr>
          <w:rFonts w:ascii="Times New Roman" w:eastAsia="仿宋_GB2312" w:hAnsi="Times New Roman" w:cs="Times New Roman" w:hint="eastAsia"/>
          <w:kern w:val="0"/>
          <w:sz w:val="28"/>
          <w:szCs w:val="28"/>
        </w:rPr>
        <w:t>，含装修</w:t>
      </w:r>
      <w:r>
        <w:rPr>
          <w:rFonts w:ascii="Times New Roman" w:eastAsia="仿宋_GB2312" w:hAnsi="Times New Roman" w:cs="Times New Roman"/>
          <w:kern w:val="0"/>
          <w:sz w:val="28"/>
          <w:szCs w:val="28"/>
        </w:rPr>
        <w:t>可比实例</w:t>
      </w:r>
      <w:r>
        <w:rPr>
          <w:rFonts w:ascii="Times New Roman" w:eastAsia="仿宋_GB2312" w:hAnsi="Times New Roman" w:cs="Times New Roman" w:hint="eastAsia"/>
          <w:kern w:val="0"/>
          <w:sz w:val="28"/>
          <w:szCs w:val="28"/>
        </w:rPr>
        <w:t>较多，</w:t>
      </w:r>
      <w:r>
        <w:rPr>
          <w:rFonts w:ascii="Times New Roman" w:eastAsia="仿宋_GB2312" w:hAnsi="Times New Roman" w:cs="Times New Roman"/>
          <w:kern w:val="0"/>
          <w:sz w:val="28"/>
          <w:szCs w:val="28"/>
        </w:rPr>
        <w:t>故本次选取的可比实例含装修。</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2</w:t>
      </w:r>
      <w:r>
        <w:rPr>
          <w:rFonts w:ascii="Times New Roman" w:eastAsia="仿宋_GB2312" w:hAnsi="Times New Roman" w:cs="Times New Roman"/>
          <w:kern w:val="0"/>
          <w:sz w:val="28"/>
          <w:szCs w:val="28"/>
        </w:rPr>
        <w:t>、选取可比</w:t>
      </w:r>
      <w:r>
        <w:rPr>
          <w:rFonts w:ascii="Times New Roman" w:eastAsia="仿宋_GB2312" w:hAnsi="Times New Roman" w:cs="Times New Roman"/>
          <w:kern w:val="0"/>
          <w:sz w:val="28"/>
          <w:szCs w:val="28"/>
        </w:rPr>
        <w:t>实例</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注册房地产估价师根据替代原则，按照《房地产估价规范》规定</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的可比实例选取条件，在搜集的交易实例中，选择了位置与估价对象</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较近、成交日期与价值时点较近的作为可比实例，根据估价对象和</w:t>
      </w:r>
      <w:proofErr w:type="gramStart"/>
      <w:r>
        <w:rPr>
          <w:rFonts w:ascii="Times New Roman" w:eastAsia="仿宋_GB2312" w:hAnsi="Times New Roman" w:cs="Times New Roman"/>
          <w:kern w:val="0"/>
          <w:sz w:val="28"/>
          <w:szCs w:val="28"/>
        </w:rPr>
        <w:t>可</w:t>
      </w:r>
      <w:proofErr w:type="gramEnd"/>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比实例情况，编制比较因素条件说明表，具体如下表：</w:t>
      </w:r>
    </w:p>
    <w:p w:rsidR="003F7683" w:rsidRDefault="00B83E30">
      <w:pPr>
        <w:autoSpaceDE w:val="0"/>
        <w:autoSpaceDN w:val="0"/>
        <w:adjustRightIn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表</w:t>
      </w:r>
      <w:r>
        <w:rPr>
          <w:rFonts w:ascii="Times New Roman" w:eastAsia="仿宋_GB2312" w:hAnsi="Times New Roman" w:cs="Times New Roman"/>
          <w:kern w:val="0"/>
          <w:sz w:val="28"/>
          <w:szCs w:val="28"/>
        </w:rPr>
        <w:t xml:space="preserve">1 </w:t>
      </w:r>
      <w:r>
        <w:rPr>
          <w:rFonts w:ascii="Times New Roman" w:eastAsia="仿宋_GB2312" w:hAnsi="Times New Roman" w:cs="Times New Roman"/>
          <w:kern w:val="0"/>
          <w:sz w:val="28"/>
          <w:szCs w:val="28"/>
        </w:rPr>
        <w:t>比较因素条件说明表</w:t>
      </w:r>
    </w:p>
    <w:tbl>
      <w:tblPr>
        <w:tblW w:w="7908" w:type="dxa"/>
        <w:jc w:val="center"/>
        <w:tblLayout w:type="fixed"/>
        <w:tblCellMar>
          <w:top w:w="15" w:type="dxa"/>
          <w:left w:w="15" w:type="dxa"/>
          <w:bottom w:w="15" w:type="dxa"/>
          <w:right w:w="15" w:type="dxa"/>
        </w:tblCellMar>
        <w:tblLook w:val="04A0" w:firstRow="1" w:lastRow="0" w:firstColumn="1" w:lastColumn="0" w:noHBand="0" w:noVBand="1"/>
      </w:tblPr>
      <w:tblGrid>
        <w:gridCol w:w="1254"/>
        <w:gridCol w:w="650"/>
        <w:gridCol w:w="934"/>
        <w:gridCol w:w="1766"/>
        <w:gridCol w:w="1134"/>
        <w:gridCol w:w="1100"/>
        <w:gridCol w:w="1070"/>
      </w:tblGrid>
      <w:tr w:rsidR="003F7683">
        <w:trPr>
          <w:trHeight w:val="780"/>
          <w:jc w:val="center"/>
        </w:trPr>
        <w:tc>
          <w:tcPr>
            <w:tcW w:w="1254" w:type="dxa"/>
            <w:tcBorders>
              <w:top w:val="single" w:sz="4" w:space="0" w:color="000000"/>
              <w:left w:val="single" w:sz="4" w:space="0" w:color="000000"/>
              <w:bottom w:val="single" w:sz="4" w:space="0" w:color="000000"/>
              <w:right w:val="single" w:sz="4" w:space="0" w:color="000000"/>
              <w:tl2br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名称</w:t>
            </w:r>
          </w:p>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比较</w:t>
            </w:r>
          </w:p>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因素</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估价对象</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w:t>
            </w:r>
            <w:proofErr w:type="gramStart"/>
            <w:r>
              <w:rPr>
                <w:rFonts w:ascii="Times New Roman" w:eastAsia="仿宋_GB2312" w:hAnsi="Times New Roman" w:cs="Times New Roman"/>
                <w:color w:val="000000"/>
                <w:kern w:val="0"/>
                <w:sz w:val="18"/>
                <w:szCs w:val="18"/>
              </w:rPr>
              <w:t>一</w:t>
            </w:r>
            <w:proofErr w:type="gramEnd"/>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可比实例二</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可比实例三</w:t>
            </w:r>
          </w:p>
        </w:tc>
      </w:tr>
      <w:tr w:rsidR="003F7683">
        <w:trPr>
          <w:trHeight w:val="420"/>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可比实例来源</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现场走访</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现场走访</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现场走访</w:t>
            </w:r>
          </w:p>
        </w:tc>
      </w:tr>
      <w:tr w:rsidR="003F7683">
        <w:trPr>
          <w:trHeight w:val="420"/>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房地产坐落</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用途</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南京市建</w:t>
            </w:r>
            <w:proofErr w:type="gramStart"/>
            <w:r>
              <w:rPr>
                <w:rFonts w:ascii="Times New Roman" w:eastAsia="仿宋_GB2312" w:hAnsi="Times New Roman" w:cs="Times New Roman"/>
                <w:color w:val="000000"/>
                <w:kern w:val="0"/>
                <w:sz w:val="18"/>
                <w:szCs w:val="18"/>
              </w:rPr>
              <w:t>邺区奥</w:t>
            </w:r>
            <w:proofErr w:type="gramEnd"/>
            <w:r>
              <w:rPr>
                <w:rFonts w:ascii="Times New Roman" w:eastAsia="仿宋_GB2312" w:hAnsi="Times New Roman" w:cs="Times New Roman"/>
                <w:color w:val="000000"/>
                <w:kern w:val="0"/>
                <w:sz w:val="18"/>
                <w:szCs w:val="18"/>
              </w:rPr>
              <w:t>体大街</w:t>
            </w:r>
            <w:r>
              <w:rPr>
                <w:rFonts w:ascii="Times New Roman" w:eastAsia="仿宋_GB2312" w:hAnsi="Times New Roman" w:cs="Times New Roman"/>
                <w:color w:val="000000"/>
                <w:kern w:val="0"/>
                <w:sz w:val="18"/>
                <w:szCs w:val="18"/>
              </w:rPr>
              <w:t>68</w:t>
            </w:r>
            <w:r>
              <w:rPr>
                <w:rFonts w:ascii="Times New Roman" w:eastAsia="仿宋_GB2312" w:hAnsi="Times New Roman" w:cs="Times New Roman"/>
                <w:color w:val="000000"/>
                <w:kern w:val="0"/>
                <w:sz w:val="18"/>
                <w:szCs w:val="18"/>
              </w:rPr>
              <w:t>号南京新城科技园国际研发总部园</w:t>
            </w:r>
            <w:r>
              <w:rPr>
                <w:rFonts w:ascii="Times New Roman" w:eastAsia="仿宋_GB2312" w:hAnsi="Times New Roman" w:cs="Times New Roman"/>
                <w:color w:val="000000"/>
                <w:kern w:val="0"/>
                <w:sz w:val="18"/>
                <w:szCs w:val="18"/>
              </w:rPr>
              <w:t>4</w:t>
            </w:r>
            <w:r>
              <w:rPr>
                <w:rFonts w:ascii="Times New Roman" w:eastAsia="仿宋_GB2312" w:hAnsi="Times New Roman" w:cs="Times New Roman"/>
                <w:color w:val="000000"/>
                <w:kern w:val="0"/>
                <w:sz w:val="18"/>
                <w:szCs w:val="18"/>
              </w:rPr>
              <w:t>栋</w:t>
            </w:r>
            <w:r>
              <w:rPr>
                <w:rFonts w:ascii="Times New Roman" w:eastAsia="仿宋_GB2312" w:hAnsi="Times New Roman" w:cs="Times New Roman" w:hint="eastAsia"/>
                <w:color w:val="000000"/>
                <w:kern w:val="0"/>
                <w:sz w:val="18"/>
                <w:szCs w:val="18"/>
              </w:rPr>
              <w:t>B</w:t>
            </w:r>
            <w:r>
              <w:rPr>
                <w:rFonts w:ascii="Times New Roman" w:eastAsia="仿宋_GB2312" w:hAnsi="Times New Roman" w:cs="Times New Roman" w:hint="eastAsia"/>
                <w:color w:val="000000"/>
                <w:kern w:val="0"/>
                <w:sz w:val="18"/>
                <w:szCs w:val="18"/>
              </w:rPr>
              <w:t>座二楼</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办公</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办公</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办公</w:t>
            </w:r>
          </w:p>
        </w:tc>
      </w:tr>
      <w:tr w:rsidR="003F7683">
        <w:trPr>
          <w:trHeight w:val="420"/>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交易单价（元</w:t>
            </w:r>
            <w:r>
              <w:rPr>
                <w:rFonts w:ascii="Times New Roman" w:eastAsia="仿宋_GB2312" w:hAnsi="Times New Roman" w:cs="Times New Roman"/>
                <w:color w:val="000000"/>
                <w:kern w:val="0"/>
                <w:sz w:val="18"/>
                <w:szCs w:val="18"/>
              </w:rPr>
              <w:t>/</w:t>
            </w:r>
            <w:r>
              <w:rPr>
                <w:rStyle w:val="font61"/>
                <w:rFonts w:ascii="Times New Roman" w:eastAsia="仿宋_GB2312" w:hAnsi="Times New Roman" w:cs="Times New Roman" w:hint="default"/>
              </w:rPr>
              <w:t>㎡</w:t>
            </w:r>
            <w:r>
              <w:rPr>
                <w:rFonts w:ascii="Times New Roman" w:eastAsia="仿宋_GB2312" w:hAnsi="Times New Roman" w:cs="Times New Roman"/>
                <w:color w:val="000000"/>
                <w:kern w:val="0"/>
                <w:sz w:val="18"/>
                <w:szCs w:val="18"/>
              </w:rPr>
              <w:t>.</w:t>
            </w:r>
            <w:r>
              <w:rPr>
                <w:rStyle w:val="font61"/>
                <w:rFonts w:ascii="Times New Roman" w:eastAsia="仿宋_GB2312" w:hAnsi="Times New Roman" w:cs="Times New Roman" w:hint="default"/>
              </w:rPr>
              <w:t>日）</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proofErr w:type="gramStart"/>
            <w:r>
              <w:rPr>
                <w:rFonts w:ascii="Times New Roman" w:eastAsia="仿宋_GB2312" w:hAnsi="Times New Roman" w:cs="Times New Roman"/>
                <w:color w:val="000000"/>
                <w:kern w:val="0"/>
                <w:sz w:val="18"/>
                <w:szCs w:val="18"/>
              </w:rPr>
              <w:t>待估</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2.6</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2.3</w:t>
            </w:r>
          </w:p>
        </w:tc>
      </w:tr>
      <w:tr w:rsidR="003F7683">
        <w:trPr>
          <w:trHeight w:val="420"/>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交易情况</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正常</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正常</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正常</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正常</w:t>
            </w:r>
          </w:p>
        </w:tc>
      </w:tr>
      <w:tr w:rsidR="003F7683">
        <w:trPr>
          <w:trHeight w:val="540"/>
          <w:jc w:val="center"/>
        </w:trPr>
        <w:tc>
          <w:tcPr>
            <w:tcW w:w="125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市场状况（交易日期）</w:t>
            </w:r>
          </w:p>
        </w:tc>
        <w:tc>
          <w:tcPr>
            <w:tcW w:w="3350" w:type="dxa"/>
            <w:gridSpan w:val="3"/>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2018</w:t>
            </w:r>
            <w:r>
              <w:rPr>
                <w:rFonts w:ascii="Times New Roman" w:eastAsia="仿宋_GB2312" w:hAnsi="Times New Roman" w:cs="Times New Roman"/>
                <w:color w:val="000000"/>
                <w:kern w:val="0"/>
                <w:sz w:val="18"/>
                <w:szCs w:val="18"/>
              </w:rPr>
              <w:t>年</w:t>
            </w:r>
            <w:r>
              <w:rPr>
                <w:rFonts w:ascii="Times New Roman" w:eastAsia="仿宋_GB2312" w:hAnsi="Times New Roman" w:cs="Times New Roman"/>
                <w:color w:val="000000"/>
                <w:kern w:val="0"/>
                <w:sz w:val="18"/>
                <w:szCs w:val="18"/>
              </w:rPr>
              <w:t>12</w:t>
            </w:r>
            <w:r>
              <w:rPr>
                <w:rFonts w:ascii="Times New Roman" w:eastAsia="仿宋_GB2312" w:hAnsi="Times New Roman" w:cs="Times New Roman"/>
                <w:color w:val="000000"/>
                <w:kern w:val="0"/>
                <w:sz w:val="18"/>
                <w:szCs w:val="18"/>
              </w:rPr>
              <w:t>月</w:t>
            </w:r>
            <w:r>
              <w:rPr>
                <w:rFonts w:ascii="Times New Roman" w:eastAsia="仿宋_GB2312" w:hAnsi="Times New Roman" w:cs="Times New Roman"/>
                <w:color w:val="000000"/>
                <w:kern w:val="0"/>
                <w:sz w:val="18"/>
                <w:szCs w:val="18"/>
              </w:rPr>
              <w:t>18</w:t>
            </w:r>
            <w:r>
              <w:rPr>
                <w:rFonts w:ascii="Times New Roman" w:eastAsia="仿宋_GB2312" w:hAnsi="Times New Roman" w:cs="Times New Roman"/>
                <w:color w:val="000000"/>
                <w:kern w:val="0"/>
                <w:sz w:val="18"/>
                <w:szCs w:val="18"/>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2018</w:t>
            </w:r>
            <w:r>
              <w:rPr>
                <w:rFonts w:ascii="Times New Roman" w:eastAsia="仿宋_GB2312" w:hAnsi="Times New Roman" w:cs="Times New Roman"/>
                <w:color w:val="000000"/>
                <w:kern w:val="0"/>
                <w:sz w:val="18"/>
                <w:szCs w:val="18"/>
              </w:rPr>
              <w:t>年</w:t>
            </w:r>
            <w:r>
              <w:rPr>
                <w:rFonts w:ascii="Times New Roman" w:eastAsia="仿宋_GB2312" w:hAnsi="Times New Roman" w:cs="Times New Roman"/>
                <w:color w:val="000000"/>
                <w:kern w:val="0"/>
                <w:sz w:val="18"/>
                <w:szCs w:val="18"/>
              </w:rPr>
              <w:t>12</w:t>
            </w:r>
            <w:r>
              <w:rPr>
                <w:rFonts w:ascii="Times New Roman" w:eastAsia="仿宋_GB2312" w:hAnsi="Times New Roman" w:cs="Times New Roman"/>
                <w:color w:val="000000"/>
                <w:kern w:val="0"/>
                <w:sz w:val="18"/>
                <w:szCs w:val="18"/>
              </w:rPr>
              <w:t>月</w:t>
            </w:r>
            <w:r>
              <w:rPr>
                <w:rFonts w:ascii="Times New Roman" w:eastAsia="仿宋_GB2312" w:hAnsi="Times New Roman" w:cs="Times New Roman"/>
                <w:color w:val="000000"/>
                <w:kern w:val="0"/>
                <w:sz w:val="18"/>
                <w:szCs w:val="18"/>
              </w:rPr>
              <w:t>18</w:t>
            </w:r>
            <w:r>
              <w:rPr>
                <w:rFonts w:ascii="Times New Roman" w:eastAsia="仿宋_GB2312" w:hAnsi="Times New Roman" w:cs="Times New Roman"/>
                <w:color w:val="000000"/>
                <w:kern w:val="0"/>
                <w:sz w:val="18"/>
                <w:szCs w:val="18"/>
              </w:rPr>
              <w:t>日</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2018</w:t>
            </w:r>
            <w:r>
              <w:rPr>
                <w:rFonts w:ascii="Times New Roman" w:eastAsia="仿宋_GB2312" w:hAnsi="Times New Roman" w:cs="Times New Roman"/>
                <w:color w:val="000000"/>
                <w:kern w:val="0"/>
                <w:sz w:val="18"/>
                <w:szCs w:val="18"/>
              </w:rPr>
              <w:t>年</w:t>
            </w:r>
            <w:r>
              <w:rPr>
                <w:rFonts w:ascii="Times New Roman" w:eastAsia="仿宋_GB2312" w:hAnsi="Times New Roman" w:cs="Times New Roman"/>
                <w:color w:val="000000"/>
                <w:kern w:val="0"/>
                <w:sz w:val="18"/>
                <w:szCs w:val="18"/>
              </w:rPr>
              <w:t>12</w:t>
            </w:r>
            <w:r>
              <w:rPr>
                <w:rFonts w:ascii="Times New Roman" w:eastAsia="仿宋_GB2312" w:hAnsi="Times New Roman" w:cs="Times New Roman"/>
                <w:color w:val="000000"/>
                <w:kern w:val="0"/>
                <w:sz w:val="18"/>
                <w:szCs w:val="18"/>
              </w:rPr>
              <w:t>月</w:t>
            </w:r>
            <w:r>
              <w:rPr>
                <w:rFonts w:ascii="Times New Roman" w:eastAsia="仿宋_GB2312" w:hAnsi="Times New Roman" w:cs="Times New Roman"/>
                <w:color w:val="000000"/>
                <w:kern w:val="0"/>
                <w:sz w:val="18"/>
                <w:szCs w:val="18"/>
              </w:rPr>
              <w:t>18</w:t>
            </w:r>
            <w:r>
              <w:rPr>
                <w:rFonts w:ascii="Times New Roman" w:eastAsia="仿宋_GB2312" w:hAnsi="Times New Roman" w:cs="Times New Roman"/>
                <w:color w:val="000000"/>
                <w:kern w:val="0"/>
                <w:sz w:val="18"/>
                <w:szCs w:val="18"/>
              </w:rPr>
              <w:t>日</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2018</w:t>
            </w:r>
            <w:r>
              <w:rPr>
                <w:rFonts w:ascii="Times New Roman" w:eastAsia="仿宋_GB2312" w:hAnsi="Times New Roman" w:cs="Times New Roman"/>
                <w:color w:val="000000"/>
                <w:kern w:val="0"/>
                <w:sz w:val="18"/>
                <w:szCs w:val="18"/>
              </w:rPr>
              <w:t>年</w:t>
            </w:r>
            <w:r>
              <w:rPr>
                <w:rFonts w:ascii="Times New Roman" w:eastAsia="仿宋_GB2312" w:hAnsi="Times New Roman" w:cs="Times New Roman"/>
                <w:color w:val="000000"/>
                <w:kern w:val="0"/>
                <w:sz w:val="18"/>
                <w:szCs w:val="18"/>
              </w:rPr>
              <w:t>12</w:t>
            </w:r>
            <w:r>
              <w:rPr>
                <w:rFonts w:ascii="Times New Roman" w:eastAsia="仿宋_GB2312" w:hAnsi="Times New Roman" w:cs="Times New Roman"/>
                <w:color w:val="000000"/>
                <w:kern w:val="0"/>
                <w:sz w:val="18"/>
                <w:szCs w:val="18"/>
              </w:rPr>
              <w:t>月</w:t>
            </w:r>
            <w:r>
              <w:rPr>
                <w:rFonts w:ascii="Times New Roman" w:eastAsia="仿宋_GB2312" w:hAnsi="Times New Roman" w:cs="Times New Roman"/>
                <w:color w:val="000000"/>
                <w:kern w:val="0"/>
                <w:sz w:val="18"/>
                <w:szCs w:val="18"/>
              </w:rPr>
              <w:t>18</w:t>
            </w:r>
            <w:r>
              <w:rPr>
                <w:rFonts w:ascii="Times New Roman" w:eastAsia="仿宋_GB2312" w:hAnsi="Times New Roman" w:cs="Times New Roman"/>
                <w:color w:val="000000"/>
                <w:kern w:val="0"/>
                <w:sz w:val="18"/>
                <w:szCs w:val="18"/>
              </w:rPr>
              <w:t>日</w:t>
            </w:r>
          </w:p>
        </w:tc>
      </w:tr>
      <w:tr w:rsidR="003F7683">
        <w:trPr>
          <w:trHeight w:val="780"/>
          <w:jc w:val="center"/>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区位状况</w:t>
            </w: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位置</w:t>
            </w: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所处方位</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南京新城科技园国际研发总部园</w:t>
            </w:r>
            <w:r>
              <w:rPr>
                <w:rFonts w:ascii="Times New Roman" w:eastAsia="仿宋_GB2312" w:hAnsi="Times New Roman" w:cs="Times New Roman"/>
                <w:color w:val="000000"/>
                <w:kern w:val="0"/>
                <w:sz w:val="18"/>
                <w:szCs w:val="18"/>
              </w:rPr>
              <w:t>4</w:t>
            </w:r>
            <w:r>
              <w:rPr>
                <w:rFonts w:ascii="Times New Roman" w:eastAsia="仿宋_GB2312" w:hAnsi="Times New Roman" w:cs="Times New Roman"/>
                <w:color w:val="000000"/>
                <w:kern w:val="0"/>
                <w:sz w:val="18"/>
                <w:szCs w:val="18"/>
              </w:rPr>
              <w:t>栋</w:t>
            </w:r>
            <w:r>
              <w:rPr>
                <w:rFonts w:ascii="Times New Roman" w:eastAsia="仿宋_GB2312" w:hAnsi="Times New Roman" w:cs="Times New Roman"/>
                <w:color w:val="000000"/>
                <w:kern w:val="0"/>
                <w:sz w:val="18"/>
                <w:szCs w:val="18"/>
              </w:rPr>
              <w:t>B</w:t>
            </w:r>
            <w:r>
              <w:rPr>
                <w:rFonts w:ascii="Times New Roman" w:eastAsia="仿宋_GB2312" w:hAnsi="Times New Roman" w:cs="Times New Roman"/>
                <w:color w:val="000000"/>
                <w:kern w:val="0"/>
                <w:sz w:val="18"/>
                <w:szCs w:val="18"/>
              </w:rPr>
              <w:t>座</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南京新城科技园</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南京新城科技园</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南京新城科技园</w:t>
            </w:r>
          </w:p>
        </w:tc>
      </w:tr>
      <w:tr w:rsidR="003F7683">
        <w:trPr>
          <w:trHeight w:val="501"/>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相对位置</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较优</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较优</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较优</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较优</w:t>
            </w:r>
          </w:p>
        </w:tc>
      </w:tr>
      <w:tr w:rsidR="003F7683">
        <w:trPr>
          <w:trHeight w:val="79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临街状况</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proofErr w:type="gramStart"/>
            <w:r>
              <w:rPr>
                <w:rFonts w:ascii="Times New Roman" w:eastAsia="仿宋_GB2312" w:hAnsi="Times New Roman" w:cs="Times New Roman"/>
                <w:kern w:val="0"/>
                <w:sz w:val="18"/>
                <w:szCs w:val="18"/>
              </w:rPr>
              <w:t>临</w:t>
            </w:r>
            <w:r>
              <w:rPr>
                <w:rFonts w:ascii="Times New Roman" w:eastAsia="仿宋_GB2312" w:hAnsi="Times New Roman" w:cs="Times New Roman" w:hint="eastAsia"/>
                <w:kern w:val="0"/>
                <w:sz w:val="18"/>
                <w:szCs w:val="18"/>
              </w:rPr>
              <w:t>奥体</w:t>
            </w:r>
            <w:proofErr w:type="gramEnd"/>
            <w:r>
              <w:rPr>
                <w:rFonts w:ascii="Times New Roman" w:eastAsia="仿宋_GB2312" w:hAnsi="Times New Roman" w:cs="Times New Roman" w:hint="eastAsia"/>
                <w:kern w:val="0"/>
                <w:sz w:val="18"/>
                <w:szCs w:val="18"/>
              </w:rPr>
              <w:t>大街</w:t>
            </w:r>
            <w:r>
              <w:rPr>
                <w:rFonts w:ascii="Times New Roman" w:eastAsia="仿宋_GB2312" w:hAnsi="Times New Roman" w:cs="Times New Roman"/>
                <w:kern w:val="0"/>
                <w:sz w:val="18"/>
                <w:szCs w:val="18"/>
              </w:rPr>
              <w:t>，临街状况较好</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proofErr w:type="gramStart"/>
            <w:r>
              <w:rPr>
                <w:rFonts w:ascii="Times New Roman" w:eastAsia="仿宋_GB2312" w:hAnsi="Times New Roman" w:cs="Times New Roman"/>
                <w:kern w:val="0"/>
                <w:sz w:val="18"/>
                <w:szCs w:val="18"/>
              </w:rPr>
              <w:t>临</w:t>
            </w:r>
            <w:r>
              <w:rPr>
                <w:rFonts w:ascii="Times New Roman" w:eastAsia="仿宋_GB2312" w:hAnsi="Times New Roman" w:cs="Times New Roman" w:hint="eastAsia"/>
                <w:kern w:val="0"/>
                <w:sz w:val="18"/>
                <w:szCs w:val="18"/>
              </w:rPr>
              <w:t>奥体</w:t>
            </w:r>
            <w:proofErr w:type="gramEnd"/>
            <w:r>
              <w:rPr>
                <w:rFonts w:ascii="Times New Roman" w:eastAsia="仿宋_GB2312" w:hAnsi="Times New Roman" w:cs="Times New Roman" w:hint="eastAsia"/>
                <w:kern w:val="0"/>
                <w:sz w:val="18"/>
                <w:szCs w:val="18"/>
              </w:rPr>
              <w:t>大街</w:t>
            </w:r>
            <w:r>
              <w:rPr>
                <w:rFonts w:ascii="Times New Roman" w:eastAsia="仿宋_GB2312" w:hAnsi="Times New Roman" w:cs="Times New Roman"/>
                <w:kern w:val="0"/>
                <w:sz w:val="18"/>
                <w:szCs w:val="18"/>
              </w:rPr>
              <w:t>，临街状况较好</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proofErr w:type="gramStart"/>
            <w:r>
              <w:rPr>
                <w:rFonts w:ascii="Times New Roman" w:eastAsia="仿宋_GB2312" w:hAnsi="Times New Roman" w:cs="Times New Roman"/>
                <w:kern w:val="0"/>
                <w:sz w:val="18"/>
                <w:szCs w:val="18"/>
              </w:rPr>
              <w:t>临</w:t>
            </w:r>
            <w:r>
              <w:rPr>
                <w:rFonts w:ascii="Times New Roman" w:eastAsia="仿宋_GB2312" w:hAnsi="Times New Roman" w:cs="Times New Roman" w:hint="eastAsia"/>
                <w:kern w:val="0"/>
                <w:sz w:val="18"/>
                <w:szCs w:val="18"/>
              </w:rPr>
              <w:t>奥体</w:t>
            </w:r>
            <w:proofErr w:type="gramEnd"/>
            <w:r>
              <w:rPr>
                <w:rFonts w:ascii="Times New Roman" w:eastAsia="仿宋_GB2312" w:hAnsi="Times New Roman" w:cs="Times New Roman" w:hint="eastAsia"/>
                <w:kern w:val="0"/>
                <w:sz w:val="18"/>
                <w:szCs w:val="18"/>
              </w:rPr>
              <w:t>大街</w:t>
            </w:r>
            <w:r>
              <w:rPr>
                <w:rFonts w:ascii="Times New Roman" w:eastAsia="仿宋_GB2312" w:hAnsi="Times New Roman" w:cs="Times New Roman"/>
                <w:kern w:val="0"/>
                <w:sz w:val="18"/>
                <w:szCs w:val="18"/>
              </w:rPr>
              <w:t>，临街状况较好</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proofErr w:type="gramStart"/>
            <w:r>
              <w:rPr>
                <w:rFonts w:ascii="Times New Roman" w:eastAsia="仿宋_GB2312" w:hAnsi="Times New Roman" w:cs="Times New Roman"/>
                <w:kern w:val="0"/>
                <w:sz w:val="18"/>
                <w:szCs w:val="18"/>
              </w:rPr>
              <w:t>临</w:t>
            </w:r>
            <w:r>
              <w:rPr>
                <w:rFonts w:ascii="Times New Roman" w:eastAsia="仿宋_GB2312" w:hAnsi="Times New Roman" w:cs="Times New Roman" w:hint="eastAsia"/>
                <w:kern w:val="0"/>
                <w:sz w:val="18"/>
                <w:szCs w:val="18"/>
              </w:rPr>
              <w:t>奥体</w:t>
            </w:r>
            <w:proofErr w:type="gramEnd"/>
            <w:r>
              <w:rPr>
                <w:rFonts w:ascii="Times New Roman" w:eastAsia="仿宋_GB2312" w:hAnsi="Times New Roman" w:cs="Times New Roman" w:hint="eastAsia"/>
                <w:kern w:val="0"/>
                <w:sz w:val="18"/>
                <w:szCs w:val="18"/>
              </w:rPr>
              <w:t>大街</w:t>
            </w:r>
            <w:r>
              <w:rPr>
                <w:rFonts w:ascii="Times New Roman" w:eastAsia="仿宋_GB2312" w:hAnsi="Times New Roman" w:cs="Times New Roman"/>
                <w:kern w:val="0"/>
                <w:sz w:val="18"/>
                <w:szCs w:val="18"/>
              </w:rPr>
              <w:t>，临街状况较好</w:t>
            </w:r>
          </w:p>
        </w:tc>
      </w:tr>
      <w:tr w:rsidR="003F7683">
        <w:trPr>
          <w:trHeight w:val="58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繁华程度</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较优</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较优</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较优</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较优</w:t>
            </w:r>
          </w:p>
        </w:tc>
      </w:tr>
      <w:tr w:rsidR="003F7683">
        <w:trPr>
          <w:trHeight w:val="55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楼层</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hint="eastAsia"/>
                <w:sz w:val="18"/>
                <w:szCs w:val="18"/>
              </w:rPr>
              <w:t>2</w:t>
            </w:r>
            <w:r>
              <w:rPr>
                <w:rFonts w:ascii="Times New Roman" w:eastAsia="仿宋_GB2312" w:hAnsi="Times New Roman" w:cs="Times New Roman"/>
                <w:sz w:val="18"/>
                <w:szCs w:val="18"/>
              </w:rPr>
              <w:t>/23</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sz w:val="18"/>
                <w:szCs w:val="18"/>
              </w:rPr>
              <w:t>12/23</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sz w:val="18"/>
                <w:szCs w:val="18"/>
              </w:rPr>
              <w:t>16/20</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sz w:val="18"/>
                <w:szCs w:val="18"/>
              </w:rPr>
              <w:t>8/16</w:t>
            </w:r>
          </w:p>
        </w:tc>
      </w:tr>
      <w:tr w:rsidR="003F7683">
        <w:trPr>
          <w:trHeight w:val="49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朝向</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北</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北</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北</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北</w:t>
            </w:r>
          </w:p>
        </w:tc>
      </w:tr>
      <w:tr w:rsidR="003F7683">
        <w:trPr>
          <w:trHeight w:val="102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交通状况</w:t>
            </w: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道路状况</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周边主次干道并重，状况较优</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周边主次干道并重，状况较优</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周边主次干道并重，状况较优</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周边主次干道并重，状况较优</w:t>
            </w:r>
          </w:p>
        </w:tc>
      </w:tr>
      <w:tr w:rsidR="003F7683">
        <w:trPr>
          <w:trHeight w:val="91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出入可利用的交通工具</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公共交通较便捷度一般</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公共交通较便捷度一般</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公共交通较便捷度一般</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公共交通较便捷度一般</w:t>
            </w:r>
          </w:p>
        </w:tc>
      </w:tr>
      <w:tr w:rsidR="003F7683">
        <w:trPr>
          <w:trHeight w:val="48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停车方便程度</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较方便</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较方便</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较方便</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较方便</w:t>
            </w:r>
          </w:p>
        </w:tc>
      </w:tr>
      <w:tr w:rsidR="003F7683">
        <w:trPr>
          <w:trHeight w:val="28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外部配套设施</w:t>
            </w: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基础设施</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完善</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完善</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完善</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完善</w:t>
            </w:r>
          </w:p>
        </w:tc>
      </w:tr>
      <w:tr w:rsidR="003F7683">
        <w:trPr>
          <w:trHeight w:val="28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公共配套</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r>
      <w:tr w:rsidR="003F7683">
        <w:trPr>
          <w:trHeight w:val="286"/>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1584" w:type="dxa"/>
            <w:gridSpan w:val="2"/>
            <w:tcBorders>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周围环境</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良好</w:t>
            </w:r>
          </w:p>
        </w:tc>
      </w:tr>
      <w:tr w:rsidR="003F7683">
        <w:trPr>
          <w:trHeight w:val="615"/>
          <w:jc w:val="center"/>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实物状况</w:t>
            </w: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土地实物状况</w:t>
            </w: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土地形状</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规整，对土地利用无影响</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规整，对土地利用无影响</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规整，对土地利用无影响</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规整，对土地利用无影响</w:t>
            </w:r>
          </w:p>
        </w:tc>
      </w:tr>
      <w:tr w:rsidR="003F7683">
        <w:trPr>
          <w:trHeight w:val="40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地形、地势</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平坦，好</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平坦，好</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平坦，好</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平坦，好</w:t>
            </w:r>
          </w:p>
        </w:tc>
      </w:tr>
      <w:tr w:rsidR="003F7683">
        <w:trPr>
          <w:trHeight w:val="42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地质、土壤</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r>
      <w:tr w:rsidR="003F7683">
        <w:trPr>
          <w:trHeight w:val="40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土地开发程度</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六通一平</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六通一平</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六通一平</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六通一平</w:t>
            </w:r>
          </w:p>
        </w:tc>
      </w:tr>
      <w:tr w:rsidR="003F7683">
        <w:trPr>
          <w:trHeight w:val="90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建筑物实物状况</w:t>
            </w: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建筑面积</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hint="eastAsia"/>
                <w:kern w:val="0"/>
                <w:sz w:val="18"/>
                <w:szCs w:val="18"/>
              </w:rPr>
              <w:t>1453.1</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673</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600</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322</w:t>
            </w:r>
          </w:p>
        </w:tc>
      </w:tr>
      <w:tr w:rsidR="003F7683">
        <w:trPr>
          <w:trHeight w:val="51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建筑结构</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钢混</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钢混</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钢混</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钢混</w:t>
            </w:r>
          </w:p>
        </w:tc>
      </w:tr>
      <w:tr w:rsidR="003F7683">
        <w:trPr>
          <w:trHeight w:val="40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设施设备</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通水、电</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通水、电</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通水、电</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通水、电</w:t>
            </w:r>
          </w:p>
        </w:tc>
      </w:tr>
      <w:tr w:rsidR="003F7683">
        <w:trPr>
          <w:trHeight w:val="78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装饰装修</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设定毛坯交付，由承租人根据需要另行装修</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设定毛坯交付，由承租人根据需要另行装修</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设定毛坯交付，由承租人根据需要另行装修</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设定毛坯交付，由承租人根据需要另行装修</w:t>
            </w:r>
          </w:p>
        </w:tc>
      </w:tr>
      <w:tr w:rsidR="003F7683">
        <w:trPr>
          <w:trHeight w:val="39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空间布局</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合理</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合理</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合理</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合理</w:t>
            </w:r>
          </w:p>
        </w:tc>
      </w:tr>
      <w:tr w:rsidR="003F7683">
        <w:trPr>
          <w:trHeight w:val="40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新旧程度</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proofErr w:type="gramStart"/>
            <w:r>
              <w:rPr>
                <w:rFonts w:ascii="Times New Roman" w:eastAsia="仿宋_GB2312" w:hAnsi="Times New Roman" w:cs="Times New Roman"/>
                <w:color w:val="000000"/>
                <w:kern w:val="0"/>
                <w:sz w:val="18"/>
                <w:szCs w:val="18"/>
              </w:rPr>
              <w:t>八五成</w:t>
            </w:r>
            <w:proofErr w:type="gramEnd"/>
            <w:r>
              <w:rPr>
                <w:rFonts w:ascii="Times New Roman" w:eastAsia="仿宋_GB2312" w:hAnsi="Times New Roman" w:cs="Times New Roman"/>
                <w:color w:val="000000"/>
                <w:kern w:val="0"/>
                <w:sz w:val="18"/>
                <w:szCs w:val="18"/>
              </w:rPr>
              <w:t>新</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proofErr w:type="gramStart"/>
            <w:r>
              <w:rPr>
                <w:rFonts w:ascii="Times New Roman" w:eastAsia="仿宋_GB2312" w:hAnsi="Times New Roman" w:cs="Times New Roman"/>
                <w:color w:val="000000"/>
                <w:kern w:val="0"/>
                <w:sz w:val="18"/>
                <w:szCs w:val="18"/>
              </w:rPr>
              <w:t>八五成</w:t>
            </w:r>
            <w:proofErr w:type="gramEnd"/>
            <w:r>
              <w:rPr>
                <w:rFonts w:ascii="Times New Roman" w:eastAsia="仿宋_GB2312" w:hAnsi="Times New Roman" w:cs="Times New Roman"/>
                <w:color w:val="000000"/>
                <w:kern w:val="0"/>
                <w:sz w:val="18"/>
                <w:szCs w:val="18"/>
              </w:rPr>
              <w:t>新</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proofErr w:type="gramStart"/>
            <w:r>
              <w:rPr>
                <w:rFonts w:ascii="Times New Roman" w:eastAsia="仿宋_GB2312" w:hAnsi="Times New Roman" w:cs="Times New Roman"/>
                <w:color w:val="000000"/>
                <w:kern w:val="0"/>
                <w:sz w:val="18"/>
                <w:szCs w:val="18"/>
              </w:rPr>
              <w:t>八五成</w:t>
            </w:r>
            <w:proofErr w:type="gramEnd"/>
            <w:r>
              <w:rPr>
                <w:rFonts w:ascii="Times New Roman" w:eastAsia="仿宋_GB2312" w:hAnsi="Times New Roman" w:cs="Times New Roman"/>
                <w:color w:val="000000"/>
                <w:kern w:val="0"/>
                <w:sz w:val="18"/>
                <w:szCs w:val="18"/>
              </w:rPr>
              <w:t>新</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proofErr w:type="gramStart"/>
            <w:r>
              <w:rPr>
                <w:rFonts w:ascii="Times New Roman" w:eastAsia="仿宋_GB2312" w:hAnsi="Times New Roman" w:cs="Times New Roman"/>
                <w:color w:val="000000"/>
                <w:kern w:val="0"/>
                <w:sz w:val="18"/>
                <w:szCs w:val="18"/>
              </w:rPr>
              <w:t>八五成</w:t>
            </w:r>
            <w:proofErr w:type="gramEnd"/>
            <w:r>
              <w:rPr>
                <w:rFonts w:ascii="Times New Roman" w:eastAsia="仿宋_GB2312" w:hAnsi="Times New Roman" w:cs="Times New Roman"/>
                <w:color w:val="000000"/>
                <w:kern w:val="0"/>
                <w:sz w:val="18"/>
                <w:szCs w:val="18"/>
              </w:rPr>
              <w:t>新</w:t>
            </w:r>
          </w:p>
        </w:tc>
      </w:tr>
      <w:tr w:rsidR="003F7683">
        <w:trPr>
          <w:trHeight w:val="40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建筑功能</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齐全</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齐全</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齐全</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齐全</w:t>
            </w:r>
          </w:p>
        </w:tc>
      </w:tr>
      <w:tr w:rsidR="003F7683">
        <w:trPr>
          <w:trHeight w:val="51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外观</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规整，好</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规整，好</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规整，好</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规整，好</w:t>
            </w:r>
          </w:p>
        </w:tc>
      </w:tr>
      <w:tr w:rsidR="003F7683">
        <w:trPr>
          <w:trHeight w:val="39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物业管理</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较好</w:t>
            </w:r>
          </w:p>
        </w:tc>
      </w:tr>
      <w:tr w:rsidR="003F7683">
        <w:trPr>
          <w:trHeight w:val="765"/>
          <w:jc w:val="center"/>
        </w:trPr>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权益状况</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土地使用期限</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与估价对象相同或相近</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与估价对象相同或相近</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与估价对象相同或相近</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与估价对象相同或相近</w:t>
            </w:r>
          </w:p>
        </w:tc>
      </w:tr>
      <w:tr w:rsidR="003F7683">
        <w:trPr>
          <w:trHeight w:val="51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租赁或占用情况</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假定无租赁或占用限制</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假定无租赁或占用限制</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假定无租赁或占用限制</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假定无租赁或占用限制</w:t>
            </w:r>
          </w:p>
        </w:tc>
      </w:tr>
      <w:tr w:rsidR="003F7683">
        <w:trPr>
          <w:trHeight w:val="58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规划条件</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规划用途与外部环境相对协调</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规划用途与外部环境相对协调</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规划用途与外部环境相对协调</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jc w:val="center"/>
              <w:rPr>
                <w:rFonts w:ascii="Times New Roman" w:eastAsia="仿宋_GB2312" w:hAnsi="Times New Roman" w:cs="Times New Roman"/>
              </w:rPr>
            </w:pPr>
            <w:r>
              <w:rPr>
                <w:rFonts w:ascii="Times New Roman" w:eastAsia="仿宋_GB2312" w:hAnsi="Times New Roman" w:cs="Times New Roman"/>
                <w:color w:val="000000"/>
                <w:kern w:val="0"/>
                <w:sz w:val="18"/>
                <w:szCs w:val="18"/>
              </w:rPr>
              <w:t>规划用途与外部环境相对协调</w:t>
            </w:r>
          </w:p>
        </w:tc>
      </w:tr>
      <w:tr w:rsidR="003F7683">
        <w:trPr>
          <w:trHeight w:val="465"/>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拖欠税费情况</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假定无</w:t>
            </w:r>
          </w:p>
        </w:tc>
      </w:tr>
      <w:tr w:rsidR="003F7683">
        <w:trPr>
          <w:trHeight w:val="420"/>
          <w:jc w:val="center"/>
        </w:trPr>
        <w:tc>
          <w:tcPr>
            <w:tcW w:w="1254"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权属清晰情况</w:t>
            </w:r>
          </w:p>
        </w:tc>
        <w:tc>
          <w:tcPr>
            <w:tcW w:w="17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设定权属合法</w:t>
            </w:r>
          </w:p>
        </w:tc>
        <w:tc>
          <w:tcPr>
            <w:tcW w:w="1134"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设定权属合法</w:t>
            </w:r>
          </w:p>
        </w:tc>
        <w:tc>
          <w:tcPr>
            <w:tcW w:w="110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设定权属合法</w:t>
            </w:r>
          </w:p>
        </w:tc>
        <w:tc>
          <w:tcPr>
            <w:tcW w:w="107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设定权属合法</w:t>
            </w:r>
          </w:p>
        </w:tc>
      </w:tr>
    </w:tbl>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w:t>
      </w:r>
      <w:r>
        <w:rPr>
          <w:rFonts w:ascii="Times New Roman" w:eastAsia="仿宋_GB2312" w:hAnsi="Times New Roman" w:cs="Times New Roman"/>
          <w:kern w:val="0"/>
          <w:sz w:val="28"/>
          <w:szCs w:val="28"/>
        </w:rPr>
        <w:t>、建立比较基础</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3.1 </w:t>
      </w:r>
      <w:r>
        <w:rPr>
          <w:rFonts w:ascii="Times New Roman" w:eastAsia="仿宋_GB2312" w:hAnsi="Times New Roman" w:cs="Times New Roman"/>
          <w:kern w:val="0"/>
          <w:sz w:val="28"/>
          <w:szCs w:val="28"/>
        </w:rPr>
        <w:t>统一财产范围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估价对象与可比实例均为已建成在用的房地产，财产范围为拟出</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租的房屋及分摊的国有建设用地使用权，</w:t>
      </w:r>
      <w:proofErr w:type="gramStart"/>
      <w:r>
        <w:rPr>
          <w:rFonts w:ascii="Times New Roman" w:eastAsia="仿宋_GB2312" w:hAnsi="Times New Roman" w:cs="Times New Roman"/>
          <w:kern w:val="0"/>
          <w:sz w:val="28"/>
          <w:szCs w:val="28"/>
        </w:rPr>
        <w:t>不</w:t>
      </w:r>
      <w:proofErr w:type="gramEnd"/>
      <w:r>
        <w:rPr>
          <w:rFonts w:ascii="Times New Roman" w:eastAsia="仿宋_GB2312" w:hAnsi="Times New Roman" w:cs="Times New Roman"/>
          <w:kern w:val="0"/>
          <w:sz w:val="28"/>
          <w:szCs w:val="28"/>
        </w:rPr>
        <w:t>含有非房地产成分，实物</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和权益范围相同。综上，财产范围一致。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3.2 </w:t>
      </w:r>
      <w:r>
        <w:rPr>
          <w:rFonts w:ascii="Times New Roman" w:eastAsia="仿宋_GB2312" w:hAnsi="Times New Roman" w:cs="Times New Roman"/>
          <w:kern w:val="0"/>
          <w:sz w:val="28"/>
          <w:szCs w:val="28"/>
        </w:rPr>
        <w:t>统一付款方式</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案例租赁方式均为先付款后使用，设定估价对象与可比实例一致，付款方式统一。</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3.3 </w:t>
      </w:r>
      <w:r>
        <w:rPr>
          <w:rFonts w:ascii="Times New Roman" w:eastAsia="仿宋_GB2312" w:hAnsi="Times New Roman" w:cs="Times New Roman"/>
          <w:kern w:val="0"/>
          <w:sz w:val="28"/>
          <w:szCs w:val="28"/>
        </w:rPr>
        <w:t>统一融资条件</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租赁房屋一般无融资条件，设定估价对象与其一致。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3.4 </w:t>
      </w:r>
      <w:r>
        <w:rPr>
          <w:rFonts w:ascii="Times New Roman" w:eastAsia="仿宋_GB2312" w:hAnsi="Times New Roman" w:cs="Times New Roman"/>
          <w:kern w:val="0"/>
          <w:sz w:val="28"/>
          <w:szCs w:val="28"/>
        </w:rPr>
        <w:t>统一税费负担</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可比实例均为出租人净得价，不含应缴税费，估价对象与可比</w:t>
      </w:r>
      <w:r>
        <w:rPr>
          <w:rFonts w:ascii="Times New Roman" w:eastAsia="仿宋_GB2312" w:hAnsi="Times New Roman" w:cs="Times New Roman"/>
          <w:kern w:val="0"/>
          <w:sz w:val="28"/>
          <w:szCs w:val="28"/>
        </w:rPr>
        <w:lastRenderedPageBreak/>
        <w:t>实</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例一致。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3.5 </w:t>
      </w:r>
      <w:r>
        <w:rPr>
          <w:rFonts w:ascii="Times New Roman" w:eastAsia="仿宋_GB2312" w:hAnsi="Times New Roman" w:cs="Times New Roman"/>
          <w:kern w:val="0"/>
          <w:sz w:val="28"/>
          <w:szCs w:val="28"/>
        </w:rPr>
        <w:t>统一计价单位</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采用日租金，币种为人民币，货币单位为元，面积内涵为建筑面</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积，面积计量单位为平方米，统一采用元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日为计价单位。</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4</w:t>
      </w:r>
      <w:r>
        <w:rPr>
          <w:rFonts w:ascii="Times New Roman" w:eastAsia="仿宋_GB2312" w:hAnsi="Times New Roman" w:cs="Times New Roman"/>
          <w:kern w:val="0"/>
          <w:sz w:val="28"/>
          <w:szCs w:val="28"/>
        </w:rPr>
        <w:t>、进行</w:t>
      </w:r>
      <w:r>
        <w:rPr>
          <w:rFonts w:ascii="Times New Roman" w:eastAsia="仿宋_GB2312" w:hAnsi="Times New Roman" w:cs="Times New Roman"/>
          <w:kern w:val="0"/>
          <w:sz w:val="28"/>
          <w:szCs w:val="28"/>
        </w:rPr>
        <w:t>交易情况修正</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本次评估设定估价对象为正常交易，所选取的可比实例均已除非</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正常交易情况，故无需进行交易情况修正。即估价对象与可比实例修</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正指数均为</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5</w:t>
      </w:r>
      <w:r>
        <w:rPr>
          <w:rFonts w:ascii="Times New Roman" w:eastAsia="仿宋_GB2312" w:hAnsi="Times New Roman" w:cs="Times New Roman"/>
          <w:kern w:val="0"/>
          <w:sz w:val="28"/>
          <w:szCs w:val="28"/>
        </w:rPr>
        <w:t>、进行市场状况调整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通过市场搜集数据分析，可比实例与价值时点接近，估价对象所</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在区域</w:t>
      </w:r>
      <w:proofErr w:type="gramStart"/>
      <w:r>
        <w:rPr>
          <w:rFonts w:ascii="Times New Roman" w:eastAsia="仿宋_GB2312" w:hAnsi="Times New Roman" w:cs="Times New Roman"/>
          <w:kern w:val="0"/>
          <w:sz w:val="28"/>
          <w:szCs w:val="28"/>
        </w:rPr>
        <w:t>内类似</w:t>
      </w:r>
      <w:proofErr w:type="gramEnd"/>
      <w:r>
        <w:rPr>
          <w:rFonts w:ascii="Times New Roman" w:eastAsia="仿宋_GB2312" w:hAnsi="Times New Roman" w:cs="Times New Roman"/>
          <w:kern w:val="0"/>
          <w:sz w:val="28"/>
          <w:szCs w:val="28"/>
        </w:rPr>
        <w:t>房地产租金平稳，故不需进行市场状况调整。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6</w:t>
      </w:r>
      <w:r>
        <w:rPr>
          <w:rFonts w:ascii="Times New Roman" w:eastAsia="仿宋_GB2312" w:hAnsi="Times New Roman" w:cs="Times New Roman"/>
          <w:kern w:val="0"/>
          <w:sz w:val="28"/>
          <w:szCs w:val="28"/>
        </w:rPr>
        <w:t>、进行房地产状况调整</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房地产状况调整包括区位状况调整、实物状况调整、权益状况调</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整。经对比分析比较因素条件说明表中的估价对象与可比实例的各项</w:t>
      </w:r>
    </w:p>
    <w:p w:rsidR="003F7683" w:rsidRDefault="00B83E30">
      <w:pPr>
        <w:autoSpaceDE w:val="0"/>
        <w:autoSpaceDN w:val="0"/>
        <w:adjustRightInd w:val="0"/>
        <w:jc w:val="left"/>
        <w:rPr>
          <w:rFonts w:ascii="Times New Roman" w:eastAsia="仿宋_GB2312" w:hAnsi="Times New Roman" w:cs="Times New Roman"/>
          <w:color w:val="FF0000"/>
          <w:kern w:val="0"/>
          <w:sz w:val="28"/>
          <w:szCs w:val="28"/>
        </w:rPr>
      </w:pPr>
      <w:r>
        <w:rPr>
          <w:rFonts w:ascii="Times New Roman" w:eastAsia="仿宋_GB2312" w:hAnsi="Times New Roman" w:cs="Times New Roman"/>
          <w:kern w:val="0"/>
          <w:sz w:val="28"/>
          <w:szCs w:val="28"/>
        </w:rPr>
        <w:t>因素，存在差异需进行调整。</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6.1</w:t>
      </w:r>
      <w:r>
        <w:rPr>
          <w:rFonts w:ascii="Times New Roman" w:eastAsia="仿宋_GB2312" w:hAnsi="Times New Roman" w:cs="Times New Roman"/>
          <w:kern w:val="0"/>
          <w:sz w:val="28"/>
          <w:szCs w:val="28"/>
        </w:rPr>
        <w:t>区域因素</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6.1.1</w:t>
      </w:r>
      <w:r>
        <w:rPr>
          <w:rFonts w:ascii="Times New Roman" w:eastAsia="仿宋_GB2312" w:hAnsi="Times New Roman" w:cs="Times New Roman"/>
          <w:kern w:val="0"/>
          <w:sz w:val="28"/>
          <w:szCs w:val="28"/>
        </w:rPr>
        <w:t>所处方位：分为所处方位好、较好、一般、较劣等四个等级，以咨询估价对象所在方位为基准（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6.1.2</w:t>
      </w:r>
      <w:r>
        <w:rPr>
          <w:rFonts w:ascii="Times New Roman" w:eastAsia="仿宋_GB2312" w:hAnsi="Times New Roman" w:cs="Times New Roman"/>
          <w:kern w:val="0"/>
          <w:sz w:val="28"/>
          <w:szCs w:val="28"/>
        </w:rPr>
        <w:t>与相关场所的距离：分为近，较近，一般，较远，远五个等级，以咨询估价对象与相关场所的距离为基准（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3</w:t>
      </w:r>
      <w:r>
        <w:rPr>
          <w:rFonts w:ascii="Times New Roman" w:eastAsia="仿宋_GB2312" w:hAnsi="Times New Roman" w:cs="Times New Roman"/>
          <w:kern w:val="0"/>
          <w:sz w:val="28"/>
          <w:szCs w:val="28"/>
        </w:rPr>
        <w:t>繁华程度：分为人流量大，商业聚集度高；人流量较大，商业聚集度较高、人流量一般，商业聚集度一般三个等级，以咨询估价对象所在区域繁华状况为基准（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4</w:t>
      </w:r>
      <w:r>
        <w:rPr>
          <w:rFonts w:ascii="Times New Roman" w:eastAsia="仿宋_GB2312" w:hAnsi="Times New Roman" w:cs="Times New Roman"/>
          <w:kern w:val="0"/>
          <w:sz w:val="28"/>
          <w:szCs w:val="28"/>
        </w:rPr>
        <w:t>楼层：</w:t>
      </w:r>
      <w:r>
        <w:rPr>
          <w:rFonts w:ascii="Times New Roman" w:eastAsia="仿宋_GB2312" w:hAnsi="Times New Roman" w:cs="Times New Roman"/>
          <w:kern w:val="0"/>
          <w:sz w:val="28"/>
          <w:szCs w:val="28"/>
        </w:rPr>
        <w:t>参照南京市国有土地上房屋征收评估技术导则的相关规定，进行修正，以咨询估价对象所在楼层状况为基准（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）做相应调整。</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道路状况：分生活型、</w:t>
      </w:r>
      <w:r>
        <w:rPr>
          <w:rFonts w:ascii="Times New Roman" w:eastAsia="仿宋_GB2312" w:hAnsi="Times New Roman" w:cs="Times New Roman" w:hint="eastAsia"/>
          <w:kern w:val="0"/>
          <w:sz w:val="28"/>
          <w:szCs w:val="28"/>
        </w:rPr>
        <w:t>钢混</w:t>
      </w:r>
      <w:r>
        <w:rPr>
          <w:rFonts w:ascii="Times New Roman" w:eastAsia="仿宋_GB2312" w:hAnsi="Times New Roman" w:cs="Times New Roman"/>
          <w:kern w:val="0"/>
          <w:sz w:val="28"/>
          <w:szCs w:val="28"/>
        </w:rPr>
        <w:t>型、交通型三个等级，以咨询估价对象所在道路类型为基准（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6</w:t>
      </w:r>
      <w:r>
        <w:rPr>
          <w:rFonts w:ascii="Times New Roman" w:eastAsia="仿宋_GB2312" w:hAnsi="Times New Roman" w:cs="Times New Roman"/>
          <w:kern w:val="0"/>
          <w:sz w:val="28"/>
          <w:szCs w:val="28"/>
        </w:rPr>
        <w:t>出入可利用的交通工具：根据类似房地产市场状况的调查，交通状况对类似房地产租金的影响主要是出行方便程度。对咨询估价对象出行的主导因素分析，主要是公交方便程度，根据公交方便程度对房地产租金的影响幅度分析确定修正系数。以咨询估价对象附近公交线路为基准（</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0%</w:t>
      </w:r>
      <w:r>
        <w:rPr>
          <w:rFonts w:ascii="Times New Roman" w:eastAsia="仿宋_GB2312" w:hAnsi="Times New Roman" w:cs="Times New Roman"/>
          <w:kern w:val="0"/>
          <w:sz w:val="28"/>
          <w:szCs w:val="28"/>
        </w:rPr>
        <w:t>），每减少</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条公交线路，租金向</w:t>
      </w:r>
      <w:r>
        <w:rPr>
          <w:rFonts w:ascii="Times New Roman" w:eastAsia="仿宋_GB2312" w:hAnsi="Times New Roman" w:cs="Times New Roman"/>
          <w:kern w:val="0"/>
          <w:sz w:val="28"/>
          <w:szCs w:val="28"/>
        </w:rPr>
        <w:lastRenderedPageBreak/>
        <w:t>下修正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；每增加</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条公交线路，租金向上修正</w:t>
      </w:r>
      <w:r>
        <w:rPr>
          <w:rFonts w:ascii="Times New Roman" w:eastAsia="仿宋_GB2312" w:hAnsi="Times New Roman" w:cs="Times New Roman"/>
          <w:kern w:val="0"/>
          <w:sz w:val="28"/>
          <w:szCs w:val="28"/>
        </w:rPr>
        <w:t>0.5%</w:t>
      </w:r>
      <w:r>
        <w:rPr>
          <w:rFonts w:ascii="Times New Roman" w:eastAsia="仿宋_GB2312" w:hAnsi="Times New Roman" w:cs="Times New Roman"/>
          <w:kern w:val="0"/>
          <w:sz w:val="28"/>
          <w:szCs w:val="28"/>
        </w:rPr>
        <w:t>，附近有地铁站，租金向上修正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7</w:t>
      </w:r>
      <w:r>
        <w:rPr>
          <w:rFonts w:ascii="Times New Roman" w:eastAsia="仿宋_GB2312" w:hAnsi="Times New Roman" w:cs="Times New Roman"/>
          <w:kern w:val="0"/>
          <w:sz w:val="28"/>
          <w:szCs w:val="28"/>
        </w:rPr>
        <w:t>停车方便程度：分为有专用停车库、地面临时停车位、无停车场所三有个等级，以咨询估价对象停车条件为基准（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8</w:t>
      </w:r>
      <w:r>
        <w:rPr>
          <w:rFonts w:ascii="Times New Roman" w:eastAsia="仿宋_GB2312" w:hAnsi="Times New Roman" w:cs="Times New Roman"/>
          <w:kern w:val="0"/>
          <w:sz w:val="28"/>
          <w:szCs w:val="28"/>
        </w:rPr>
        <w:t>基础设施：分为完善，较完善，一般，较差四个等级，以咨询估价对象所在区域基础设施状况为基准（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w:t>
      </w:r>
      <w:r>
        <w:rPr>
          <w:rFonts w:ascii="Times New Roman" w:eastAsia="仿宋_GB2312" w:hAnsi="Times New Roman" w:cs="Times New Roman" w:hint="eastAsia"/>
          <w:kern w:val="0"/>
          <w:sz w:val="28"/>
          <w:szCs w:val="28"/>
        </w:rPr>
        <w:t>9</w:t>
      </w:r>
      <w:r>
        <w:rPr>
          <w:rFonts w:ascii="Times New Roman" w:eastAsia="仿宋_GB2312" w:hAnsi="Times New Roman" w:cs="Times New Roman"/>
          <w:kern w:val="0"/>
          <w:sz w:val="28"/>
          <w:szCs w:val="28"/>
        </w:rPr>
        <w:t>公共配套：分为完善，较完善，一般，较差四个等级，以咨询估价对象所在区域公共配套状况</w:t>
      </w:r>
      <w:r>
        <w:rPr>
          <w:rFonts w:ascii="Times New Roman" w:eastAsia="仿宋_GB2312" w:hAnsi="Times New Roman" w:cs="Times New Roman"/>
          <w:kern w:val="0"/>
          <w:sz w:val="28"/>
          <w:szCs w:val="28"/>
        </w:rPr>
        <w:t>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6.1.1</w:t>
      </w:r>
      <w:r>
        <w:rPr>
          <w:rFonts w:ascii="Times New Roman" w:eastAsia="仿宋_GB2312" w:hAnsi="Times New Roman" w:cs="Times New Roman" w:hint="eastAsia"/>
          <w:kern w:val="0"/>
          <w:sz w:val="28"/>
          <w:szCs w:val="28"/>
        </w:rPr>
        <w:t>0</w:t>
      </w:r>
      <w:r>
        <w:rPr>
          <w:rFonts w:ascii="Times New Roman" w:eastAsia="仿宋_GB2312" w:hAnsi="Times New Roman" w:cs="Times New Roman"/>
          <w:kern w:val="0"/>
          <w:sz w:val="28"/>
          <w:szCs w:val="28"/>
        </w:rPr>
        <w:t>周围环境：分为好，较好，一般，较差，差五个等级，以咨询估价对象景观状况为基准（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kern w:val="0"/>
          <w:sz w:val="28"/>
          <w:szCs w:val="28"/>
        </w:rPr>
        <w:t>个别因素</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6.2.1</w:t>
      </w:r>
      <w:r>
        <w:rPr>
          <w:rFonts w:ascii="Times New Roman" w:eastAsia="仿宋_GB2312" w:hAnsi="Times New Roman" w:cs="Times New Roman"/>
          <w:kern w:val="0"/>
          <w:sz w:val="28"/>
          <w:szCs w:val="28"/>
        </w:rPr>
        <w:t>土地形状：分为规则或较规则，对土地利用有利；</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不规则对土地利用有影响二个等级，以咨询估价对象环境条件为基准（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6.2.2</w:t>
      </w:r>
      <w:r>
        <w:rPr>
          <w:rFonts w:ascii="Times New Roman" w:eastAsia="仿宋_GB2312" w:hAnsi="Times New Roman" w:cs="Times New Roman"/>
          <w:kern w:val="0"/>
          <w:sz w:val="28"/>
          <w:szCs w:val="28"/>
        </w:rPr>
        <w:t>地形、地势：分为平坦，好；</w:t>
      </w: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有起伏，一般二个等级，以咨询估价对象所在地形、地势为基准（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地质、土壤：分为好，较好，一般，较差，差五个等级，</w:t>
      </w:r>
      <w:r>
        <w:rPr>
          <w:rFonts w:ascii="Times New Roman" w:eastAsia="仿宋_GB2312" w:hAnsi="Times New Roman" w:cs="Times New Roman"/>
          <w:kern w:val="0"/>
          <w:sz w:val="28"/>
          <w:szCs w:val="28"/>
        </w:rPr>
        <w:lastRenderedPageBreak/>
        <w:t>以咨询估价对象所在地形、地势为基准（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6.2.4</w:t>
      </w:r>
      <w:r>
        <w:rPr>
          <w:rFonts w:ascii="Times New Roman" w:eastAsia="仿宋_GB2312" w:hAnsi="Times New Roman" w:cs="Times New Roman"/>
          <w:kern w:val="0"/>
          <w:sz w:val="28"/>
          <w:szCs w:val="28"/>
        </w:rPr>
        <w:t>土地开发程度：分为六通一平，五通一平，三通</w:t>
      </w:r>
      <w:proofErr w:type="gramStart"/>
      <w:r>
        <w:rPr>
          <w:rFonts w:ascii="Times New Roman" w:eastAsia="仿宋_GB2312" w:hAnsi="Times New Roman" w:cs="Times New Roman"/>
          <w:kern w:val="0"/>
          <w:sz w:val="28"/>
          <w:szCs w:val="28"/>
        </w:rPr>
        <w:t>一</w:t>
      </w:r>
      <w:proofErr w:type="gramEnd"/>
      <w:r>
        <w:rPr>
          <w:rFonts w:ascii="Times New Roman" w:eastAsia="仿宋_GB2312" w:hAnsi="Times New Roman" w:cs="Times New Roman"/>
          <w:kern w:val="0"/>
          <w:sz w:val="28"/>
          <w:szCs w:val="28"/>
        </w:rPr>
        <w:t>平等三个等级，以咨询估价对象所在土地开发程度为基准（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建筑结构：分为钢混、</w:t>
      </w:r>
      <w:r>
        <w:rPr>
          <w:rFonts w:ascii="Times New Roman" w:eastAsia="仿宋_GB2312" w:hAnsi="Times New Roman" w:cs="Times New Roman" w:hint="eastAsia"/>
          <w:kern w:val="0"/>
          <w:sz w:val="28"/>
          <w:szCs w:val="28"/>
        </w:rPr>
        <w:t>钢混</w:t>
      </w:r>
      <w:r>
        <w:rPr>
          <w:rFonts w:ascii="Times New Roman" w:eastAsia="仿宋_GB2312" w:hAnsi="Times New Roman" w:cs="Times New Roman"/>
          <w:kern w:val="0"/>
          <w:sz w:val="28"/>
          <w:szCs w:val="28"/>
        </w:rPr>
        <w:t>、砖木三个等级，以咨询估价对象建筑结构状况为基准（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hint="eastAsia"/>
          <w:kern w:val="0"/>
          <w:sz w:val="28"/>
          <w:szCs w:val="28"/>
        </w:rPr>
        <w:t>6</w:t>
      </w:r>
      <w:r>
        <w:rPr>
          <w:rFonts w:ascii="Times New Roman" w:eastAsia="仿宋_GB2312" w:hAnsi="Times New Roman" w:cs="Times New Roman"/>
          <w:kern w:val="0"/>
          <w:sz w:val="28"/>
          <w:szCs w:val="28"/>
        </w:rPr>
        <w:t>设施设备：分为通水、电、通下水；分为通水、电、无下水；仅通电三个等级，不同级租金作</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修正。</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hint="eastAsia"/>
          <w:kern w:val="0"/>
          <w:sz w:val="28"/>
          <w:szCs w:val="28"/>
        </w:rPr>
        <w:t>7</w:t>
      </w:r>
      <w:r>
        <w:rPr>
          <w:rFonts w:ascii="Times New Roman" w:eastAsia="仿宋_GB2312" w:hAnsi="Times New Roman" w:cs="Times New Roman"/>
          <w:kern w:val="0"/>
          <w:sz w:val="28"/>
          <w:szCs w:val="28"/>
        </w:rPr>
        <w:t>装修装饰：根据本次估价目的，结合估价师现场勘察结果，商铺租赁多以毛坯状态交付，室内装修由承租人根据经营需要自行装修，不做装修状况修正。</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hint="eastAsia"/>
          <w:kern w:val="0"/>
          <w:sz w:val="28"/>
          <w:szCs w:val="28"/>
        </w:rPr>
        <w:t>8</w:t>
      </w:r>
      <w:r>
        <w:rPr>
          <w:rFonts w:ascii="Times New Roman" w:eastAsia="仿宋_GB2312" w:hAnsi="Times New Roman" w:cs="Times New Roman"/>
          <w:kern w:val="0"/>
          <w:sz w:val="28"/>
          <w:szCs w:val="28"/>
        </w:rPr>
        <w:t>空间布局：分为合理，较合理，一般，不合理四个等级，以咨询估价对象空间布局状况为基准（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w:t>
      </w:r>
      <w:r>
        <w:rPr>
          <w:rFonts w:ascii="Times New Roman" w:eastAsia="仿宋_GB2312" w:hAnsi="Times New Roman" w:cs="Times New Roman" w:hint="eastAsia"/>
          <w:kern w:val="0"/>
          <w:sz w:val="28"/>
          <w:szCs w:val="28"/>
        </w:rPr>
        <w:t>9</w:t>
      </w:r>
      <w:r>
        <w:rPr>
          <w:rFonts w:ascii="Times New Roman" w:eastAsia="仿宋_GB2312" w:hAnsi="Times New Roman" w:cs="Times New Roman"/>
          <w:kern w:val="0"/>
          <w:sz w:val="28"/>
          <w:szCs w:val="28"/>
        </w:rPr>
        <w:t>新旧程度：分为</w:t>
      </w:r>
      <w:r>
        <w:rPr>
          <w:rFonts w:ascii="Times New Roman" w:eastAsia="仿宋_GB2312" w:hAnsi="Times New Roman" w:cs="Times New Roman"/>
          <w:kern w:val="0"/>
          <w:sz w:val="28"/>
          <w:szCs w:val="28"/>
        </w:rPr>
        <w:t>0.9</w:t>
      </w:r>
      <w:r>
        <w:rPr>
          <w:rFonts w:ascii="Times New Roman" w:eastAsia="仿宋_GB2312" w:hAnsi="Times New Roman" w:cs="Times New Roman"/>
          <w:kern w:val="0"/>
          <w:sz w:val="28"/>
          <w:szCs w:val="28"/>
        </w:rPr>
        <w:t>以上，</w:t>
      </w:r>
      <w:r>
        <w:rPr>
          <w:rFonts w:ascii="Times New Roman" w:eastAsia="仿宋_GB2312" w:hAnsi="Times New Roman" w:cs="Times New Roman"/>
          <w:kern w:val="0"/>
          <w:sz w:val="28"/>
          <w:szCs w:val="28"/>
        </w:rPr>
        <w:t>0.85-0.9</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0.8-0.85</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0.75-0.8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0.7-0.75</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0.7</w:t>
      </w:r>
      <w:r>
        <w:rPr>
          <w:rFonts w:ascii="Times New Roman" w:eastAsia="仿宋_GB2312" w:hAnsi="Times New Roman" w:cs="Times New Roman"/>
          <w:kern w:val="0"/>
          <w:sz w:val="28"/>
          <w:szCs w:val="28"/>
        </w:rPr>
        <w:t>以下六个等级，以咨询</w:t>
      </w:r>
      <w:r>
        <w:rPr>
          <w:rFonts w:ascii="Times New Roman" w:eastAsia="仿宋_GB2312" w:hAnsi="Times New Roman" w:cs="Times New Roman"/>
          <w:kern w:val="0"/>
          <w:sz w:val="28"/>
          <w:szCs w:val="28"/>
        </w:rPr>
        <w:t>估价对象状况为基准（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6.2.1</w:t>
      </w:r>
      <w:r>
        <w:rPr>
          <w:rFonts w:ascii="Times New Roman" w:eastAsia="仿宋_GB2312" w:hAnsi="Times New Roman" w:cs="Times New Roman" w:hint="eastAsia"/>
          <w:kern w:val="0"/>
          <w:sz w:val="28"/>
          <w:szCs w:val="28"/>
        </w:rPr>
        <w:t>0</w:t>
      </w:r>
      <w:r>
        <w:rPr>
          <w:rFonts w:ascii="Times New Roman" w:eastAsia="仿宋_GB2312" w:hAnsi="Times New Roman" w:cs="Times New Roman"/>
          <w:kern w:val="0"/>
          <w:sz w:val="28"/>
          <w:szCs w:val="28"/>
        </w:rPr>
        <w:t>建筑功能：分为完善，较完善，一般，不完善四个等级，以咨询估价对象建筑功能为基准（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），相差一个等级，租金修正</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6.2.1</w:t>
      </w:r>
      <w:r>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外观：</w:t>
      </w:r>
      <w:proofErr w:type="gramStart"/>
      <w:r>
        <w:rPr>
          <w:rFonts w:ascii="Times New Roman" w:eastAsia="仿宋_GB2312" w:hAnsi="Times New Roman" w:cs="Times New Roman"/>
          <w:kern w:val="0"/>
          <w:sz w:val="28"/>
          <w:szCs w:val="28"/>
        </w:rPr>
        <w:t>考虑商</w:t>
      </w:r>
      <w:proofErr w:type="gramEnd"/>
      <w:r>
        <w:rPr>
          <w:rFonts w:ascii="Times New Roman" w:eastAsia="仿宋_GB2312" w:hAnsi="Times New Roman" w:cs="Times New Roman"/>
          <w:kern w:val="0"/>
          <w:sz w:val="28"/>
          <w:szCs w:val="28"/>
        </w:rPr>
        <w:t>服用房的特点，以咨询估价对象状况为基准（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），分建筑物外观造型气派且外装修美观，建筑物外观造型简洁且外装修较美观，建筑物外观造型一般且外装修一般三个等级，相差一个等级，租金修正</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6.2.1</w:t>
      </w:r>
      <w:r>
        <w:rPr>
          <w:rFonts w:ascii="Times New Roman" w:eastAsia="仿宋_GB2312" w:hAnsi="Times New Roman" w:cs="Times New Roman" w:hint="eastAsia"/>
          <w:kern w:val="0"/>
          <w:sz w:val="28"/>
          <w:szCs w:val="28"/>
        </w:rPr>
        <w:t>2</w:t>
      </w:r>
      <w:r>
        <w:rPr>
          <w:rFonts w:ascii="Times New Roman" w:eastAsia="仿宋_GB2312" w:hAnsi="Times New Roman" w:cs="Times New Roman"/>
          <w:kern w:val="0"/>
          <w:sz w:val="28"/>
          <w:szCs w:val="28"/>
        </w:rPr>
        <w:t>物业管理分为优，较优，一般，无四个等级，以估价对象物业管理状况为基准（</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），相</w:t>
      </w:r>
      <w:r>
        <w:rPr>
          <w:rFonts w:ascii="Times New Roman" w:eastAsia="仿宋_GB2312" w:hAnsi="Times New Roman" w:cs="Times New Roman"/>
          <w:kern w:val="0"/>
          <w:sz w:val="28"/>
          <w:szCs w:val="28"/>
        </w:rPr>
        <w:t>差一个等级，租金修正</w:t>
      </w:r>
      <w:r>
        <w:rPr>
          <w:rFonts w:ascii="Times New Roman" w:eastAsia="仿宋_GB2312" w:hAnsi="Times New Roman" w:cs="Times New Roman"/>
          <w:kern w:val="0"/>
          <w:sz w:val="28"/>
          <w:szCs w:val="28"/>
        </w:rPr>
        <w:t>±0.5%</w:t>
      </w:r>
      <w:r>
        <w:rPr>
          <w:rFonts w:ascii="Times New Roman" w:eastAsia="仿宋_GB2312" w:hAnsi="Times New Roman" w:cs="Times New Roman"/>
          <w:kern w:val="0"/>
          <w:sz w:val="28"/>
          <w:szCs w:val="28"/>
        </w:rPr>
        <w:t>。</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6.3</w:t>
      </w:r>
      <w:r>
        <w:rPr>
          <w:rFonts w:ascii="Times New Roman" w:eastAsia="仿宋_GB2312" w:hAnsi="Times New Roman" w:cs="Times New Roman"/>
          <w:kern w:val="0"/>
          <w:sz w:val="28"/>
          <w:szCs w:val="28"/>
        </w:rPr>
        <w:t>权益状况</w:t>
      </w:r>
    </w:p>
    <w:p w:rsidR="003F7683" w:rsidRDefault="00B83E30">
      <w:pPr>
        <w:autoSpaceDE w:val="0"/>
        <w:autoSpaceDN w:val="0"/>
        <w:adjustRightInd w:val="0"/>
        <w:ind w:firstLineChars="200" w:firstLine="56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因本次评估目的为评估房地产的市场租赁价值，故均设定为正常权益状况。</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7</w:t>
      </w:r>
      <w:r>
        <w:rPr>
          <w:rFonts w:ascii="Times New Roman" w:eastAsia="仿宋_GB2312" w:hAnsi="Times New Roman" w:cs="Times New Roman"/>
          <w:kern w:val="0"/>
          <w:sz w:val="28"/>
          <w:szCs w:val="28"/>
        </w:rPr>
        <w:t>、计算比较租金价格</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根据上述交易情况、市场状况和房地产状况的指数评定情况，列</w:t>
      </w:r>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表测算各可比实例的比较租金价格。详见下表：</w:t>
      </w:r>
    </w:p>
    <w:p w:rsidR="003F7683" w:rsidRDefault="00B83E30">
      <w:pPr>
        <w:autoSpaceDE w:val="0"/>
        <w:autoSpaceDN w:val="0"/>
        <w:adjustRightInd w:val="0"/>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表二</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kern w:val="0"/>
          <w:sz w:val="28"/>
          <w:szCs w:val="28"/>
        </w:rPr>
        <w:t>比较租金价格修正测算表</w:t>
      </w:r>
    </w:p>
    <w:tbl>
      <w:tblPr>
        <w:tblW w:w="8718" w:type="dxa"/>
        <w:tblLayout w:type="fixed"/>
        <w:tblCellMar>
          <w:top w:w="15" w:type="dxa"/>
          <w:left w:w="15" w:type="dxa"/>
          <w:bottom w:w="15" w:type="dxa"/>
          <w:right w:w="15" w:type="dxa"/>
        </w:tblCellMar>
        <w:tblLook w:val="04A0" w:firstRow="1" w:lastRow="0" w:firstColumn="1" w:lastColumn="0" w:noHBand="0" w:noVBand="1"/>
      </w:tblPr>
      <w:tblGrid>
        <w:gridCol w:w="458"/>
        <w:gridCol w:w="915"/>
        <w:gridCol w:w="2062"/>
        <w:gridCol w:w="1750"/>
        <w:gridCol w:w="1567"/>
        <w:gridCol w:w="1966"/>
      </w:tblGrid>
      <w:tr w:rsidR="003F7683">
        <w:trPr>
          <w:trHeight w:val="705"/>
        </w:trPr>
        <w:tc>
          <w:tcPr>
            <w:tcW w:w="3435" w:type="dxa"/>
            <w:gridSpan w:val="3"/>
            <w:tcBorders>
              <w:top w:val="single" w:sz="4" w:space="0" w:color="000000"/>
              <w:left w:val="single" w:sz="4" w:space="0" w:color="000000"/>
              <w:bottom w:val="single" w:sz="4" w:space="0" w:color="000000"/>
              <w:right w:val="single" w:sz="4" w:space="0" w:color="000000"/>
              <w:tl2br w:val="single" w:sz="4" w:space="0" w:color="000000"/>
            </w:tcBorders>
            <w:vAlign w:val="center"/>
          </w:tcPr>
          <w:p w:rsidR="003F7683" w:rsidRDefault="00B83E30">
            <w:pPr>
              <w:widowControl/>
              <w:jc w:val="left"/>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名称</w:t>
            </w:r>
            <w:r>
              <w:rPr>
                <w:rFonts w:ascii="Times New Roman" w:eastAsia="仿宋_GB2312" w:hAnsi="Times New Roman" w:cs="Times New Roman"/>
                <w:color w:val="000000"/>
                <w:kern w:val="0"/>
                <w:sz w:val="18"/>
                <w:szCs w:val="18"/>
              </w:rPr>
              <w:br/>
            </w:r>
            <w:r>
              <w:rPr>
                <w:rFonts w:ascii="Times New Roman" w:eastAsia="仿宋_GB2312" w:hAnsi="Times New Roman" w:cs="Times New Roman"/>
                <w:color w:val="000000"/>
                <w:kern w:val="0"/>
                <w:sz w:val="18"/>
                <w:szCs w:val="18"/>
              </w:rPr>
              <w:t>比较因素</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w:t>
            </w:r>
            <w:proofErr w:type="gramStart"/>
            <w:r>
              <w:rPr>
                <w:rFonts w:ascii="Times New Roman" w:eastAsia="仿宋_GB2312" w:hAnsi="Times New Roman" w:cs="Times New Roman"/>
                <w:color w:val="000000"/>
                <w:kern w:val="0"/>
                <w:sz w:val="18"/>
                <w:szCs w:val="18"/>
              </w:rPr>
              <w:t>一</w:t>
            </w:r>
            <w:proofErr w:type="gramEnd"/>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可比实例二</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可比实例三</w:t>
            </w:r>
          </w:p>
        </w:tc>
      </w:tr>
      <w:tr w:rsidR="003F7683">
        <w:trPr>
          <w:trHeight w:val="286"/>
        </w:trPr>
        <w:tc>
          <w:tcPr>
            <w:tcW w:w="3435" w:type="dxa"/>
            <w:gridSpan w:val="3"/>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交易单价（元</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日）</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2.8</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2.6</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2.4</w:t>
            </w:r>
          </w:p>
        </w:tc>
      </w:tr>
      <w:tr w:rsidR="003F7683">
        <w:trPr>
          <w:trHeight w:val="286"/>
        </w:trPr>
        <w:tc>
          <w:tcPr>
            <w:tcW w:w="3435" w:type="dxa"/>
            <w:gridSpan w:val="3"/>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交易情况</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3435" w:type="dxa"/>
            <w:gridSpan w:val="3"/>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市场状况（交易日期）</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区位状况</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位置</w:t>
            </w: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所处方位</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r>
      <w:tr w:rsidR="003F7683">
        <w:trPr>
          <w:trHeight w:val="450"/>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与相关场所的距离</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临街状况</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FF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繁华程度</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楼层</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w:t>
            </w:r>
            <w:r>
              <w:rPr>
                <w:rFonts w:ascii="Times New Roman" w:eastAsia="仿宋_GB2312" w:hAnsi="Times New Roman" w:cs="Times New Roman" w:hint="eastAsia"/>
                <w:kern w:val="0"/>
                <w:sz w:val="18"/>
                <w:szCs w:val="18"/>
              </w:rPr>
              <w:t>5.5</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w:t>
            </w:r>
            <w:r>
              <w:rPr>
                <w:rFonts w:ascii="Times New Roman" w:eastAsia="仿宋_GB2312" w:hAnsi="Times New Roman" w:cs="Times New Roman" w:hint="eastAsia"/>
                <w:kern w:val="0"/>
                <w:sz w:val="18"/>
                <w:szCs w:val="18"/>
              </w:rPr>
              <w:t>4.5</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w:t>
            </w:r>
            <w:r>
              <w:rPr>
                <w:rFonts w:ascii="Times New Roman" w:eastAsia="仿宋_GB2312" w:hAnsi="Times New Roman" w:cs="Times New Roman" w:hint="eastAsia"/>
                <w:kern w:val="0"/>
                <w:sz w:val="18"/>
                <w:szCs w:val="18"/>
              </w:rPr>
              <w:t>4.5</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朝向</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交通状况</w:t>
            </w: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道路状况</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450"/>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出入可利用的交通工具</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450"/>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停车方便程度</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外部配套设施</w:t>
            </w: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基础设施</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公共配套</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商业配套</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周围环境</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实物状况</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土地实物状况</w:t>
            </w: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土地形状</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地形、地势</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地质、土壤</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450"/>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土地开发程度</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建筑物实物状况</w:t>
            </w: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建筑面积</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100/102</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100/102</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100/104</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建筑结构</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设施设备</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装饰装修</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空间布局</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新旧程度</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建筑功能</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外观</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物业管理</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权益状况</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土地使用期限</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租赁或占用情况</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规划条件</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拖欠税费情况</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458" w:type="dxa"/>
            <w:vMerge/>
            <w:tcBorders>
              <w:top w:val="single" w:sz="4" w:space="0" w:color="000000"/>
              <w:left w:val="single" w:sz="4" w:space="0" w:color="000000"/>
              <w:bottom w:val="single" w:sz="4" w:space="0" w:color="000000"/>
              <w:right w:val="single" w:sz="4" w:space="0" w:color="000000"/>
            </w:tcBorders>
            <w:vAlign w:val="center"/>
          </w:tcPr>
          <w:p w:rsidR="003F7683" w:rsidRDefault="003F7683">
            <w:pPr>
              <w:jc w:val="center"/>
              <w:rPr>
                <w:rFonts w:ascii="Times New Roman" w:eastAsia="仿宋_GB2312" w:hAnsi="Times New Roman" w:cs="Times New Roman"/>
                <w:color w:val="000000"/>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权属清晰情况</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rPr>
              <w:t>100/100</w:t>
            </w:r>
          </w:p>
        </w:tc>
      </w:tr>
      <w:tr w:rsidR="003F7683">
        <w:trPr>
          <w:trHeight w:val="286"/>
        </w:trPr>
        <w:tc>
          <w:tcPr>
            <w:tcW w:w="3435" w:type="dxa"/>
            <w:gridSpan w:val="3"/>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比准系数</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0.92</w:t>
            </w:r>
            <w:r>
              <w:rPr>
                <w:rFonts w:ascii="Times New Roman" w:eastAsia="仿宋_GB2312" w:hAnsi="Times New Roman" w:cs="Times New Roman" w:hint="eastAsia"/>
                <w:kern w:val="0"/>
                <w:sz w:val="18"/>
                <w:szCs w:val="18"/>
              </w:rPr>
              <w:t>93</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0.93</w:t>
            </w:r>
            <w:r>
              <w:rPr>
                <w:rFonts w:ascii="Times New Roman" w:eastAsia="仿宋_GB2312" w:hAnsi="Times New Roman" w:cs="Times New Roman" w:hint="eastAsia"/>
                <w:kern w:val="0"/>
                <w:sz w:val="18"/>
                <w:szCs w:val="18"/>
              </w:rPr>
              <w:t>82</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0.9</w:t>
            </w:r>
            <w:r>
              <w:rPr>
                <w:rFonts w:ascii="Times New Roman" w:eastAsia="仿宋_GB2312" w:hAnsi="Times New Roman" w:cs="Times New Roman" w:hint="eastAsia"/>
                <w:kern w:val="0"/>
                <w:sz w:val="18"/>
                <w:szCs w:val="18"/>
              </w:rPr>
              <w:t>201</w:t>
            </w:r>
          </w:p>
        </w:tc>
      </w:tr>
      <w:tr w:rsidR="003F7683">
        <w:trPr>
          <w:trHeight w:val="286"/>
        </w:trPr>
        <w:tc>
          <w:tcPr>
            <w:tcW w:w="3435" w:type="dxa"/>
            <w:gridSpan w:val="3"/>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比准价格</w:t>
            </w:r>
          </w:p>
        </w:tc>
        <w:tc>
          <w:tcPr>
            <w:tcW w:w="1750"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w:t>
            </w:r>
            <w:r>
              <w:rPr>
                <w:rFonts w:ascii="Times New Roman" w:eastAsia="仿宋_GB2312" w:hAnsi="Times New Roman" w:cs="Times New Roman" w:hint="eastAsia"/>
                <w:kern w:val="0"/>
                <w:sz w:val="18"/>
                <w:szCs w:val="18"/>
              </w:rPr>
              <w:t>60</w:t>
            </w:r>
          </w:p>
        </w:tc>
        <w:tc>
          <w:tcPr>
            <w:tcW w:w="1567"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2.4</w:t>
            </w:r>
            <w:r>
              <w:rPr>
                <w:rFonts w:ascii="Times New Roman" w:eastAsia="仿宋_GB2312" w:hAnsi="Times New Roman" w:cs="Times New Roman" w:hint="eastAsia"/>
                <w:kern w:val="0"/>
                <w:sz w:val="18"/>
                <w:szCs w:val="18"/>
              </w:rPr>
              <w:t>4</w:t>
            </w:r>
          </w:p>
        </w:tc>
        <w:tc>
          <w:tcPr>
            <w:tcW w:w="1966" w:type="dxa"/>
            <w:tcBorders>
              <w:top w:val="single" w:sz="4" w:space="0" w:color="000000"/>
              <w:left w:val="single" w:sz="4" w:space="0" w:color="000000"/>
              <w:bottom w:val="single" w:sz="4" w:space="0" w:color="000000"/>
              <w:right w:val="single" w:sz="4" w:space="0" w:color="000000"/>
            </w:tcBorders>
            <w:vAlign w:val="center"/>
          </w:tcPr>
          <w:p w:rsidR="003F7683" w:rsidRDefault="00B83E30">
            <w:pPr>
              <w:widowControl/>
              <w:jc w:val="center"/>
              <w:textAlignment w:val="center"/>
              <w:rPr>
                <w:rFonts w:ascii="Times New Roman" w:eastAsia="仿宋_GB2312" w:hAnsi="Times New Roman" w:cs="Times New Roman"/>
                <w:kern w:val="0"/>
                <w:sz w:val="18"/>
                <w:szCs w:val="18"/>
              </w:rPr>
            </w:pPr>
            <w:r>
              <w:rPr>
                <w:rFonts w:ascii="Times New Roman" w:eastAsia="仿宋_GB2312" w:hAnsi="Times New Roman" w:cs="Times New Roman"/>
                <w:kern w:val="0"/>
                <w:sz w:val="18"/>
                <w:szCs w:val="18"/>
              </w:rPr>
              <w:t>2.2</w:t>
            </w:r>
            <w:r>
              <w:rPr>
                <w:rFonts w:ascii="Times New Roman" w:eastAsia="仿宋_GB2312" w:hAnsi="Times New Roman" w:cs="Times New Roman" w:hint="eastAsia"/>
                <w:kern w:val="0"/>
                <w:sz w:val="18"/>
                <w:szCs w:val="18"/>
              </w:rPr>
              <w:t>1</w:t>
            </w:r>
          </w:p>
        </w:tc>
      </w:tr>
    </w:tbl>
    <w:p w:rsidR="003F7683" w:rsidRDefault="00B83E30">
      <w:pPr>
        <w:pStyle w:val="12"/>
        <w:adjustRightInd w:val="0"/>
        <w:snapToGrid w:val="0"/>
        <w:spacing w:line="480" w:lineRule="exact"/>
        <w:ind w:firstLineChars="200" w:firstLine="560"/>
        <w:rPr>
          <w:rFonts w:ascii="Times New Roman" w:hAnsi="Times New Roman"/>
          <w:sz w:val="28"/>
          <w:szCs w:val="28"/>
        </w:rPr>
      </w:pPr>
      <w:bookmarkStart w:id="22" w:name="_Toc527122719"/>
      <w:r>
        <w:rPr>
          <w:rFonts w:ascii="Times New Roman" w:hAnsi="Times New Roman"/>
          <w:sz w:val="28"/>
          <w:szCs w:val="28"/>
        </w:rPr>
        <w:t>采用各因素修正系数连乘法，求取各可比实例</w:t>
      </w:r>
      <w:proofErr w:type="gramStart"/>
      <w:r>
        <w:rPr>
          <w:rFonts w:ascii="Times New Roman" w:hAnsi="Times New Roman"/>
          <w:sz w:val="28"/>
          <w:szCs w:val="28"/>
        </w:rPr>
        <w:t>经因素</w:t>
      </w:r>
      <w:proofErr w:type="gramEnd"/>
      <w:r>
        <w:rPr>
          <w:rFonts w:ascii="Times New Roman" w:hAnsi="Times New Roman"/>
          <w:sz w:val="28"/>
          <w:szCs w:val="28"/>
        </w:rPr>
        <w:t>修正后达到估价对象条件时的比准价格。</w:t>
      </w:r>
    </w:p>
    <w:p w:rsidR="003F7683" w:rsidRDefault="00B83E30">
      <w:pPr>
        <w:pStyle w:val="12"/>
        <w:adjustRightInd w:val="0"/>
        <w:snapToGrid w:val="0"/>
        <w:spacing w:line="480" w:lineRule="exact"/>
        <w:ind w:firstLineChars="200" w:firstLine="560"/>
        <w:rPr>
          <w:rFonts w:ascii="Times New Roman" w:hAnsi="Times New Roman"/>
          <w:sz w:val="28"/>
          <w:szCs w:val="28"/>
        </w:rPr>
      </w:pPr>
      <w:r>
        <w:rPr>
          <w:rFonts w:ascii="Times New Roman" w:hAnsi="Times New Roman"/>
          <w:sz w:val="28"/>
          <w:szCs w:val="28"/>
        </w:rPr>
        <w:t>经过比较分析，各可比实例的各项房地产状况与估价对象较相似，经过测算以上三个可比实例的比准价格差异在正常范围内，考虑到估价对象所在区域的实际状况并结合房地产市场价格水平，本次估价确定取以上三个可比实例比准价格的简单算术平均值作为估价对象的比较价值：</w:t>
      </w:r>
    </w:p>
    <w:p w:rsidR="003F7683" w:rsidRDefault="00B83E30">
      <w:pPr>
        <w:adjustRightInd w:val="0"/>
        <w:snapToGrid w:val="0"/>
        <w:spacing w:line="480" w:lineRule="exact"/>
        <w:ind w:firstLine="627"/>
        <w:rPr>
          <w:rFonts w:ascii="Times New Roman" w:eastAsia="仿宋_GB2312" w:hAnsi="Times New Roman" w:cs="Times New Roman"/>
          <w:sz w:val="28"/>
          <w:szCs w:val="28"/>
        </w:rPr>
      </w:pPr>
      <w:r>
        <w:rPr>
          <w:rFonts w:ascii="Times New Roman" w:eastAsia="仿宋_GB2312" w:hAnsi="Times New Roman" w:cs="Times New Roman"/>
          <w:sz w:val="28"/>
          <w:szCs w:val="28"/>
        </w:rPr>
        <w:t>估价对象单位价格（含装修）</w:t>
      </w:r>
    </w:p>
    <w:p w:rsidR="003F7683" w:rsidRDefault="00B83E30">
      <w:pPr>
        <w:adjustRightInd w:val="0"/>
        <w:snapToGrid w:val="0"/>
        <w:spacing w:line="480" w:lineRule="exact"/>
        <w:ind w:firstLine="627"/>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60</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天</w:t>
      </w:r>
      <w:r>
        <w:rPr>
          <w:rFonts w:ascii="Times New Roman" w:eastAsia="仿宋_GB2312" w:hAnsi="Times New Roman" w:cs="Times New Roman"/>
          <w:sz w:val="28"/>
          <w:szCs w:val="28"/>
        </w:rPr>
        <w:t>+2.4</w:t>
      </w: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天</w:t>
      </w:r>
      <w:r>
        <w:rPr>
          <w:rFonts w:ascii="Times New Roman" w:eastAsia="仿宋_GB2312" w:hAnsi="Times New Roman" w:cs="Times New Roman"/>
          <w:sz w:val="28"/>
          <w:szCs w:val="28"/>
        </w:rPr>
        <w:t>+2.2</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天）</w:t>
      </w:r>
      <w:r>
        <w:rPr>
          <w:rFonts w:ascii="Times New Roman" w:eastAsia="仿宋_GB2312" w:hAnsi="Times New Roman" w:cs="Times New Roman"/>
          <w:sz w:val="28"/>
          <w:szCs w:val="28"/>
        </w:rPr>
        <w:t>÷3</w:t>
      </w:r>
    </w:p>
    <w:p w:rsidR="003F7683" w:rsidRDefault="00B83E30">
      <w:pPr>
        <w:adjustRightInd w:val="0"/>
        <w:snapToGrid w:val="0"/>
        <w:spacing w:line="480" w:lineRule="exact"/>
        <w:ind w:firstLine="627"/>
        <w:rPr>
          <w:rFonts w:ascii="Times New Roman" w:eastAsia="仿宋_GB2312" w:hAnsi="Times New Roman" w:cs="Times New Roman"/>
          <w:sz w:val="28"/>
          <w:szCs w:val="28"/>
        </w:rPr>
      </w:pPr>
      <w:r>
        <w:rPr>
          <w:rFonts w:ascii="Times New Roman" w:eastAsia="仿宋_GB2312" w:hAnsi="Times New Roman" w:cs="Times New Roman"/>
          <w:sz w:val="28"/>
          <w:szCs w:val="28"/>
        </w:rPr>
        <w:t>= 2.4</w:t>
      </w: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天（含装修）</w:t>
      </w:r>
    </w:p>
    <w:p w:rsidR="003F7683" w:rsidRDefault="00B83E30">
      <w:pPr>
        <w:numPr>
          <w:ilvl w:val="0"/>
          <w:numId w:val="2"/>
        </w:numPr>
        <w:adjustRightInd w:val="0"/>
        <w:snapToGrid w:val="0"/>
        <w:spacing w:line="480" w:lineRule="exact"/>
        <w:ind w:firstLine="627"/>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计算估价对象租金价格</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kern w:val="0"/>
          <w:sz w:val="28"/>
          <w:szCs w:val="28"/>
        </w:rPr>
        <w:t>本次估价对象为毛坯办公用房，参照南京市国有土地上房屋征收评估技术导则的相关规定，根据办公性房屋及金融</w:t>
      </w:r>
      <w:proofErr w:type="gramStart"/>
      <w:r>
        <w:rPr>
          <w:rFonts w:ascii="Times New Roman" w:eastAsia="仿宋_GB2312" w:hAnsi="Times New Roman" w:cs="Times New Roman"/>
          <w:kern w:val="0"/>
          <w:sz w:val="28"/>
          <w:szCs w:val="28"/>
        </w:rPr>
        <w:t>类房估室内装饰</w:t>
      </w:r>
      <w:proofErr w:type="gramEnd"/>
      <w:r>
        <w:rPr>
          <w:rFonts w:ascii="Times New Roman" w:eastAsia="仿宋_GB2312" w:hAnsi="Times New Roman" w:cs="Times New Roman"/>
          <w:kern w:val="0"/>
          <w:sz w:val="28"/>
          <w:szCs w:val="28"/>
        </w:rPr>
        <w:t>装修工程费用估算指标：办公室装修金额为</w:t>
      </w:r>
      <w:r>
        <w:rPr>
          <w:rFonts w:ascii="Times New Roman" w:eastAsia="仿宋_GB2312" w:hAnsi="Times New Roman" w:cs="Times New Roman"/>
          <w:kern w:val="0"/>
          <w:sz w:val="28"/>
          <w:szCs w:val="28"/>
        </w:rPr>
        <w:t>840~960</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p w:rsidR="003F7683" w:rsidRDefault="00B83E30">
      <w:pPr>
        <w:adjustRightInd w:val="0"/>
        <w:snapToGrid w:val="0"/>
        <w:spacing w:line="480" w:lineRule="exact"/>
        <w:ind w:firstLineChars="200" w:firstLine="560"/>
        <w:rPr>
          <w:rFonts w:ascii="Times New Roman" w:eastAsia="仿宋_GB2312" w:hAnsi="Times New Roman" w:cs="Times New Roman"/>
          <w:kern w:val="0"/>
          <w:sz w:val="28"/>
          <w:szCs w:val="28"/>
          <w:highlight w:val="yellow"/>
        </w:rPr>
      </w:pPr>
      <w:r>
        <w:rPr>
          <w:rFonts w:ascii="Times New Roman" w:eastAsia="仿宋_GB2312" w:hAnsi="Times New Roman" w:cs="Times New Roman"/>
          <w:sz w:val="28"/>
          <w:szCs w:val="28"/>
        </w:rPr>
        <w:t>考虑到估价对象为科研用地，故装饰装修金额单价取</w:t>
      </w:r>
      <w:r>
        <w:rPr>
          <w:rFonts w:ascii="Times New Roman" w:eastAsia="仿宋_GB2312" w:hAnsi="Times New Roman" w:cs="Times New Roman"/>
          <w:sz w:val="28"/>
          <w:szCs w:val="28"/>
        </w:rPr>
        <w:t>840</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㎡，装修金额分摊至</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br/>
        <w:t xml:space="preserve">    </w:t>
      </w:r>
      <w:r>
        <w:rPr>
          <w:rFonts w:ascii="Times New Roman" w:eastAsia="仿宋_GB2312" w:hAnsi="Times New Roman" w:cs="Times New Roman"/>
          <w:sz w:val="28"/>
          <w:szCs w:val="28"/>
        </w:rPr>
        <w:t>估价对象单位价格（毛坯）</w:t>
      </w:r>
    </w:p>
    <w:p w:rsidR="003F7683" w:rsidRDefault="00B83E30">
      <w:pPr>
        <w:adjustRightInd w:val="0"/>
        <w:snapToGrid w:val="0"/>
        <w:spacing w:line="48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2.4</w:t>
      </w: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1453.1</w:t>
      </w:r>
      <w:r>
        <w:rPr>
          <w:rFonts w:ascii="Times New Roman" w:eastAsia="仿宋_GB2312" w:hAnsi="Times New Roman" w:cs="Times New Roman"/>
          <w:sz w:val="28"/>
          <w:szCs w:val="28"/>
        </w:rPr>
        <w:t>*30-840*</w:t>
      </w:r>
      <w:r>
        <w:rPr>
          <w:rFonts w:ascii="Times New Roman" w:eastAsia="仿宋_GB2312" w:hAnsi="Times New Roman" w:cs="Times New Roman" w:hint="eastAsia"/>
          <w:sz w:val="28"/>
          <w:szCs w:val="28"/>
        </w:rPr>
        <w:t>1453.1</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1453.1</w:t>
      </w:r>
      <w:r>
        <w:rPr>
          <w:rFonts w:ascii="Times New Roman" w:eastAsia="仿宋_GB2312" w:hAnsi="Times New Roman" w:cs="Times New Roman"/>
          <w:sz w:val="28"/>
          <w:szCs w:val="28"/>
        </w:rPr>
        <w:t>/30</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1.95</w:t>
      </w:r>
      <w:r>
        <w:rPr>
          <w:rFonts w:ascii="Times New Roman" w:eastAsia="仿宋_GB2312" w:hAnsi="Times New Roman" w:cs="Times New Roman"/>
          <w:sz w:val="28"/>
          <w:szCs w:val="28"/>
        </w:rPr>
        <w:t>元</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天</w:t>
      </w:r>
    </w:p>
    <w:p w:rsidR="003F7683" w:rsidRDefault="00B83E30">
      <w:pPr>
        <w:adjustRightInd w:val="0"/>
        <w:snapToGrid w:val="0"/>
        <w:spacing w:line="48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w:t>
      </w:r>
      <w:r>
        <w:rPr>
          <w:rFonts w:ascii="Times New Roman" w:eastAsia="仿宋_GB2312" w:hAnsi="Times New Roman" w:cs="Times New Roman" w:hint="eastAsia"/>
          <w:sz w:val="28"/>
          <w:szCs w:val="28"/>
        </w:rPr>
        <w:t>二）</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、收益法概述</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收益法，是指将预期收益资本</w:t>
      </w:r>
      <w:proofErr w:type="gramStart"/>
      <w:r>
        <w:rPr>
          <w:rFonts w:ascii="Times New Roman" w:eastAsia="仿宋_GB2312" w:hAnsi="Times New Roman" w:cs="Times New Roman" w:hint="eastAsia"/>
          <w:sz w:val="28"/>
          <w:szCs w:val="28"/>
        </w:rPr>
        <w:t>化或者</w:t>
      </w:r>
      <w:proofErr w:type="gramEnd"/>
      <w:r>
        <w:rPr>
          <w:rFonts w:ascii="Times New Roman" w:eastAsia="仿宋_GB2312" w:hAnsi="Times New Roman" w:cs="Times New Roman" w:hint="eastAsia"/>
          <w:sz w:val="28"/>
          <w:szCs w:val="28"/>
        </w:rPr>
        <w:t>折现，确定评估对象价值的评估方法。</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在采用收益法评估中，要求被评估资产价值内涵和运用的收益类型以及折现率的口径必须是一致的。</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、收益法适用条件</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被评估资产必须具备以下前提条件：</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proofErr w:type="gramStart"/>
      <w:r>
        <w:rPr>
          <w:rFonts w:ascii="Times New Roman" w:eastAsia="仿宋_GB2312" w:hAnsi="Times New Roman" w:cs="Times New Roman" w:hint="eastAsia"/>
          <w:sz w:val="28"/>
          <w:szCs w:val="28"/>
        </w:rPr>
        <w:t>委估资产</w:t>
      </w:r>
      <w:proofErr w:type="gramEnd"/>
      <w:r>
        <w:rPr>
          <w:rFonts w:ascii="Times New Roman" w:eastAsia="仿宋_GB2312" w:hAnsi="Times New Roman" w:cs="Times New Roman" w:hint="eastAsia"/>
          <w:sz w:val="28"/>
          <w:szCs w:val="28"/>
        </w:rPr>
        <w:t>持续经营并能产生经营收益，且经营收益可以用货币计量；</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proofErr w:type="gramStart"/>
      <w:r>
        <w:rPr>
          <w:rFonts w:ascii="Times New Roman" w:eastAsia="仿宋_GB2312" w:hAnsi="Times New Roman" w:cs="Times New Roman" w:hint="eastAsia"/>
          <w:sz w:val="28"/>
          <w:szCs w:val="28"/>
        </w:rPr>
        <w:t>委估资产</w:t>
      </w:r>
      <w:proofErr w:type="gramEnd"/>
      <w:r>
        <w:rPr>
          <w:rFonts w:ascii="Times New Roman" w:eastAsia="仿宋_GB2312" w:hAnsi="Times New Roman" w:cs="Times New Roman" w:hint="eastAsia"/>
          <w:sz w:val="28"/>
          <w:szCs w:val="28"/>
        </w:rPr>
        <w:t>在未来经营中面临的风险可以计量。</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、收益法评估思路</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本次评估按照如下基本思路进行：</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）贵公司中涉及的房地产收益现状以及市场、行业、竞争等环境因素和经营、管理、成本等内部条件进行分析；</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）贵公司涉及的房地产收益进行合理的预测；</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）贵公司涉及的房地产收益趋势进行判断和估算；</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）选择适合的评估模型；</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）根据评估模型和确定的相关参数估算</w:t>
      </w:r>
      <w:r>
        <w:rPr>
          <w:rFonts w:ascii="Times New Roman" w:eastAsia="仿宋_GB2312" w:hAnsi="Times New Roman" w:cs="Times New Roman"/>
          <w:kern w:val="0"/>
          <w:sz w:val="28"/>
          <w:szCs w:val="28"/>
        </w:rPr>
        <w:t>建</w:t>
      </w:r>
      <w:proofErr w:type="gramStart"/>
      <w:r>
        <w:rPr>
          <w:rFonts w:ascii="Times New Roman" w:eastAsia="仿宋_GB2312" w:hAnsi="Times New Roman" w:cs="Times New Roman"/>
          <w:kern w:val="0"/>
          <w:sz w:val="28"/>
          <w:szCs w:val="28"/>
        </w:rPr>
        <w:t>邺区奥</w:t>
      </w:r>
      <w:proofErr w:type="gramEnd"/>
      <w:r>
        <w:rPr>
          <w:rFonts w:ascii="Times New Roman" w:eastAsia="仿宋_GB2312" w:hAnsi="Times New Roman" w:cs="Times New Roman"/>
          <w:kern w:val="0"/>
          <w:sz w:val="28"/>
          <w:szCs w:val="28"/>
        </w:rPr>
        <w:t>体大街</w:t>
      </w:r>
      <w:r>
        <w:rPr>
          <w:rFonts w:ascii="Times New Roman" w:eastAsia="仿宋_GB2312" w:hAnsi="Times New Roman" w:cs="Times New Roman"/>
          <w:kern w:val="0"/>
          <w:sz w:val="28"/>
          <w:szCs w:val="28"/>
        </w:rPr>
        <w:t>68</w:t>
      </w:r>
      <w:r>
        <w:rPr>
          <w:rFonts w:ascii="Times New Roman" w:eastAsia="仿宋_GB2312" w:hAnsi="Times New Roman" w:cs="Times New Roman"/>
          <w:kern w:val="0"/>
          <w:sz w:val="28"/>
          <w:szCs w:val="28"/>
        </w:rPr>
        <w:t>号新城科技园国际研发总部园</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栋</w:t>
      </w:r>
      <w:r>
        <w:rPr>
          <w:rFonts w:ascii="Times New Roman" w:eastAsia="仿宋_GB2312" w:hAnsi="Times New Roman" w:cs="Times New Roman"/>
          <w:kern w:val="0"/>
          <w:sz w:val="28"/>
          <w:szCs w:val="28"/>
        </w:rPr>
        <w:t>B</w:t>
      </w:r>
      <w:r>
        <w:rPr>
          <w:rFonts w:ascii="Times New Roman" w:eastAsia="仿宋_GB2312" w:hAnsi="Times New Roman" w:cs="Times New Roman"/>
          <w:kern w:val="0"/>
          <w:sz w:val="28"/>
          <w:szCs w:val="28"/>
        </w:rPr>
        <w:t>座</w:t>
      </w:r>
      <w:r>
        <w:rPr>
          <w:rFonts w:ascii="Times New Roman" w:eastAsia="仿宋_GB2312" w:hAnsi="Times New Roman" w:cs="Times New Roman" w:hint="eastAsia"/>
          <w:sz w:val="28"/>
          <w:szCs w:val="28"/>
        </w:rPr>
        <w:t>一、二层（租金）的市场价值</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、收益法测算过程</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）收益法测算公式</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p=V*(r-g)</w:t>
      </w:r>
      <w:proofErr w:type="gramStart"/>
      <w:r>
        <w:rPr>
          <w:rFonts w:ascii="Times New Roman" w:eastAsia="仿宋_GB2312" w:hAnsi="Times New Roman" w:cs="Times New Roman" w:hint="eastAsia"/>
          <w:sz w:val="28"/>
          <w:szCs w:val="28"/>
        </w:rPr>
        <w:t>/(</w:t>
      </w:r>
      <w:proofErr w:type="gramEnd"/>
      <w:r>
        <w:rPr>
          <w:rFonts w:ascii="Times New Roman" w:eastAsia="仿宋_GB2312" w:hAnsi="Times New Roman" w:cs="Times New Roman" w:hint="eastAsia"/>
          <w:sz w:val="28"/>
          <w:szCs w:val="28"/>
        </w:rPr>
        <w:t>1-(1+g)^n/(1+r)^n)</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其中：</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P </w:t>
      </w:r>
      <w:r>
        <w:rPr>
          <w:rFonts w:ascii="Times New Roman" w:eastAsia="仿宋_GB2312" w:hAnsi="Times New Roman" w:cs="Times New Roman" w:hint="eastAsia"/>
          <w:sz w:val="28"/>
          <w:szCs w:val="28"/>
        </w:rPr>
        <w:t>：年租金市场价值</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V</w:t>
      </w:r>
      <w:r>
        <w:rPr>
          <w:rFonts w:ascii="Times New Roman" w:eastAsia="仿宋_GB2312" w:hAnsi="Times New Roman" w:cs="Times New Roman" w:hint="eastAsia"/>
          <w:sz w:val="28"/>
          <w:szCs w:val="28"/>
        </w:rPr>
        <w:t>：目前市场价格</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r</w:t>
      </w:r>
      <w:r>
        <w:rPr>
          <w:rFonts w:ascii="Times New Roman" w:eastAsia="仿宋_GB2312" w:hAnsi="Times New Roman" w:cs="Times New Roman" w:hint="eastAsia"/>
          <w:sz w:val="28"/>
          <w:szCs w:val="28"/>
        </w:rPr>
        <w:t>：投资收益率</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g</w:t>
      </w:r>
      <w:r>
        <w:rPr>
          <w:rFonts w:ascii="Times New Roman" w:eastAsia="仿宋_GB2312" w:hAnsi="Times New Roman" w:cs="Times New Roman" w:hint="eastAsia"/>
          <w:sz w:val="28"/>
          <w:szCs w:val="28"/>
        </w:rPr>
        <w:t>：租金每年增长率</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n</w:t>
      </w:r>
      <w:r>
        <w:rPr>
          <w:rFonts w:ascii="Times New Roman" w:eastAsia="仿宋_GB2312" w:hAnsi="Times New Roman" w:cs="Times New Roman" w:hint="eastAsia"/>
          <w:sz w:val="28"/>
          <w:szCs w:val="28"/>
        </w:rPr>
        <w:t>：剩余收益期</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）目前市场价格、收益期的确定</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根据销售合同一、二层购买价为</w:t>
      </w:r>
      <w:r>
        <w:rPr>
          <w:rFonts w:ascii="Times New Roman" w:eastAsia="仿宋_GB2312" w:hAnsi="Times New Roman" w:cs="Times New Roman" w:hint="eastAsia"/>
          <w:sz w:val="28"/>
          <w:szCs w:val="28"/>
        </w:rPr>
        <w:t>4936</w:t>
      </w:r>
      <w:r>
        <w:rPr>
          <w:rFonts w:ascii="Times New Roman" w:eastAsia="仿宋_GB2312" w:hAnsi="Times New Roman" w:cs="Times New Roman" w:hint="eastAsia"/>
          <w:sz w:val="28"/>
          <w:szCs w:val="28"/>
        </w:rPr>
        <w:t>万元。</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本次评估中根据委托方要求，结合提供的房屋转让合同，土地使用年限自</w:t>
      </w:r>
      <w:r>
        <w:rPr>
          <w:rFonts w:ascii="Times New Roman" w:eastAsia="仿宋_GB2312" w:hAnsi="Times New Roman" w:cs="Times New Roman" w:hint="eastAsia"/>
          <w:sz w:val="28"/>
          <w:szCs w:val="28"/>
        </w:rPr>
        <w:t>2011</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18</w:t>
      </w:r>
      <w:r>
        <w:rPr>
          <w:rFonts w:ascii="Times New Roman" w:eastAsia="仿宋_GB2312" w:hAnsi="Times New Roman" w:cs="Times New Roman" w:hint="eastAsia"/>
          <w:sz w:val="28"/>
          <w:szCs w:val="28"/>
        </w:rPr>
        <w:t>日至</w:t>
      </w:r>
      <w:r>
        <w:rPr>
          <w:rFonts w:ascii="Times New Roman" w:eastAsia="仿宋_GB2312" w:hAnsi="Times New Roman" w:cs="Times New Roman" w:hint="eastAsia"/>
          <w:sz w:val="28"/>
          <w:szCs w:val="28"/>
        </w:rPr>
        <w:t>2061</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17</w:t>
      </w:r>
      <w:r>
        <w:rPr>
          <w:rFonts w:ascii="Times New Roman" w:eastAsia="仿宋_GB2312" w:hAnsi="Times New Roman" w:cs="Times New Roman" w:hint="eastAsia"/>
          <w:sz w:val="28"/>
          <w:szCs w:val="28"/>
        </w:rPr>
        <w:t>日，本次价值时点为</w:t>
      </w:r>
      <w:r>
        <w:rPr>
          <w:rFonts w:ascii="Times New Roman" w:eastAsia="仿宋_GB2312" w:hAnsi="Times New Roman" w:cs="Times New Roman" w:hint="eastAsia"/>
          <w:sz w:val="28"/>
          <w:szCs w:val="28"/>
        </w:rPr>
        <w:t>2018</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12</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18</w:t>
      </w:r>
      <w:r>
        <w:rPr>
          <w:rFonts w:ascii="Times New Roman" w:eastAsia="仿宋_GB2312" w:hAnsi="Times New Roman" w:cs="Times New Roman" w:hint="eastAsia"/>
          <w:sz w:val="28"/>
          <w:szCs w:val="28"/>
        </w:rPr>
        <w:t>日，剩余收益期为</w:t>
      </w:r>
      <w:r>
        <w:rPr>
          <w:rFonts w:ascii="Times New Roman" w:eastAsia="仿宋_GB2312" w:hAnsi="Times New Roman" w:cs="Times New Roman" w:hint="eastAsia"/>
          <w:sz w:val="28"/>
          <w:szCs w:val="28"/>
        </w:rPr>
        <w:t>42.33</w:t>
      </w:r>
      <w:r>
        <w:rPr>
          <w:rFonts w:ascii="Times New Roman" w:eastAsia="仿宋_GB2312" w:hAnsi="Times New Roman" w:cs="Times New Roman" w:hint="eastAsia"/>
          <w:sz w:val="28"/>
          <w:szCs w:val="28"/>
        </w:rPr>
        <w:t>年。</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Vm=Vn*(1-1</w:t>
      </w:r>
      <w:proofErr w:type="gramStart"/>
      <w:r>
        <w:rPr>
          <w:rFonts w:ascii="Times New Roman" w:eastAsia="仿宋_GB2312" w:hAnsi="Times New Roman" w:cs="Times New Roman" w:hint="eastAsia"/>
          <w:sz w:val="28"/>
          <w:szCs w:val="28"/>
        </w:rPr>
        <w:t>/(</w:t>
      </w:r>
      <w:proofErr w:type="gramEnd"/>
      <w:r>
        <w:rPr>
          <w:rFonts w:ascii="Times New Roman" w:eastAsia="仿宋_GB2312" w:hAnsi="Times New Roman" w:cs="Times New Roman" w:hint="eastAsia"/>
          <w:sz w:val="28"/>
          <w:szCs w:val="28"/>
        </w:rPr>
        <w:t>1+r)^m)</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其中：</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Vm </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42.33</w:t>
      </w:r>
      <w:r>
        <w:rPr>
          <w:rFonts w:ascii="Times New Roman" w:eastAsia="仿宋_GB2312" w:hAnsi="Times New Roman" w:cs="Times New Roman" w:hint="eastAsia"/>
          <w:sz w:val="28"/>
          <w:szCs w:val="28"/>
        </w:rPr>
        <w:t>年期收益期房地产目前价值</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r</w:t>
      </w:r>
      <w:r>
        <w:rPr>
          <w:rFonts w:ascii="Times New Roman" w:eastAsia="仿宋_GB2312" w:hAnsi="Times New Roman" w:cs="Times New Roman" w:hint="eastAsia"/>
          <w:sz w:val="28"/>
          <w:szCs w:val="28"/>
        </w:rPr>
        <w:t>：收益率</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(1-1/(1+r)^m)</w:t>
      </w:r>
      <w:r>
        <w:rPr>
          <w:rFonts w:ascii="Times New Roman" w:eastAsia="仿宋_GB2312" w:hAnsi="Times New Roman" w:cs="Times New Roman" w:hint="eastAsia"/>
          <w:sz w:val="28"/>
          <w:szCs w:val="28"/>
        </w:rPr>
        <w:t>修正系数</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）收益率和每年租金增长率的确定</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a.</w:t>
      </w:r>
      <w:r>
        <w:rPr>
          <w:rFonts w:ascii="Times New Roman" w:eastAsia="仿宋_GB2312" w:hAnsi="Times New Roman" w:cs="Times New Roman" w:hint="eastAsia"/>
          <w:sz w:val="28"/>
          <w:szCs w:val="28"/>
        </w:rPr>
        <w:t>确定收益率</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收益率实质上是投资资本的收益率。我们采用安全利率加风险调整值法和投资风险与投资收益率综合排序插入法二种方法综合确定收益率。</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）利用安全利率加风险调整值法测算收益率</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安全利率是指无风险的资本投资收益率，我们选取中国人民银行</w:t>
      </w:r>
      <w:r>
        <w:rPr>
          <w:rFonts w:ascii="Times New Roman" w:eastAsia="仿宋_GB2312" w:hAnsi="Times New Roman" w:cs="Times New Roman" w:hint="eastAsia"/>
          <w:sz w:val="28"/>
          <w:szCs w:val="28"/>
        </w:rPr>
        <w:t>2018</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31</w:t>
      </w:r>
      <w:r>
        <w:rPr>
          <w:rFonts w:ascii="Times New Roman" w:eastAsia="仿宋_GB2312" w:hAnsi="Times New Roman" w:cs="Times New Roman" w:hint="eastAsia"/>
          <w:sz w:val="28"/>
          <w:szCs w:val="28"/>
        </w:rPr>
        <w:t>日公布的一年期定期存款年利率</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作为安全利率。由于目前土地投资存在一定风险，综合分析该地区社会经济发展和市场状况对土地投资的影响程度，确定风险调整值为</w:t>
      </w:r>
      <w:r>
        <w:rPr>
          <w:rFonts w:ascii="Times New Roman" w:eastAsia="仿宋_GB2312" w:hAnsi="Times New Roman" w:cs="Times New Roman" w:hint="eastAsia"/>
          <w:sz w:val="28"/>
          <w:szCs w:val="28"/>
        </w:rPr>
        <w:t>6.5-8.5%</w:t>
      </w:r>
      <w:r>
        <w:rPr>
          <w:rFonts w:ascii="Times New Roman" w:eastAsia="仿宋_GB2312" w:hAnsi="Times New Roman" w:cs="Times New Roman" w:hint="eastAsia"/>
          <w:sz w:val="28"/>
          <w:szCs w:val="28"/>
        </w:rPr>
        <w:t>，由此求得收益率为</w:t>
      </w:r>
      <w:r>
        <w:rPr>
          <w:rFonts w:ascii="Times New Roman" w:eastAsia="仿宋_GB2312" w:hAnsi="Times New Roman" w:cs="Times New Roman" w:hint="eastAsia"/>
          <w:sz w:val="28"/>
          <w:szCs w:val="28"/>
        </w:rPr>
        <w:t>8-10%</w:t>
      </w:r>
      <w:r>
        <w:rPr>
          <w:rFonts w:ascii="Times New Roman" w:eastAsia="仿宋_GB2312" w:hAnsi="Times New Roman" w:cs="Times New Roman" w:hint="eastAsia"/>
          <w:sz w:val="28"/>
          <w:szCs w:val="28"/>
        </w:rPr>
        <w:t>。</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）利用投资风险与投资收益率综合排序插入法测算收益率</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投资的收益与投资风险密切相关，目前比较安全、风险性小的投资有银行一年期定期存款、三年期国债，但其收益率也较低，分别为</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和</w:t>
      </w:r>
      <w:r>
        <w:rPr>
          <w:rFonts w:ascii="Times New Roman" w:eastAsia="仿宋_GB2312" w:hAnsi="Times New Roman" w:cs="Times New Roman" w:hint="eastAsia"/>
          <w:sz w:val="28"/>
          <w:szCs w:val="28"/>
        </w:rPr>
        <w:t>4.92%</w:t>
      </w:r>
      <w:r>
        <w:rPr>
          <w:rFonts w:ascii="Times New Roman" w:eastAsia="仿宋_GB2312" w:hAnsi="Times New Roman" w:cs="Times New Roman" w:hint="eastAsia"/>
          <w:sz w:val="28"/>
          <w:szCs w:val="28"/>
        </w:rPr>
        <w:t>；银行贷款存在一定风险，其收益率高于前者，为</w:t>
      </w:r>
      <w:r>
        <w:rPr>
          <w:rFonts w:ascii="Times New Roman" w:eastAsia="仿宋_GB2312" w:hAnsi="Times New Roman" w:cs="Times New Roman" w:hint="eastAsia"/>
          <w:sz w:val="28"/>
          <w:szCs w:val="28"/>
        </w:rPr>
        <w:t>4.35%</w:t>
      </w:r>
      <w:r>
        <w:rPr>
          <w:rFonts w:ascii="Times New Roman" w:eastAsia="仿宋_GB2312" w:hAnsi="Times New Roman" w:cs="Times New Roman" w:hint="eastAsia"/>
          <w:sz w:val="28"/>
          <w:szCs w:val="28"/>
        </w:rPr>
        <w:t>；投资在土地开发方面风险较大，其法定利润率为</w:t>
      </w:r>
      <w:r>
        <w:rPr>
          <w:rFonts w:ascii="Times New Roman" w:eastAsia="仿宋_GB2312" w:hAnsi="Times New Roman" w:cs="Times New Roman" w:hint="eastAsia"/>
          <w:sz w:val="28"/>
          <w:szCs w:val="28"/>
        </w:rPr>
        <w:t>8-12%</w:t>
      </w:r>
      <w:r>
        <w:rPr>
          <w:rFonts w:ascii="Times New Roman" w:eastAsia="仿宋_GB2312" w:hAnsi="Times New Roman" w:cs="Times New Roman" w:hint="eastAsia"/>
          <w:sz w:val="28"/>
          <w:szCs w:val="28"/>
        </w:rPr>
        <w:t>，平均为</w:t>
      </w:r>
      <w:r>
        <w:rPr>
          <w:rFonts w:ascii="Times New Roman" w:eastAsia="仿宋_GB2312" w:hAnsi="Times New Roman" w:cs="Times New Roman" w:hint="eastAsia"/>
          <w:sz w:val="28"/>
          <w:szCs w:val="28"/>
        </w:rPr>
        <w:t>9%</w:t>
      </w:r>
      <w:r>
        <w:rPr>
          <w:rFonts w:ascii="Times New Roman" w:eastAsia="仿宋_GB2312" w:hAnsi="Times New Roman" w:cs="Times New Roman" w:hint="eastAsia"/>
          <w:sz w:val="28"/>
          <w:szCs w:val="28"/>
        </w:rPr>
        <w:t>；而投资在股市则风险更大，其收益亦可能更高，据此测得收益率为</w:t>
      </w:r>
      <w:r>
        <w:rPr>
          <w:rFonts w:ascii="Times New Roman" w:eastAsia="仿宋_GB2312" w:hAnsi="Times New Roman" w:cs="Times New Roman" w:hint="eastAsia"/>
          <w:sz w:val="28"/>
          <w:szCs w:val="28"/>
        </w:rPr>
        <w:t>8%-12%</w:t>
      </w:r>
      <w:r>
        <w:rPr>
          <w:rFonts w:ascii="Times New Roman" w:eastAsia="仿宋_GB2312" w:hAnsi="Times New Roman" w:cs="Times New Roman" w:hint="eastAsia"/>
          <w:sz w:val="28"/>
          <w:szCs w:val="28"/>
        </w:rPr>
        <w:t>。</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综合上述二种方法测算结果，最终确定本次采用的收益率为</w:t>
      </w:r>
      <w:r>
        <w:rPr>
          <w:rFonts w:ascii="Times New Roman" w:eastAsia="仿宋_GB2312" w:hAnsi="Times New Roman" w:cs="Times New Roman" w:hint="eastAsia"/>
          <w:sz w:val="28"/>
          <w:szCs w:val="28"/>
        </w:rPr>
        <w:t>8.5%</w:t>
      </w:r>
      <w:r>
        <w:rPr>
          <w:rFonts w:ascii="Times New Roman" w:eastAsia="仿宋_GB2312" w:hAnsi="Times New Roman" w:cs="Times New Roman" w:hint="eastAsia"/>
          <w:sz w:val="28"/>
          <w:szCs w:val="28"/>
        </w:rPr>
        <w:t>。</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）租金增长率</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根据资产的实际情况，估价人员经过市场调查目前同地区同类型的房屋，确定年租金增长率为</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、收益法评估结果</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经过履行资产核查、取</w:t>
      </w:r>
      <w:proofErr w:type="gramStart"/>
      <w:r>
        <w:rPr>
          <w:rFonts w:ascii="Times New Roman" w:eastAsia="仿宋_GB2312" w:hAnsi="Times New Roman" w:cs="Times New Roman" w:hint="eastAsia"/>
          <w:sz w:val="28"/>
          <w:szCs w:val="28"/>
        </w:rPr>
        <w:t>价依据</w:t>
      </w:r>
      <w:proofErr w:type="gramEnd"/>
      <w:r>
        <w:rPr>
          <w:rFonts w:ascii="Times New Roman" w:eastAsia="仿宋_GB2312" w:hAnsi="Times New Roman" w:cs="Times New Roman" w:hint="eastAsia"/>
          <w:sz w:val="28"/>
          <w:szCs w:val="28"/>
        </w:rPr>
        <w:t>调查和评定估算等程序，对贵公司中涉及的房地产租金的市场价值在评估基准日的评估结果为：</w:t>
      </w:r>
      <w:r>
        <w:rPr>
          <w:rFonts w:ascii="Times New Roman" w:eastAsia="仿宋_GB2312" w:hAnsi="Times New Roman" w:cs="Times New Roman" w:hint="eastAsia"/>
          <w:sz w:val="28"/>
          <w:szCs w:val="28"/>
        </w:rPr>
        <w:t>1.95</w:t>
      </w:r>
      <w:r>
        <w:rPr>
          <w:rFonts w:ascii="Times New Roman" w:eastAsia="仿宋_GB2312" w:hAnsi="Times New Roman" w:cs="Times New Roman" w:hint="eastAsia"/>
          <w:sz w:val="28"/>
          <w:szCs w:val="28"/>
        </w:rPr>
        <w:t>元</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㎡•日。</w:t>
      </w:r>
    </w:p>
    <w:p w:rsidR="003F7683" w:rsidRDefault="00B83E30">
      <w:pPr>
        <w:adjustRightInd w:val="0"/>
        <w:snapToGrid w:val="0"/>
        <w:spacing w:line="480" w:lineRule="exact"/>
        <w:ind w:firstLineChars="200" w:firstLine="560"/>
        <w:rPr>
          <w:rFonts w:ascii="Times New Roman" w:eastAsia="仿宋_GB2312" w:hAnsi="Times New Roman" w:cs="Times New Roman"/>
          <w:sz w:val="28"/>
          <w:szCs w:val="28"/>
        </w:rPr>
      </w:pPr>
      <w:r>
        <w:rPr>
          <w:rFonts w:ascii="仿宋_GB2312" w:eastAsia="仿宋_GB2312" w:hint="eastAsia"/>
          <w:sz w:val="28"/>
        </w:rPr>
        <w:t>本次估价采用两种方法测算过程正确、参数合理、测算结果相差不大且均能准确反映</w:t>
      </w:r>
      <w:proofErr w:type="gramStart"/>
      <w:r>
        <w:rPr>
          <w:rFonts w:ascii="仿宋_GB2312" w:eastAsia="仿宋_GB2312" w:hint="eastAsia"/>
          <w:sz w:val="28"/>
        </w:rPr>
        <w:t>待估对象</w:t>
      </w:r>
      <w:proofErr w:type="gramEnd"/>
      <w:r>
        <w:rPr>
          <w:rFonts w:ascii="仿宋_GB2312" w:eastAsia="仿宋_GB2312" w:hint="eastAsia"/>
          <w:sz w:val="28"/>
        </w:rPr>
        <w:t>真实价值，</w:t>
      </w:r>
      <w:r>
        <w:rPr>
          <w:rFonts w:eastAsia="仿宋_GB2312" w:hAnsi="仿宋_GB2312"/>
          <w:sz w:val="28"/>
          <w:szCs w:val="28"/>
        </w:rPr>
        <w:t>根据目前市场行情和项目情况，</w:t>
      </w:r>
      <w:r>
        <w:rPr>
          <w:rFonts w:eastAsia="仿宋_GB2312" w:hAnsi="仿宋_GB2312" w:hint="eastAsia"/>
          <w:sz w:val="28"/>
          <w:szCs w:val="28"/>
        </w:rPr>
        <w:t>建议按</w:t>
      </w:r>
      <w:r>
        <w:rPr>
          <w:rFonts w:ascii="Times New Roman" w:eastAsia="仿宋_GB2312" w:hAnsi="Times New Roman" w:cs="Times New Roman"/>
          <w:kern w:val="0"/>
          <w:sz w:val="28"/>
          <w:szCs w:val="28"/>
        </w:rPr>
        <w:t>建筑面积日租金：人民币</w:t>
      </w:r>
      <w:r>
        <w:rPr>
          <w:rFonts w:ascii="Times New Roman" w:eastAsia="仿宋_GB2312" w:hAnsi="Times New Roman" w:cs="Times New Roman"/>
          <w:b/>
          <w:bCs/>
          <w:kern w:val="0"/>
          <w:sz w:val="28"/>
          <w:szCs w:val="28"/>
        </w:rPr>
        <w:t>1.9</w:t>
      </w:r>
      <w:r>
        <w:rPr>
          <w:rFonts w:ascii="Times New Roman" w:eastAsia="仿宋_GB2312" w:hAnsi="Times New Roman" w:cs="Times New Roman" w:hint="eastAsia"/>
          <w:b/>
          <w:bCs/>
          <w:kern w:val="0"/>
          <w:sz w:val="28"/>
          <w:szCs w:val="28"/>
        </w:rPr>
        <w:t>5</w:t>
      </w:r>
      <w:r>
        <w:rPr>
          <w:rFonts w:ascii="Times New Roman" w:eastAsia="仿宋_GB2312" w:hAnsi="Times New Roman" w:cs="Times New Roman"/>
          <w:b/>
          <w:bCs/>
          <w:kern w:val="0"/>
          <w:sz w:val="28"/>
          <w:szCs w:val="28"/>
        </w:rPr>
        <w:t>元</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日</w:t>
      </w:r>
    </w:p>
    <w:p w:rsidR="003F7683" w:rsidRDefault="003F7683">
      <w:pPr>
        <w:adjustRightInd w:val="0"/>
        <w:snapToGrid w:val="0"/>
        <w:spacing w:line="480" w:lineRule="exact"/>
        <w:ind w:firstLineChars="200" w:firstLine="560"/>
        <w:rPr>
          <w:rFonts w:ascii="Times New Roman" w:eastAsia="仿宋_GB2312" w:hAnsi="Times New Roman" w:cs="Times New Roman"/>
          <w:sz w:val="28"/>
          <w:szCs w:val="28"/>
        </w:rPr>
      </w:pPr>
    </w:p>
    <w:p w:rsidR="003F7683" w:rsidRDefault="00B83E30">
      <w:pPr>
        <w:autoSpaceDE w:val="0"/>
        <w:autoSpaceDN w:val="0"/>
        <w:adjustRightInd w:val="0"/>
        <w:jc w:val="left"/>
        <w:outlineLvl w:val="1"/>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六、估价结果确定</w:t>
      </w:r>
      <w:bookmarkEnd w:id="22"/>
    </w:p>
    <w:p w:rsidR="003F7683" w:rsidRDefault="00B83E30">
      <w:pPr>
        <w:autoSpaceDE w:val="0"/>
        <w:autoSpaceDN w:val="0"/>
        <w:adjustRightInd w:val="0"/>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本次评估房屋建筑面积为</w:t>
      </w:r>
      <w:r>
        <w:rPr>
          <w:rFonts w:ascii="Times New Roman" w:eastAsia="仿宋_GB2312" w:hAnsi="Times New Roman" w:cs="Times New Roman" w:hint="eastAsia"/>
          <w:kern w:val="0"/>
          <w:sz w:val="28"/>
          <w:szCs w:val="28"/>
        </w:rPr>
        <w:t>1453.1</w:t>
      </w:r>
      <w:r>
        <w:rPr>
          <w:rFonts w:ascii="Times New Roman" w:eastAsia="仿宋_GB2312" w:hAnsi="Times New Roman" w:cs="Times New Roman"/>
          <w:kern w:val="0"/>
          <w:sz w:val="28"/>
          <w:szCs w:val="28"/>
        </w:rPr>
        <w:t>平方米，则估价结果确定如下：</w:t>
      </w:r>
    </w:p>
    <w:p w:rsidR="003F7683" w:rsidRDefault="00B83E30">
      <w:pPr>
        <w:autoSpaceDE w:val="0"/>
        <w:autoSpaceDN w:val="0"/>
        <w:adjustRightInd w:val="0"/>
        <w:jc w:val="left"/>
        <w:rPr>
          <w:rFonts w:ascii="Times New Roman" w:eastAsia="仿宋_GB2312" w:hAnsi="Times New Roman" w:cs="Times New Roman"/>
          <w:b/>
          <w:bCs/>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平均建筑面积日租金：人民币</w:t>
      </w:r>
      <w:r>
        <w:rPr>
          <w:rFonts w:ascii="Times New Roman" w:eastAsia="仿宋_GB2312" w:hAnsi="Times New Roman" w:cs="Times New Roman" w:hint="eastAsia"/>
          <w:b/>
          <w:bCs/>
          <w:kern w:val="0"/>
          <w:sz w:val="28"/>
          <w:szCs w:val="28"/>
        </w:rPr>
        <w:t>1.95</w:t>
      </w:r>
      <w:r>
        <w:rPr>
          <w:rFonts w:ascii="Times New Roman" w:eastAsia="仿宋_GB2312" w:hAnsi="Times New Roman" w:cs="Times New Roman"/>
          <w:b/>
          <w:bCs/>
          <w:kern w:val="0"/>
          <w:sz w:val="28"/>
          <w:szCs w:val="28"/>
        </w:rPr>
        <w:t>元</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日</w:t>
      </w:r>
    </w:p>
    <w:p w:rsidR="003F7683" w:rsidRDefault="003F7683" w:rsidP="00611A7A">
      <w:pPr>
        <w:autoSpaceDE w:val="0"/>
        <w:autoSpaceDN w:val="0"/>
        <w:adjustRightInd w:val="0"/>
        <w:jc w:val="left"/>
        <w:rPr>
          <w:rFonts w:ascii="Times New Roman" w:eastAsia="仿宋_GB2312" w:hAnsi="Times New Roman" w:cs="Times New Roman" w:hint="eastAsia"/>
          <w:b/>
          <w:bCs/>
          <w:kern w:val="0"/>
          <w:sz w:val="28"/>
          <w:szCs w:val="28"/>
        </w:rPr>
      </w:pPr>
    </w:p>
    <w:p w:rsidR="003F7683" w:rsidRDefault="00B83E30">
      <w:pPr>
        <w:autoSpaceDE w:val="0"/>
        <w:autoSpaceDN w:val="0"/>
        <w:adjustRightInd w:val="0"/>
        <w:jc w:val="righ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江苏金汇通房地产资产评估造价咨询有限公司</w:t>
      </w:r>
    </w:p>
    <w:p w:rsidR="003F7683" w:rsidRDefault="00B83E30">
      <w:pPr>
        <w:autoSpaceDE w:val="0"/>
        <w:autoSpaceDN w:val="0"/>
        <w:adjustRightInd w:val="0"/>
        <w:ind w:right="840"/>
        <w:jc w:val="righ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2018</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日</w:t>
      </w:r>
      <w:bookmarkStart w:id="23" w:name="_GoBack"/>
      <w:bookmarkEnd w:id="23"/>
    </w:p>
    <w:sectPr w:rsidR="003F7683">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E30" w:rsidRDefault="00B83E30">
      <w:r>
        <w:separator/>
      </w:r>
    </w:p>
  </w:endnote>
  <w:endnote w:type="continuationSeparator" w:id="0">
    <w:p w:rsidR="00B83E30" w:rsidRDefault="00B8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683" w:rsidRDefault="00B83E30">
    <w:pPr>
      <w:pStyle w:val="aa"/>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rsidR="003F7683" w:rsidRDefault="00B83E30">
                          <w:pPr>
                            <w:pStyle w:val="aa"/>
                          </w:pPr>
                          <w:r>
                            <w:fldChar w:fldCharType="begin"/>
                          </w:r>
                          <w:r>
                            <w:instrText xml:space="preserve"> PAGE  \* MERGEFORMAT </w:instrText>
                          </w:r>
                          <w:r>
                            <w:fldChar w:fldCharType="separate"/>
                          </w:r>
                          <w:r w:rsidR="000829DA">
                            <w:rPr>
                              <w:noProof/>
                            </w:rP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9.15pt;height:11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p1cDtMEBAABUAwAADgAAAAAAAAAAAAAAAAAuAgAAZHJz&#10;L2Uyb0RvYy54bWxQSwECLQAUAAYACAAAACEATULpTNcAAAADAQAADwAAAAAAAAAAAAAAAAAbBAAA&#10;ZHJzL2Rvd25yZXYueG1sUEsFBgAAAAAEAAQA8wAAAB8FAAAAAA==&#10;" filled="f" stroked="f">
              <v:textbox style="mso-fit-shape-to-text:t" inset="0,0,0,0">
                <w:txbxContent>
                  <w:p w:rsidR="003F7683" w:rsidRDefault="00B83E30">
                    <w:pPr>
                      <w:pStyle w:val="aa"/>
                    </w:pPr>
                    <w:r>
                      <w:fldChar w:fldCharType="begin"/>
                    </w:r>
                    <w:r>
                      <w:instrText xml:space="preserve"> PAGE  \* MERGEFORMAT </w:instrText>
                    </w:r>
                    <w:r>
                      <w:fldChar w:fldCharType="separate"/>
                    </w:r>
                    <w:r w:rsidR="000829DA">
                      <w:rPr>
                        <w:noProof/>
                      </w:rP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683" w:rsidRDefault="00B83E30">
    <w:pPr>
      <w:pStyle w:val="aa"/>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wps:spPr>
                    <wps:txbx>
                      <w:txbxContent>
                        <w:p w:rsidR="003F7683" w:rsidRDefault="00B83E30">
                          <w:pPr>
                            <w:pStyle w:val="aa"/>
                          </w:pPr>
                          <w:r>
                            <w:fldChar w:fldCharType="begin"/>
                          </w:r>
                          <w:r>
                            <w:instrText xml:space="preserve"> PAGE  \* MERGEFORMAT </w:instrText>
                          </w:r>
                          <w:r>
                            <w:fldChar w:fldCharType="separate"/>
                          </w:r>
                          <w:r w:rsidR="000829DA">
                            <w:rPr>
                              <w:noProof/>
                            </w:rPr>
                            <w:t>37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" filled="f" stroked="f">
              <v:textbox style="mso-fit-shape-to-text:t" inset="0,0,0,0">
                <w:txbxContent>
                  <w:p w:rsidR="003F7683" w:rsidRDefault="00B83E30">
                    <w:pPr>
                      <w:pStyle w:val="aa"/>
                    </w:pPr>
                    <w:r>
                      <w:fldChar w:fldCharType="begin"/>
                    </w:r>
                    <w:r>
                      <w:instrText xml:space="preserve"> PAGE  \* MERGEFORMAT </w:instrText>
                    </w:r>
                    <w:r>
                      <w:fldChar w:fldCharType="separate"/>
                    </w:r>
                    <w:r w:rsidR="000829DA">
                      <w:rPr>
                        <w:noProof/>
                      </w:rPr>
                      <w:t>37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E30" w:rsidRDefault="00B83E30">
      <w:r>
        <w:separator/>
      </w:r>
    </w:p>
  </w:footnote>
  <w:footnote w:type="continuationSeparator" w:id="0">
    <w:p w:rsidR="00B83E30" w:rsidRDefault="00B8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59B9"/>
    <w:multiLevelType w:val="singleLevel"/>
    <w:tmpl w:val="06A259B9"/>
    <w:lvl w:ilvl="0">
      <w:start w:val="7"/>
      <w:numFmt w:val="decimal"/>
      <w:suff w:val="nothing"/>
      <w:lvlText w:val="%1、"/>
      <w:lvlJc w:val="left"/>
    </w:lvl>
  </w:abstractNum>
  <w:abstractNum w:abstractNumId="1" w15:restartNumberingAfterBreak="0">
    <w:nsid w:val="68892FC7"/>
    <w:multiLevelType w:val="singleLevel"/>
    <w:tmpl w:val="68892FC7"/>
    <w:lvl w:ilvl="0">
      <w:start w:val="2"/>
      <w:numFmt w:val="decimal"/>
      <w:suff w:val="nothing"/>
      <w:lvlText w:val="%1、"/>
      <w:lvlJc w:val="left"/>
      <w:pPr>
        <w:ind w:left="5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6F"/>
    <w:rsid w:val="00037B0A"/>
    <w:rsid w:val="00061F2A"/>
    <w:rsid w:val="000829DA"/>
    <w:rsid w:val="0008357D"/>
    <w:rsid w:val="00084587"/>
    <w:rsid w:val="00093D7A"/>
    <w:rsid w:val="00094681"/>
    <w:rsid w:val="000A0146"/>
    <w:rsid w:val="000A306A"/>
    <w:rsid w:val="000B5D70"/>
    <w:rsid w:val="000E2B5C"/>
    <w:rsid w:val="000F7A05"/>
    <w:rsid w:val="00114D4F"/>
    <w:rsid w:val="00132B4F"/>
    <w:rsid w:val="00155B74"/>
    <w:rsid w:val="0015717A"/>
    <w:rsid w:val="00177D50"/>
    <w:rsid w:val="00190F27"/>
    <w:rsid w:val="001923FC"/>
    <w:rsid w:val="001C0FAE"/>
    <w:rsid w:val="00214B72"/>
    <w:rsid w:val="00220571"/>
    <w:rsid w:val="00232813"/>
    <w:rsid w:val="00265838"/>
    <w:rsid w:val="0028646A"/>
    <w:rsid w:val="00294DB6"/>
    <w:rsid w:val="00316A82"/>
    <w:rsid w:val="00341B89"/>
    <w:rsid w:val="0037756F"/>
    <w:rsid w:val="00386B36"/>
    <w:rsid w:val="0039301B"/>
    <w:rsid w:val="00396656"/>
    <w:rsid w:val="00396D80"/>
    <w:rsid w:val="003C65DB"/>
    <w:rsid w:val="003D260D"/>
    <w:rsid w:val="003F7683"/>
    <w:rsid w:val="00401BF2"/>
    <w:rsid w:val="00443A67"/>
    <w:rsid w:val="004A4F7F"/>
    <w:rsid w:val="004F53B3"/>
    <w:rsid w:val="00510AB0"/>
    <w:rsid w:val="005270DC"/>
    <w:rsid w:val="0053390B"/>
    <w:rsid w:val="005540DD"/>
    <w:rsid w:val="00585EBE"/>
    <w:rsid w:val="005A58A7"/>
    <w:rsid w:val="005C0F2F"/>
    <w:rsid w:val="005F0156"/>
    <w:rsid w:val="005F2E2E"/>
    <w:rsid w:val="005F6AFA"/>
    <w:rsid w:val="0060336E"/>
    <w:rsid w:val="006104D4"/>
    <w:rsid w:val="00611A7A"/>
    <w:rsid w:val="00632CB8"/>
    <w:rsid w:val="00680C70"/>
    <w:rsid w:val="0068455A"/>
    <w:rsid w:val="006A1282"/>
    <w:rsid w:val="006B05CF"/>
    <w:rsid w:val="006E7A1D"/>
    <w:rsid w:val="006F1850"/>
    <w:rsid w:val="0073752D"/>
    <w:rsid w:val="0074660D"/>
    <w:rsid w:val="007611E1"/>
    <w:rsid w:val="007E2BD1"/>
    <w:rsid w:val="00823A60"/>
    <w:rsid w:val="00860E28"/>
    <w:rsid w:val="008C5F61"/>
    <w:rsid w:val="00920A1F"/>
    <w:rsid w:val="009304AC"/>
    <w:rsid w:val="00970495"/>
    <w:rsid w:val="0097679C"/>
    <w:rsid w:val="009B6DBC"/>
    <w:rsid w:val="009F08DF"/>
    <w:rsid w:val="00A24C0F"/>
    <w:rsid w:val="00A31B5F"/>
    <w:rsid w:val="00A35769"/>
    <w:rsid w:val="00A5457E"/>
    <w:rsid w:val="00A87322"/>
    <w:rsid w:val="00A907F1"/>
    <w:rsid w:val="00AA74CB"/>
    <w:rsid w:val="00AA7B8A"/>
    <w:rsid w:val="00AB778C"/>
    <w:rsid w:val="00B1390B"/>
    <w:rsid w:val="00B264B6"/>
    <w:rsid w:val="00B83E30"/>
    <w:rsid w:val="00BD3E36"/>
    <w:rsid w:val="00BF06EB"/>
    <w:rsid w:val="00C64599"/>
    <w:rsid w:val="00C80574"/>
    <w:rsid w:val="00CB6B4F"/>
    <w:rsid w:val="00CD3E2B"/>
    <w:rsid w:val="00D15DE8"/>
    <w:rsid w:val="00D4004F"/>
    <w:rsid w:val="00D703B2"/>
    <w:rsid w:val="00D9020E"/>
    <w:rsid w:val="00D92D74"/>
    <w:rsid w:val="00DC58F8"/>
    <w:rsid w:val="00DE3B97"/>
    <w:rsid w:val="00E537B3"/>
    <w:rsid w:val="00E550DC"/>
    <w:rsid w:val="00E71541"/>
    <w:rsid w:val="00ED1E56"/>
    <w:rsid w:val="00F36364"/>
    <w:rsid w:val="00F41582"/>
    <w:rsid w:val="00F43DAD"/>
    <w:rsid w:val="00FA022F"/>
    <w:rsid w:val="00FA0569"/>
    <w:rsid w:val="00FA37A9"/>
    <w:rsid w:val="00FC3E36"/>
    <w:rsid w:val="00FC5840"/>
    <w:rsid w:val="00FC66CB"/>
    <w:rsid w:val="00FC75D6"/>
    <w:rsid w:val="00FD7A47"/>
    <w:rsid w:val="01056C64"/>
    <w:rsid w:val="011F3720"/>
    <w:rsid w:val="022015CB"/>
    <w:rsid w:val="02540D1C"/>
    <w:rsid w:val="027722CB"/>
    <w:rsid w:val="03A960C6"/>
    <w:rsid w:val="03D862F2"/>
    <w:rsid w:val="04026998"/>
    <w:rsid w:val="04F32AEE"/>
    <w:rsid w:val="05401E2A"/>
    <w:rsid w:val="054A7161"/>
    <w:rsid w:val="055746CA"/>
    <w:rsid w:val="05D9253F"/>
    <w:rsid w:val="07863B78"/>
    <w:rsid w:val="07E97925"/>
    <w:rsid w:val="08087C6E"/>
    <w:rsid w:val="08363662"/>
    <w:rsid w:val="08D55CCE"/>
    <w:rsid w:val="0A1D6EA7"/>
    <w:rsid w:val="0A334F86"/>
    <w:rsid w:val="0B37058B"/>
    <w:rsid w:val="0BA33523"/>
    <w:rsid w:val="0BA857AB"/>
    <w:rsid w:val="0BD6021C"/>
    <w:rsid w:val="0C042498"/>
    <w:rsid w:val="0C244047"/>
    <w:rsid w:val="0E5635C3"/>
    <w:rsid w:val="0EC34C28"/>
    <w:rsid w:val="10032D58"/>
    <w:rsid w:val="10382EDD"/>
    <w:rsid w:val="10B61D69"/>
    <w:rsid w:val="10F75252"/>
    <w:rsid w:val="11113412"/>
    <w:rsid w:val="1356421C"/>
    <w:rsid w:val="13824FCD"/>
    <w:rsid w:val="13F26CB1"/>
    <w:rsid w:val="14896D2A"/>
    <w:rsid w:val="14C7145B"/>
    <w:rsid w:val="157E654D"/>
    <w:rsid w:val="15CB6BC3"/>
    <w:rsid w:val="15E31669"/>
    <w:rsid w:val="16301F26"/>
    <w:rsid w:val="16500B59"/>
    <w:rsid w:val="16EF5B41"/>
    <w:rsid w:val="17715165"/>
    <w:rsid w:val="17A21AC9"/>
    <w:rsid w:val="1838742B"/>
    <w:rsid w:val="1A1A5220"/>
    <w:rsid w:val="1A3F7F79"/>
    <w:rsid w:val="1B1865D4"/>
    <w:rsid w:val="1B1F3F21"/>
    <w:rsid w:val="1C7378C3"/>
    <w:rsid w:val="1C7B72DA"/>
    <w:rsid w:val="1CE540E1"/>
    <w:rsid w:val="1D1D32B5"/>
    <w:rsid w:val="1E04180E"/>
    <w:rsid w:val="1E0C1F73"/>
    <w:rsid w:val="1E6C0244"/>
    <w:rsid w:val="1E721035"/>
    <w:rsid w:val="1E7F772E"/>
    <w:rsid w:val="1EA36132"/>
    <w:rsid w:val="1EE07941"/>
    <w:rsid w:val="1F460282"/>
    <w:rsid w:val="1FD56EBA"/>
    <w:rsid w:val="20A213FB"/>
    <w:rsid w:val="20A41E0C"/>
    <w:rsid w:val="20EB5DB3"/>
    <w:rsid w:val="21CD4F80"/>
    <w:rsid w:val="221C19F2"/>
    <w:rsid w:val="22AB5291"/>
    <w:rsid w:val="24226502"/>
    <w:rsid w:val="2467772B"/>
    <w:rsid w:val="24C35D33"/>
    <w:rsid w:val="251E6292"/>
    <w:rsid w:val="26311B57"/>
    <w:rsid w:val="26A35FE4"/>
    <w:rsid w:val="27132174"/>
    <w:rsid w:val="286A7743"/>
    <w:rsid w:val="28C00AE2"/>
    <w:rsid w:val="28C40E46"/>
    <w:rsid w:val="29951C38"/>
    <w:rsid w:val="29E51F49"/>
    <w:rsid w:val="2AC14FAD"/>
    <w:rsid w:val="2AF32E21"/>
    <w:rsid w:val="2B11717D"/>
    <w:rsid w:val="2BFA3281"/>
    <w:rsid w:val="2CCC3EEF"/>
    <w:rsid w:val="2CED374C"/>
    <w:rsid w:val="2D1F6E84"/>
    <w:rsid w:val="2DB01445"/>
    <w:rsid w:val="2E002577"/>
    <w:rsid w:val="2E970BC3"/>
    <w:rsid w:val="2F907A9E"/>
    <w:rsid w:val="31010C0E"/>
    <w:rsid w:val="3249727D"/>
    <w:rsid w:val="32561BFA"/>
    <w:rsid w:val="32AE6739"/>
    <w:rsid w:val="333E6FF2"/>
    <w:rsid w:val="335D4821"/>
    <w:rsid w:val="36362B8E"/>
    <w:rsid w:val="36895198"/>
    <w:rsid w:val="371731B9"/>
    <w:rsid w:val="371C1BB4"/>
    <w:rsid w:val="373E48C4"/>
    <w:rsid w:val="379D50F5"/>
    <w:rsid w:val="37F03249"/>
    <w:rsid w:val="388F0570"/>
    <w:rsid w:val="38EA3C7F"/>
    <w:rsid w:val="39614C42"/>
    <w:rsid w:val="39651296"/>
    <w:rsid w:val="3992456F"/>
    <w:rsid w:val="39995FC4"/>
    <w:rsid w:val="39DE37C0"/>
    <w:rsid w:val="3A4023BE"/>
    <w:rsid w:val="3B1C7EFC"/>
    <w:rsid w:val="3B2A31A3"/>
    <w:rsid w:val="3B4C25D2"/>
    <w:rsid w:val="3BFA7FEF"/>
    <w:rsid w:val="3C055CF8"/>
    <w:rsid w:val="3C9D1907"/>
    <w:rsid w:val="3CFA58B5"/>
    <w:rsid w:val="3D8A4F5B"/>
    <w:rsid w:val="3DF05F48"/>
    <w:rsid w:val="3E3A033E"/>
    <w:rsid w:val="3EFA4083"/>
    <w:rsid w:val="3F002F36"/>
    <w:rsid w:val="3FED7101"/>
    <w:rsid w:val="40083638"/>
    <w:rsid w:val="40093111"/>
    <w:rsid w:val="41132A27"/>
    <w:rsid w:val="41EE014A"/>
    <w:rsid w:val="42677920"/>
    <w:rsid w:val="427D236C"/>
    <w:rsid w:val="42E86983"/>
    <w:rsid w:val="430C6FAD"/>
    <w:rsid w:val="432C55E6"/>
    <w:rsid w:val="43A97C91"/>
    <w:rsid w:val="446462B3"/>
    <w:rsid w:val="45735CC8"/>
    <w:rsid w:val="45B60F13"/>
    <w:rsid w:val="460D758D"/>
    <w:rsid w:val="473E0550"/>
    <w:rsid w:val="47B243E5"/>
    <w:rsid w:val="47D41DEB"/>
    <w:rsid w:val="483D7B76"/>
    <w:rsid w:val="48E221A7"/>
    <w:rsid w:val="494460FA"/>
    <w:rsid w:val="4AB324E6"/>
    <w:rsid w:val="4B474121"/>
    <w:rsid w:val="4B7C1904"/>
    <w:rsid w:val="4BA5364C"/>
    <w:rsid w:val="4BB032BC"/>
    <w:rsid w:val="4BFF24C1"/>
    <w:rsid w:val="4C2B287A"/>
    <w:rsid w:val="4CDB0AFC"/>
    <w:rsid w:val="4CFA1DE1"/>
    <w:rsid w:val="4DD735A7"/>
    <w:rsid w:val="4E0E6749"/>
    <w:rsid w:val="4EF071DF"/>
    <w:rsid w:val="4F2D47B5"/>
    <w:rsid w:val="4F5B6D8E"/>
    <w:rsid w:val="4FE62BEA"/>
    <w:rsid w:val="5081528D"/>
    <w:rsid w:val="51370EE6"/>
    <w:rsid w:val="51750EAD"/>
    <w:rsid w:val="51814BCE"/>
    <w:rsid w:val="518249E1"/>
    <w:rsid w:val="533F4C3C"/>
    <w:rsid w:val="53B70915"/>
    <w:rsid w:val="53CD6745"/>
    <w:rsid w:val="540E5FD5"/>
    <w:rsid w:val="5419530B"/>
    <w:rsid w:val="546277FC"/>
    <w:rsid w:val="54B84CFB"/>
    <w:rsid w:val="55451DDD"/>
    <w:rsid w:val="55807929"/>
    <w:rsid w:val="55AC6F8B"/>
    <w:rsid w:val="55FA4805"/>
    <w:rsid w:val="567B2A34"/>
    <w:rsid w:val="567E758E"/>
    <w:rsid w:val="56C71ECB"/>
    <w:rsid w:val="56D5528E"/>
    <w:rsid w:val="56F27508"/>
    <w:rsid w:val="56F77428"/>
    <w:rsid w:val="57B67FAE"/>
    <w:rsid w:val="580861B3"/>
    <w:rsid w:val="58186A48"/>
    <w:rsid w:val="58541DAA"/>
    <w:rsid w:val="58585021"/>
    <w:rsid w:val="58E82996"/>
    <w:rsid w:val="590719BE"/>
    <w:rsid w:val="5AE05152"/>
    <w:rsid w:val="5AED0D68"/>
    <w:rsid w:val="5B565FA0"/>
    <w:rsid w:val="5BE600F0"/>
    <w:rsid w:val="5C5300FB"/>
    <w:rsid w:val="5CBC6CE4"/>
    <w:rsid w:val="5CEE5DCE"/>
    <w:rsid w:val="5D037E76"/>
    <w:rsid w:val="5D6742B4"/>
    <w:rsid w:val="5D6C5E8F"/>
    <w:rsid w:val="5D853AF3"/>
    <w:rsid w:val="5DB84D97"/>
    <w:rsid w:val="5E301BA0"/>
    <w:rsid w:val="5F14564B"/>
    <w:rsid w:val="5F623C9F"/>
    <w:rsid w:val="5FD512F8"/>
    <w:rsid w:val="612A1E77"/>
    <w:rsid w:val="62474A87"/>
    <w:rsid w:val="62D13F0B"/>
    <w:rsid w:val="63BE7ADD"/>
    <w:rsid w:val="64B52096"/>
    <w:rsid w:val="65373CFE"/>
    <w:rsid w:val="66322A08"/>
    <w:rsid w:val="6776072D"/>
    <w:rsid w:val="6950747C"/>
    <w:rsid w:val="69C977F0"/>
    <w:rsid w:val="69E04AE5"/>
    <w:rsid w:val="6A141D92"/>
    <w:rsid w:val="6A317C99"/>
    <w:rsid w:val="6A38580E"/>
    <w:rsid w:val="6AD43C1D"/>
    <w:rsid w:val="6AD4603C"/>
    <w:rsid w:val="6CCA4DC3"/>
    <w:rsid w:val="6CE17058"/>
    <w:rsid w:val="6CE83ECC"/>
    <w:rsid w:val="6CFD340A"/>
    <w:rsid w:val="6D362CCB"/>
    <w:rsid w:val="6DBF7CB2"/>
    <w:rsid w:val="6DC36535"/>
    <w:rsid w:val="6DFD6FE1"/>
    <w:rsid w:val="6F044BC0"/>
    <w:rsid w:val="6F340253"/>
    <w:rsid w:val="6F4A7406"/>
    <w:rsid w:val="6F5C460A"/>
    <w:rsid w:val="6F60298A"/>
    <w:rsid w:val="70970BF3"/>
    <w:rsid w:val="70CB4168"/>
    <w:rsid w:val="70F3334E"/>
    <w:rsid w:val="71A73EC3"/>
    <w:rsid w:val="722A3402"/>
    <w:rsid w:val="73277F54"/>
    <w:rsid w:val="73377AB9"/>
    <w:rsid w:val="73A23EF7"/>
    <w:rsid w:val="73D15C18"/>
    <w:rsid w:val="74CF7CDD"/>
    <w:rsid w:val="75922FBE"/>
    <w:rsid w:val="759808DE"/>
    <w:rsid w:val="75B01F3C"/>
    <w:rsid w:val="75BA69B4"/>
    <w:rsid w:val="75D77183"/>
    <w:rsid w:val="768B31A6"/>
    <w:rsid w:val="76F24833"/>
    <w:rsid w:val="776D7447"/>
    <w:rsid w:val="777D28AC"/>
    <w:rsid w:val="781F6E9B"/>
    <w:rsid w:val="78235878"/>
    <w:rsid w:val="79A86954"/>
    <w:rsid w:val="7ADC25B1"/>
    <w:rsid w:val="7B3B3607"/>
    <w:rsid w:val="7B5B5521"/>
    <w:rsid w:val="7B996C8D"/>
    <w:rsid w:val="7D794C6F"/>
    <w:rsid w:val="7DAF28CB"/>
    <w:rsid w:val="7EAD729D"/>
    <w:rsid w:val="7F205996"/>
    <w:rsid w:val="7F87393C"/>
    <w:rsid w:val="7F8D0CA0"/>
    <w:rsid w:val="7FCF6D12"/>
    <w:rsid w:val="7FDA3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F67EF3E"/>
  <w15:docId w15:val="{FDD7D851-F9C7-4C7D-8425-FCBC2DCD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ody Text Indent"/>
    <w:basedOn w:val="a"/>
    <w:qFormat/>
    <w:pPr>
      <w:adjustRightInd w:val="0"/>
      <w:spacing w:line="360" w:lineRule="auto"/>
      <w:ind w:firstLine="660"/>
      <w:textAlignment w:val="baseline"/>
    </w:pPr>
    <w:rPr>
      <w:rFonts w:ascii="宋体" w:eastAsia="宋体" w:hAnsi="Times New Roman" w:cs="Times New Roman"/>
      <w:spacing w:val="20"/>
      <w:kern w:val="0"/>
      <w:sz w:val="28"/>
      <w:szCs w:val="20"/>
    </w:rPr>
  </w:style>
  <w:style w:type="paragraph" w:styleId="3">
    <w:name w:val="toc 3"/>
    <w:basedOn w:val="a"/>
    <w:next w:val="a"/>
    <w:uiPriority w:val="39"/>
    <w:semiHidden/>
    <w:unhideWhenUsed/>
    <w:qFormat/>
    <w:pPr>
      <w:widowControl/>
      <w:spacing w:after="100" w:line="276" w:lineRule="auto"/>
      <w:ind w:left="440"/>
      <w:jc w:val="left"/>
    </w:pPr>
    <w:rPr>
      <w:kern w:val="0"/>
      <w:sz w:val="22"/>
    </w:rPr>
  </w:style>
  <w:style w:type="paragraph" w:styleId="a6">
    <w:name w:val="Plain Text"/>
    <w:basedOn w:val="a"/>
    <w:link w:val="a7"/>
    <w:qFormat/>
    <w:rPr>
      <w:rFonts w:ascii="宋体" w:eastAsia="仿宋_GB2312" w:hAnsi="Courier New"/>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
    <w:name w:val="toc 2"/>
    <w:basedOn w:val="a"/>
    <w:next w:val="a"/>
    <w:uiPriority w:val="39"/>
    <w:unhideWhenUsed/>
    <w:qFormat/>
    <w:pPr>
      <w:widowControl/>
      <w:spacing w:after="100" w:line="276" w:lineRule="auto"/>
      <w:ind w:left="220"/>
      <w:jc w:val="left"/>
    </w:pPr>
    <w:rPr>
      <w:kern w:val="0"/>
      <w:sz w:val="22"/>
    </w:rPr>
  </w:style>
  <w:style w:type="character" w:styleId="ae">
    <w:name w:val="Hyperlink"/>
    <w:basedOn w:val="a0"/>
    <w:uiPriority w:val="99"/>
    <w:unhideWhenUsed/>
    <w:qFormat/>
    <w:rPr>
      <w:color w:val="0000FF" w:themeColor="hyperlink"/>
      <w:u w:val="single"/>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纯文本 Char"/>
    <w:basedOn w:val="a0"/>
    <w:qFormat/>
    <w:rPr>
      <w:rFonts w:ascii="宋体" w:eastAsia="仿宋_GB2312" w:hAnsi="Courier New"/>
    </w:rPr>
  </w:style>
  <w:style w:type="character" w:customStyle="1" w:styleId="a7">
    <w:name w:val="纯文本 字符"/>
    <w:basedOn w:val="a0"/>
    <w:link w:val="a6"/>
    <w:uiPriority w:val="99"/>
    <w:semiHidden/>
    <w:qFormat/>
    <w:rPr>
      <w:rFonts w:ascii="宋体" w:eastAsia="宋体" w:hAnsi="Courier New" w:cs="Courier New"/>
      <w:szCs w:val="21"/>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font61">
    <w:name w:val="font61"/>
    <w:basedOn w:val="a0"/>
    <w:qFormat/>
    <w:rPr>
      <w:rFonts w:ascii="宋体" w:eastAsia="宋体" w:hAnsi="宋体" w:cs="宋体" w:hint="eastAsia"/>
      <w:color w:val="000000"/>
      <w:sz w:val="18"/>
      <w:szCs w:val="18"/>
      <w:u w:val="none"/>
    </w:rPr>
  </w:style>
  <w:style w:type="paragraph" w:customStyle="1" w:styleId="12">
    <w:name w:val="样式1"/>
    <w:basedOn w:val="a"/>
    <w:qFormat/>
    <w:pPr>
      <w:spacing w:line="360" w:lineRule="auto"/>
      <w:ind w:firstLineChars="150" w:firstLine="360"/>
    </w:pPr>
    <w:rPr>
      <w:rFonts w:ascii="仿宋_GB2312" w:eastAsia="仿宋_GB2312"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FA41D-394A-4DE3-98F7-9B521A7A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3282</Words>
  <Characters>18710</Characters>
  <Application>Microsoft Office Word</Application>
  <DocSecurity>0</DocSecurity>
  <Lines>155</Lines>
  <Paragraphs>43</Paragraphs>
  <ScaleCrop>false</ScaleCrop>
  <Company>Hedy Computer Co., LTD.</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王培敏</cp:lastModifiedBy>
  <cp:revision>8</cp:revision>
  <cp:lastPrinted>2018-12-14T08:35:00Z</cp:lastPrinted>
  <dcterms:created xsi:type="dcterms:W3CDTF">2019-01-29T07:26:00Z</dcterms:created>
  <dcterms:modified xsi:type="dcterms:W3CDTF">2019-02-12T01:49:00Z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