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A78B" w14:textId="77777777" w:rsidR="000D33D8" w:rsidRPr="00160716" w:rsidRDefault="000D33D8">
      <w:pPr>
        <w:rPr>
          <w:rFonts w:eastAsia="仿宋_GB2312"/>
          <w:b/>
          <w:sz w:val="48"/>
        </w:rPr>
      </w:pPr>
    </w:p>
    <w:p w14:paraId="4CDA5BE2" w14:textId="6E14B981" w:rsidR="000D33D8" w:rsidRPr="00160716" w:rsidRDefault="000D33D8">
      <w:pPr>
        <w:jc w:val="center"/>
        <w:rPr>
          <w:rFonts w:eastAsia="楷体_GB2312"/>
          <w:b/>
          <w:sz w:val="52"/>
          <w:szCs w:val="52"/>
        </w:rPr>
      </w:pPr>
      <w:r w:rsidRPr="00160716">
        <w:rPr>
          <w:rFonts w:eastAsia="仿宋_GB2312"/>
          <w:b/>
          <w:sz w:val="52"/>
          <w:szCs w:val="52"/>
        </w:rPr>
        <w:t>农用地估价</w:t>
      </w:r>
      <w:r w:rsidR="003476F7">
        <w:rPr>
          <w:rFonts w:eastAsia="仿宋_GB2312" w:hint="eastAsia"/>
          <w:b/>
          <w:sz w:val="52"/>
          <w:szCs w:val="52"/>
        </w:rPr>
        <w:t>结果</w:t>
      </w:r>
      <w:r w:rsidRPr="00160716">
        <w:rPr>
          <w:rFonts w:eastAsia="仿宋_GB2312"/>
          <w:b/>
          <w:sz w:val="52"/>
          <w:szCs w:val="52"/>
        </w:rPr>
        <w:t>报告</w:t>
      </w:r>
    </w:p>
    <w:p w14:paraId="7003C584" w14:textId="77777777" w:rsidR="000D33D8" w:rsidRPr="00160716" w:rsidRDefault="000D33D8">
      <w:pPr>
        <w:rPr>
          <w:rFonts w:eastAsia="楷体_GB2312"/>
          <w:sz w:val="32"/>
        </w:rPr>
      </w:pPr>
    </w:p>
    <w:p w14:paraId="5BBD3FAE" w14:textId="77777777" w:rsidR="000D33D8" w:rsidRPr="00160716" w:rsidRDefault="000D33D8">
      <w:pPr>
        <w:rPr>
          <w:rFonts w:eastAsia="楷体_GB2312"/>
          <w:sz w:val="32"/>
        </w:rPr>
      </w:pPr>
    </w:p>
    <w:p w14:paraId="0640D141" w14:textId="4DDEE4CE" w:rsidR="000D33D8" w:rsidRPr="00160716" w:rsidRDefault="000D33D8">
      <w:pPr>
        <w:spacing w:line="480" w:lineRule="exact"/>
        <w:ind w:left="1600" w:hangingChars="500" w:hanging="1600"/>
        <w:jc w:val="left"/>
        <w:rPr>
          <w:rFonts w:eastAsia="仿宋_GB2312"/>
          <w:bCs/>
          <w:sz w:val="32"/>
          <w:szCs w:val="32"/>
        </w:rPr>
      </w:pPr>
      <w:r w:rsidRPr="00160716">
        <w:rPr>
          <w:rFonts w:eastAsia="仿宋_GB2312"/>
          <w:bCs/>
          <w:sz w:val="32"/>
          <w:szCs w:val="32"/>
        </w:rPr>
        <w:t>项目名称：江苏省沿海农业发展有限公司委托评估位于东台市东台</w:t>
      </w:r>
      <w:r w:rsidR="002D60D4" w:rsidRPr="006330BF">
        <w:rPr>
          <w:rFonts w:ascii="方正仿宋_GBK" w:eastAsia="方正仿宋_GBK" w:hAnsi="方正仿宋_GBK" w:cs="微软雅黑" w:hint="eastAsia"/>
          <w:bCs/>
          <w:sz w:val="32"/>
          <w:szCs w:val="32"/>
        </w:rPr>
        <w:t>弶</w:t>
      </w:r>
      <w:r w:rsidRPr="00160716">
        <w:rPr>
          <w:rFonts w:eastAsia="仿宋_GB2312"/>
          <w:bCs/>
          <w:sz w:val="32"/>
          <w:szCs w:val="32"/>
        </w:rPr>
        <w:t>港镇金东台农场东侧</w:t>
      </w:r>
      <w:r w:rsidR="006750B6">
        <w:rPr>
          <w:rFonts w:eastAsia="仿宋_GB2312" w:hint="eastAsia"/>
          <w:bCs/>
          <w:sz w:val="32"/>
          <w:szCs w:val="32"/>
        </w:rPr>
        <w:t>1</w:t>
      </w:r>
      <w:r w:rsidR="006750B6">
        <w:rPr>
          <w:rFonts w:eastAsia="仿宋_GB2312"/>
          <w:bCs/>
          <w:sz w:val="32"/>
          <w:szCs w:val="32"/>
        </w:rPr>
        <w:t>965.8</w:t>
      </w:r>
      <w:r w:rsidR="006750B6">
        <w:rPr>
          <w:rFonts w:eastAsia="仿宋_GB2312" w:hint="eastAsia"/>
          <w:bCs/>
          <w:sz w:val="32"/>
          <w:szCs w:val="32"/>
        </w:rPr>
        <w:t>亩</w:t>
      </w:r>
      <w:r w:rsidRPr="00160716">
        <w:rPr>
          <w:rFonts w:eastAsia="仿宋_GB2312"/>
          <w:bCs/>
          <w:sz w:val="32"/>
          <w:szCs w:val="32"/>
        </w:rPr>
        <w:t>（海水养殖）部分国有划拨农用地使用权市场租金价格评估</w:t>
      </w:r>
      <w:r w:rsidRPr="00160716">
        <w:rPr>
          <w:rFonts w:eastAsia="仿宋_GB2312"/>
          <w:bCs/>
          <w:sz w:val="32"/>
          <w:szCs w:val="32"/>
        </w:rPr>
        <w:t>(</w:t>
      </w:r>
      <w:r w:rsidRPr="00160716">
        <w:rPr>
          <w:rFonts w:eastAsia="仿宋_GB2312"/>
          <w:bCs/>
          <w:sz w:val="32"/>
          <w:szCs w:val="32"/>
        </w:rPr>
        <w:t>江苏省</w:t>
      </w:r>
      <w:r w:rsidR="002D60D4" w:rsidRPr="00160716">
        <w:rPr>
          <w:rFonts w:eastAsia="仿宋_GB2312"/>
          <w:bCs/>
          <w:sz w:val="32"/>
          <w:szCs w:val="32"/>
        </w:rPr>
        <w:t>东台</w:t>
      </w:r>
      <w:r w:rsidRPr="00160716">
        <w:rPr>
          <w:rFonts w:eastAsia="仿宋_GB2312"/>
          <w:bCs/>
          <w:sz w:val="32"/>
          <w:szCs w:val="32"/>
        </w:rPr>
        <w:t>市</w:t>
      </w:r>
      <w:r w:rsidRPr="00160716">
        <w:rPr>
          <w:rFonts w:eastAsia="仿宋_GB2312"/>
          <w:bCs/>
          <w:sz w:val="32"/>
          <w:szCs w:val="32"/>
        </w:rPr>
        <w:t>)</w:t>
      </w:r>
    </w:p>
    <w:p w14:paraId="7FA85252" w14:textId="77777777" w:rsidR="000D33D8" w:rsidRPr="00160716" w:rsidRDefault="000D33D8" w:rsidP="00A25F99">
      <w:pPr>
        <w:spacing w:line="520" w:lineRule="exact"/>
        <w:ind w:left="1820" w:hangingChars="650" w:hanging="1820"/>
        <w:rPr>
          <w:rFonts w:eastAsia="仿宋_GB2312"/>
          <w:bCs/>
          <w:sz w:val="28"/>
          <w:szCs w:val="28"/>
        </w:rPr>
      </w:pPr>
    </w:p>
    <w:p w14:paraId="66FC7DE8" w14:textId="148FAE38" w:rsidR="003476F7" w:rsidRDefault="003476F7" w:rsidP="00A25F99">
      <w:pPr>
        <w:spacing w:beforeLines="100" w:before="240" w:afterLines="100" w:after="240" w:line="520" w:lineRule="exact"/>
        <w:ind w:left="2080" w:hangingChars="650" w:hanging="2080"/>
        <w:rPr>
          <w:rFonts w:eastAsia="仿宋_GB2312"/>
          <w:bCs/>
          <w:sz w:val="32"/>
          <w:szCs w:val="32"/>
        </w:rPr>
      </w:pPr>
      <w:r>
        <w:rPr>
          <w:rFonts w:eastAsia="仿宋_GB2312" w:hint="eastAsia"/>
          <w:bCs/>
          <w:sz w:val="32"/>
          <w:szCs w:val="32"/>
        </w:rPr>
        <w:t>委托方：</w:t>
      </w:r>
      <w:r w:rsidRPr="00160716">
        <w:rPr>
          <w:rFonts w:eastAsia="仿宋_GB2312"/>
          <w:bCs/>
          <w:sz w:val="32"/>
          <w:szCs w:val="32"/>
        </w:rPr>
        <w:t>江苏省沿海农业发展有限公司</w:t>
      </w:r>
    </w:p>
    <w:p w14:paraId="2083507F" w14:textId="77777777" w:rsidR="003476F7" w:rsidRDefault="003476F7" w:rsidP="00A25F99">
      <w:pPr>
        <w:spacing w:beforeLines="100" w:before="240" w:afterLines="100" w:after="240" w:line="520" w:lineRule="exact"/>
        <w:ind w:left="2080" w:hangingChars="650" w:hanging="2080"/>
        <w:rPr>
          <w:rFonts w:eastAsia="仿宋_GB2312" w:hint="eastAsia"/>
          <w:bCs/>
          <w:sz w:val="32"/>
          <w:szCs w:val="32"/>
        </w:rPr>
      </w:pPr>
    </w:p>
    <w:p w14:paraId="776B1E54" w14:textId="0D0A80D1" w:rsidR="000D33D8" w:rsidRPr="00160716" w:rsidRDefault="000D33D8" w:rsidP="00A25F99">
      <w:pPr>
        <w:spacing w:beforeLines="100" w:before="240" w:afterLines="100" w:after="240" w:line="520" w:lineRule="exact"/>
        <w:ind w:left="2080" w:hangingChars="650" w:hanging="2080"/>
        <w:rPr>
          <w:rFonts w:eastAsia="仿宋_GB2312"/>
          <w:bCs/>
          <w:spacing w:val="-20"/>
          <w:sz w:val="32"/>
          <w:szCs w:val="32"/>
        </w:rPr>
      </w:pPr>
      <w:r w:rsidRPr="00160716">
        <w:rPr>
          <w:rFonts w:eastAsia="仿宋_GB2312"/>
          <w:bCs/>
          <w:sz w:val="32"/>
          <w:szCs w:val="32"/>
        </w:rPr>
        <w:t>受托估价单位：</w:t>
      </w:r>
      <w:r w:rsidR="002D60D4" w:rsidRPr="00160716">
        <w:rPr>
          <w:rFonts w:eastAsia="仿宋_GB2312"/>
          <w:bCs/>
          <w:spacing w:val="-20"/>
          <w:sz w:val="32"/>
          <w:szCs w:val="32"/>
        </w:rPr>
        <w:t>江苏拓普森房地产资产评估规划测绘有限公司</w:t>
      </w:r>
    </w:p>
    <w:p w14:paraId="6377772C" w14:textId="77777777" w:rsidR="000D33D8" w:rsidRPr="00160716" w:rsidRDefault="000D33D8" w:rsidP="00A25F99">
      <w:pPr>
        <w:spacing w:beforeLines="100" w:before="240" w:afterLines="100" w:after="240" w:line="520" w:lineRule="exact"/>
        <w:ind w:left="1820" w:hangingChars="650" w:hanging="1820"/>
        <w:rPr>
          <w:rFonts w:eastAsia="仿宋_GB2312"/>
          <w:bCs/>
          <w:sz w:val="28"/>
          <w:szCs w:val="28"/>
        </w:rPr>
      </w:pPr>
    </w:p>
    <w:p w14:paraId="7923BA28" w14:textId="3E20AD72" w:rsidR="000D33D8" w:rsidRPr="00160716" w:rsidRDefault="000D33D8" w:rsidP="00A25F99">
      <w:pPr>
        <w:spacing w:beforeLines="100" w:before="240" w:afterLines="100" w:after="240" w:line="520" w:lineRule="exact"/>
        <w:ind w:left="2080" w:hangingChars="650" w:hanging="2080"/>
        <w:rPr>
          <w:rFonts w:eastAsia="仿宋_GB2312"/>
          <w:bCs/>
          <w:sz w:val="32"/>
          <w:szCs w:val="32"/>
        </w:rPr>
      </w:pPr>
      <w:r w:rsidRPr="00160716">
        <w:rPr>
          <w:rFonts w:eastAsia="仿宋_GB2312"/>
          <w:bCs/>
          <w:sz w:val="32"/>
          <w:szCs w:val="32"/>
        </w:rPr>
        <w:t>土地估价报告编号：</w:t>
      </w:r>
      <w:r w:rsidR="002D60D4" w:rsidRPr="00160716">
        <w:rPr>
          <w:rFonts w:eastAsia="仿宋_GB2312"/>
          <w:bCs/>
          <w:spacing w:val="-20"/>
          <w:sz w:val="32"/>
          <w:szCs w:val="32"/>
        </w:rPr>
        <w:t>（苏）拓普森（</w:t>
      </w:r>
      <w:r w:rsidR="002D60D4" w:rsidRPr="00160716">
        <w:rPr>
          <w:rFonts w:eastAsia="仿宋_GB2312"/>
          <w:bCs/>
          <w:spacing w:val="-20"/>
          <w:sz w:val="32"/>
          <w:szCs w:val="32"/>
        </w:rPr>
        <w:t>202</w:t>
      </w:r>
      <w:r w:rsidR="00840B4C">
        <w:rPr>
          <w:rFonts w:eastAsia="仿宋_GB2312"/>
          <w:bCs/>
          <w:spacing w:val="-20"/>
          <w:sz w:val="32"/>
          <w:szCs w:val="32"/>
        </w:rPr>
        <w:t>4</w:t>
      </w:r>
      <w:r w:rsidR="002D60D4" w:rsidRPr="00160716">
        <w:rPr>
          <w:rFonts w:eastAsia="仿宋_GB2312"/>
          <w:bCs/>
          <w:spacing w:val="-20"/>
          <w:sz w:val="32"/>
          <w:szCs w:val="32"/>
        </w:rPr>
        <w:t>）（估）字第</w:t>
      </w:r>
      <w:r w:rsidR="002D60D4" w:rsidRPr="00160716">
        <w:rPr>
          <w:rFonts w:eastAsia="仿宋_GB2312"/>
          <w:bCs/>
          <w:spacing w:val="-20"/>
          <w:sz w:val="32"/>
          <w:szCs w:val="32"/>
        </w:rPr>
        <w:t>NJ</w:t>
      </w:r>
      <w:r w:rsidR="00840B4C">
        <w:rPr>
          <w:rFonts w:eastAsia="仿宋_GB2312"/>
          <w:bCs/>
          <w:spacing w:val="-20"/>
          <w:sz w:val="32"/>
          <w:szCs w:val="32"/>
        </w:rPr>
        <w:t>F</w:t>
      </w:r>
      <w:r w:rsidR="002D60D4" w:rsidRPr="00160716">
        <w:rPr>
          <w:rFonts w:eastAsia="仿宋_GB2312"/>
          <w:bCs/>
          <w:spacing w:val="-20"/>
          <w:sz w:val="32"/>
          <w:szCs w:val="32"/>
        </w:rPr>
        <w:t>0</w:t>
      </w:r>
      <w:r w:rsidR="00840B4C">
        <w:rPr>
          <w:rFonts w:eastAsia="仿宋_GB2312"/>
          <w:bCs/>
          <w:spacing w:val="-20"/>
          <w:sz w:val="32"/>
          <w:szCs w:val="32"/>
        </w:rPr>
        <w:t>2</w:t>
      </w:r>
      <w:r w:rsidR="002D60D4" w:rsidRPr="00160716">
        <w:rPr>
          <w:rFonts w:eastAsia="仿宋_GB2312"/>
          <w:bCs/>
          <w:spacing w:val="-20"/>
          <w:sz w:val="32"/>
          <w:szCs w:val="32"/>
        </w:rPr>
        <w:t>02</w:t>
      </w:r>
      <w:r w:rsidR="002D60D4" w:rsidRPr="00160716">
        <w:rPr>
          <w:rFonts w:eastAsia="仿宋_GB2312"/>
          <w:bCs/>
          <w:spacing w:val="-20"/>
          <w:sz w:val="32"/>
          <w:szCs w:val="32"/>
        </w:rPr>
        <w:t>号</w:t>
      </w:r>
    </w:p>
    <w:p w14:paraId="6AA9954D" w14:textId="77777777" w:rsidR="000D33D8" w:rsidRPr="00160716" w:rsidRDefault="000D33D8" w:rsidP="00A25F99">
      <w:pPr>
        <w:spacing w:beforeLines="100" w:before="240" w:afterLines="100" w:after="240" w:line="520" w:lineRule="exact"/>
        <w:ind w:left="2080" w:hangingChars="650" w:hanging="2080"/>
        <w:rPr>
          <w:rFonts w:eastAsia="仿宋_GB2312"/>
          <w:bCs/>
          <w:sz w:val="32"/>
          <w:szCs w:val="32"/>
        </w:rPr>
      </w:pPr>
    </w:p>
    <w:p w14:paraId="33DD37D1" w14:textId="77777777" w:rsidR="000D33D8" w:rsidRPr="00160716" w:rsidRDefault="000D33D8" w:rsidP="00A25F99">
      <w:pPr>
        <w:spacing w:beforeLines="100" w:before="240" w:afterLines="100" w:after="240" w:line="520" w:lineRule="exact"/>
        <w:ind w:left="2080" w:hangingChars="650" w:hanging="2080"/>
        <w:rPr>
          <w:rFonts w:eastAsia="仿宋_GB2312"/>
          <w:bCs/>
          <w:sz w:val="32"/>
          <w:szCs w:val="32"/>
        </w:rPr>
      </w:pPr>
    </w:p>
    <w:p w14:paraId="48B30BA4" w14:textId="6E4AF62A" w:rsidR="000D33D8" w:rsidRPr="00160716" w:rsidRDefault="000D33D8" w:rsidP="00A25F99">
      <w:pPr>
        <w:spacing w:beforeLines="100" w:before="240" w:afterLines="100" w:after="240" w:line="520" w:lineRule="exact"/>
        <w:ind w:left="1820" w:hangingChars="650" w:hanging="1820"/>
        <w:rPr>
          <w:rFonts w:eastAsia="仿宋_GB2312"/>
          <w:bCs/>
          <w:sz w:val="32"/>
          <w:szCs w:val="32"/>
        </w:rPr>
      </w:pPr>
      <w:r w:rsidRPr="00160716">
        <w:rPr>
          <w:rFonts w:eastAsia="仿宋_GB2312"/>
          <w:bCs/>
          <w:spacing w:val="-20"/>
          <w:sz w:val="32"/>
          <w:szCs w:val="32"/>
        </w:rPr>
        <w:t>提交估价日期：</w:t>
      </w:r>
      <w:r w:rsidR="002D60D4" w:rsidRPr="00160716">
        <w:rPr>
          <w:rFonts w:eastAsia="仿宋_GB2312"/>
          <w:bCs/>
          <w:spacing w:val="-20"/>
          <w:sz w:val="32"/>
          <w:szCs w:val="32"/>
        </w:rPr>
        <w:t>二</w:t>
      </w:r>
      <w:r w:rsidR="002D60D4" w:rsidRPr="00160716">
        <w:rPr>
          <w:rFonts w:eastAsia="仿宋_GB2312"/>
          <w:bCs/>
          <w:spacing w:val="-20"/>
          <w:sz w:val="32"/>
          <w:szCs w:val="32"/>
        </w:rPr>
        <w:t>○</w:t>
      </w:r>
      <w:r w:rsidR="002D60D4" w:rsidRPr="00160716">
        <w:rPr>
          <w:rFonts w:eastAsia="仿宋_GB2312"/>
          <w:bCs/>
          <w:spacing w:val="-20"/>
          <w:sz w:val="32"/>
          <w:szCs w:val="32"/>
        </w:rPr>
        <w:t>二</w:t>
      </w:r>
      <w:r w:rsidR="00840B4C">
        <w:rPr>
          <w:rFonts w:eastAsia="仿宋_GB2312" w:hint="eastAsia"/>
          <w:bCs/>
          <w:spacing w:val="-20"/>
          <w:sz w:val="32"/>
          <w:szCs w:val="32"/>
        </w:rPr>
        <w:t>四</w:t>
      </w:r>
      <w:r w:rsidR="002D60D4" w:rsidRPr="00160716">
        <w:rPr>
          <w:rFonts w:eastAsia="仿宋_GB2312"/>
          <w:bCs/>
          <w:spacing w:val="-20"/>
          <w:sz w:val="32"/>
          <w:szCs w:val="32"/>
        </w:rPr>
        <w:t>年一月</w:t>
      </w:r>
      <w:r w:rsidR="00840B4C">
        <w:rPr>
          <w:rFonts w:eastAsia="仿宋_GB2312" w:hint="eastAsia"/>
          <w:bCs/>
          <w:spacing w:val="-20"/>
          <w:sz w:val="32"/>
          <w:szCs w:val="32"/>
        </w:rPr>
        <w:t>六</w:t>
      </w:r>
      <w:r w:rsidR="002D60D4" w:rsidRPr="00160716">
        <w:rPr>
          <w:rFonts w:eastAsia="仿宋_GB2312"/>
          <w:bCs/>
          <w:spacing w:val="-20"/>
          <w:sz w:val="32"/>
          <w:szCs w:val="32"/>
        </w:rPr>
        <w:t>日</w:t>
      </w:r>
    </w:p>
    <w:p w14:paraId="17D26DB2" w14:textId="77777777" w:rsidR="000D33D8" w:rsidRPr="00160716" w:rsidRDefault="000D33D8" w:rsidP="00A25F99">
      <w:pPr>
        <w:spacing w:beforeLines="100" w:before="240" w:afterLines="100" w:after="240" w:line="520" w:lineRule="exact"/>
        <w:ind w:left="2080" w:hangingChars="650" w:hanging="2080"/>
        <w:rPr>
          <w:rFonts w:eastAsia="仿宋_GB2312"/>
          <w:bCs/>
          <w:sz w:val="32"/>
          <w:szCs w:val="32"/>
        </w:rPr>
      </w:pPr>
    </w:p>
    <w:p w14:paraId="79DA2D40" w14:textId="06E5E750" w:rsidR="000D33D8" w:rsidRPr="00160716" w:rsidRDefault="000D33D8" w:rsidP="00A25F99">
      <w:pPr>
        <w:adjustRightInd w:val="0"/>
        <w:snapToGrid w:val="0"/>
        <w:spacing w:beforeLines="100" w:before="240" w:afterLines="50" w:after="120" w:line="600" w:lineRule="exact"/>
        <w:ind w:left="1978" w:hangingChars="618" w:hanging="1978"/>
        <w:jc w:val="center"/>
        <w:rPr>
          <w:rFonts w:eastAsia="仿宋_GB2312"/>
          <w:b/>
          <w:sz w:val="36"/>
          <w:szCs w:val="36"/>
        </w:rPr>
      </w:pPr>
      <w:r w:rsidRPr="00160716">
        <w:rPr>
          <w:rFonts w:eastAsia="楷体_GB2312"/>
          <w:sz w:val="32"/>
          <w:szCs w:val="32"/>
        </w:rPr>
        <w:br w:type="page"/>
      </w:r>
      <w:r w:rsidRPr="00160716">
        <w:rPr>
          <w:rFonts w:eastAsia="仿宋_GB2312"/>
          <w:b/>
          <w:sz w:val="36"/>
          <w:szCs w:val="36"/>
        </w:rPr>
        <w:lastRenderedPageBreak/>
        <w:t>农用地估价</w:t>
      </w:r>
      <w:r w:rsidR="002C7EF0">
        <w:rPr>
          <w:rFonts w:eastAsia="仿宋_GB2312" w:hint="eastAsia"/>
          <w:b/>
          <w:sz w:val="36"/>
          <w:szCs w:val="36"/>
        </w:rPr>
        <w:t>结果</w:t>
      </w:r>
      <w:r w:rsidRPr="00160716">
        <w:rPr>
          <w:rFonts w:eastAsia="仿宋_GB2312"/>
          <w:b/>
          <w:sz w:val="36"/>
          <w:szCs w:val="36"/>
        </w:rPr>
        <w:t>报告</w:t>
      </w:r>
    </w:p>
    <w:p w14:paraId="4206F1CD" w14:textId="0A8B2628" w:rsidR="000D33D8" w:rsidRPr="00160716" w:rsidRDefault="000D33D8">
      <w:pPr>
        <w:numPr>
          <w:ilvl w:val="0"/>
          <w:numId w:val="2"/>
        </w:numPr>
        <w:adjustRightInd w:val="0"/>
        <w:snapToGrid w:val="0"/>
        <w:spacing w:beforeLines="50" w:before="120" w:afterLines="50" w:after="120" w:line="600" w:lineRule="exact"/>
        <w:ind w:left="2225" w:hangingChars="618" w:hanging="2225"/>
        <w:jc w:val="center"/>
        <w:rPr>
          <w:rFonts w:eastAsia="仿宋_GB2312"/>
          <w:b/>
          <w:sz w:val="36"/>
          <w:szCs w:val="36"/>
        </w:rPr>
      </w:pPr>
      <w:r w:rsidRPr="00160716">
        <w:rPr>
          <w:rFonts w:eastAsia="仿宋_GB2312"/>
          <w:b/>
          <w:sz w:val="36"/>
          <w:szCs w:val="36"/>
        </w:rPr>
        <w:t xml:space="preserve"> </w:t>
      </w:r>
      <w:r w:rsidR="002C7EF0">
        <w:rPr>
          <w:rFonts w:eastAsia="仿宋_GB2312" w:hint="eastAsia"/>
          <w:b/>
          <w:sz w:val="36"/>
          <w:szCs w:val="36"/>
        </w:rPr>
        <w:t>摘要</w:t>
      </w:r>
    </w:p>
    <w:p w14:paraId="1F772190"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bCs/>
          <w:sz w:val="28"/>
          <w:szCs w:val="28"/>
        </w:rPr>
      </w:pPr>
      <w:r w:rsidRPr="00160716">
        <w:rPr>
          <w:rFonts w:eastAsia="仿宋_GB2312"/>
          <w:b/>
          <w:sz w:val="28"/>
          <w:szCs w:val="28"/>
        </w:rPr>
        <w:t>一、估价项目名称</w:t>
      </w:r>
    </w:p>
    <w:p w14:paraId="384F4DDB" w14:textId="78E80CC7" w:rsidR="000D33D8" w:rsidRPr="00160716" w:rsidRDefault="000D33D8">
      <w:pPr>
        <w:tabs>
          <w:tab w:val="left" w:pos="1920"/>
        </w:tabs>
        <w:adjustRightInd w:val="0"/>
        <w:snapToGrid w:val="0"/>
        <w:spacing w:line="500" w:lineRule="exact"/>
        <w:ind w:firstLineChars="224" w:firstLine="627"/>
        <w:outlineLvl w:val="0"/>
        <w:rPr>
          <w:rFonts w:eastAsia="仿宋_GB2312"/>
          <w:sz w:val="28"/>
        </w:rPr>
      </w:pPr>
      <w:r w:rsidRPr="00160716">
        <w:rPr>
          <w:rFonts w:eastAsia="仿宋_GB2312"/>
          <w:sz w:val="28"/>
        </w:rPr>
        <w:t>江苏省沿海农业发展有限公司委托评估</w:t>
      </w:r>
      <w:bookmarkStart w:id="0" w:name="_Hlk59388936"/>
      <w:r w:rsidRPr="00160716">
        <w:rPr>
          <w:rFonts w:eastAsia="仿宋_GB2312"/>
          <w:sz w:val="28"/>
        </w:rPr>
        <w:t>位于东台市东台</w:t>
      </w:r>
      <w:r w:rsidR="002D60D4" w:rsidRPr="00160716">
        <w:rPr>
          <w:rFonts w:eastAsia="方正仿宋_GBK"/>
          <w:sz w:val="28"/>
        </w:rPr>
        <w:t>弶</w:t>
      </w:r>
      <w:r w:rsidRPr="00160716">
        <w:rPr>
          <w:rFonts w:eastAsia="仿宋_GB2312"/>
          <w:sz w:val="28"/>
        </w:rPr>
        <w:t>港镇金东台农场东侧（海水养殖）部分国有划拨农用地使用权市场租金价格</w:t>
      </w:r>
      <w:bookmarkEnd w:id="0"/>
      <w:r w:rsidRPr="00160716">
        <w:rPr>
          <w:rFonts w:eastAsia="仿宋_GB2312"/>
          <w:sz w:val="28"/>
        </w:rPr>
        <w:t>评估</w:t>
      </w:r>
      <w:r w:rsidRPr="00160716">
        <w:rPr>
          <w:rFonts w:eastAsia="仿宋_GB2312"/>
          <w:sz w:val="28"/>
        </w:rPr>
        <w:t>(</w:t>
      </w:r>
      <w:r w:rsidRPr="00160716">
        <w:rPr>
          <w:rFonts w:eastAsia="仿宋_GB2312"/>
          <w:sz w:val="28"/>
        </w:rPr>
        <w:t>江苏省盐城市</w:t>
      </w:r>
      <w:r w:rsidRPr="00160716">
        <w:rPr>
          <w:rFonts w:eastAsia="仿宋_GB2312"/>
          <w:sz w:val="28"/>
        </w:rPr>
        <w:t>)</w:t>
      </w:r>
    </w:p>
    <w:p w14:paraId="556A9B68"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二、委托估价方</w:t>
      </w:r>
    </w:p>
    <w:p w14:paraId="75D8BE3E" w14:textId="77777777" w:rsidR="000D33D8" w:rsidRPr="00441285" w:rsidRDefault="000D33D8">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名</w:t>
      </w:r>
      <w:r w:rsidRPr="00441285">
        <w:rPr>
          <w:rFonts w:eastAsia="仿宋_GB2312"/>
          <w:sz w:val="28"/>
        </w:rPr>
        <w:t xml:space="preserve">    </w:t>
      </w:r>
      <w:r w:rsidRPr="00441285">
        <w:rPr>
          <w:rFonts w:eastAsia="仿宋_GB2312"/>
          <w:sz w:val="28"/>
        </w:rPr>
        <w:t>称：江苏省沿海农业发展有限公司</w:t>
      </w:r>
    </w:p>
    <w:p w14:paraId="17074C15" w14:textId="77777777" w:rsidR="000D33D8" w:rsidRPr="00441285" w:rsidRDefault="000D33D8">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类</w:t>
      </w:r>
      <w:r w:rsidRPr="00441285">
        <w:rPr>
          <w:rFonts w:eastAsia="仿宋_GB2312"/>
          <w:sz w:val="28"/>
        </w:rPr>
        <w:t xml:space="preserve">    </w:t>
      </w:r>
      <w:r w:rsidRPr="00441285">
        <w:rPr>
          <w:rFonts w:eastAsia="仿宋_GB2312"/>
          <w:sz w:val="28"/>
        </w:rPr>
        <w:t>型：有限责任公司</w:t>
      </w:r>
    </w:p>
    <w:p w14:paraId="0DFE8957" w14:textId="77777777" w:rsidR="000D33D8" w:rsidRPr="00441285" w:rsidRDefault="000D33D8">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住</w:t>
      </w:r>
      <w:r w:rsidRPr="00441285">
        <w:rPr>
          <w:rFonts w:eastAsia="仿宋_GB2312"/>
          <w:sz w:val="28"/>
        </w:rPr>
        <w:t xml:space="preserve">    </w:t>
      </w:r>
      <w:r w:rsidRPr="00441285">
        <w:rPr>
          <w:rFonts w:eastAsia="仿宋_GB2312"/>
          <w:sz w:val="28"/>
        </w:rPr>
        <w:t>所：建邺区奥体大街</w:t>
      </w:r>
      <w:r w:rsidRPr="00441285">
        <w:rPr>
          <w:rFonts w:eastAsia="仿宋_GB2312"/>
          <w:sz w:val="28"/>
        </w:rPr>
        <w:t>69</w:t>
      </w:r>
      <w:r w:rsidRPr="00441285">
        <w:rPr>
          <w:rFonts w:eastAsia="仿宋_GB2312"/>
          <w:sz w:val="28"/>
        </w:rPr>
        <w:t>号南京新城科技园国际研发总部园</w:t>
      </w:r>
      <w:r w:rsidRPr="00441285">
        <w:rPr>
          <w:rFonts w:eastAsia="仿宋_GB2312"/>
          <w:sz w:val="28"/>
        </w:rPr>
        <w:t>4B</w:t>
      </w:r>
      <w:r w:rsidRPr="00441285">
        <w:rPr>
          <w:rFonts w:eastAsia="仿宋_GB2312"/>
          <w:sz w:val="28"/>
        </w:rPr>
        <w:t>栋</w:t>
      </w:r>
    </w:p>
    <w:p w14:paraId="78E77B8F"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法定代表人：尤开军</w:t>
      </w:r>
    </w:p>
    <w:p w14:paraId="637C1C8D"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三、受托估价方</w:t>
      </w:r>
    </w:p>
    <w:p w14:paraId="153F0936" w14:textId="77777777" w:rsidR="002D60D4" w:rsidRPr="00160716" w:rsidRDefault="002D60D4" w:rsidP="002D60D4">
      <w:pPr>
        <w:adjustRightInd w:val="0"/>
        <w:snapToGrid w:val="0"/>
        <w:spacing w:line="600" w:lineRule="exact"/>
        <w:ind w:firstLineChars="200" w:firstLine="560"/>
        <w:rPr>
          <w:rFonts w:eastAsia="仿宋_GB2312"/>
          <w:sz w:val="28"/>
        </w:rPr>
      </w:pPr>
      <w:r w:rsidRPr="00160716">
        <w:rPr>
          <w:rFonts w:eastAsia="仿宋_GB2312"/>
          <w:sz w:val="28"/>
        </w:rPr>
        <w:t>机构名称：江苏拓普森房地产资产评估规划测绘有限公司</w:t>
      </w:r>
    </w:p>
    <w:p w14:paraId="2E512167" w14:textId="77777777" w:rsidR="002D60D4" w:rsidRPr="00160716" w:rsidRDefault="002D60D4" w:rsidP="002D60D4">
      <w:pPr>
        <w:adjustRightInd w:val="0"/>
        <w:snapToGrid w:val="0"/>
        <w:spacing w:line="600" w:lineRule="exact"/>
        <w:ind w:firstLineChars="200" w:firstLine="560"/>
        <w:rPr>
          <w:rFonts w:eastAsia="仿宋_GB2312"/>
          <w:sz w:val="28"/>
        </w:rPr>
      </w:pPr>
      <w:r w:rsidRPr="00160716">
        <w:rPr>
          <w:rFonts w:eastAsia="仿宋_GB2312"/>
          <w:sz w:val="28"/>
        </w:rPr>
        <w:t>备案编号：</w:t>
      </w:r>
      <w:r w:rsidRPr="00160716">
        <w:rPr>
          <w:rFonts w:eastAsia="仿宋_GB2312"/>
          <w:sz w:val="28"/>
        </w:rPr>
        <w:t>2020320142</w:t>
      </w:r>
    </w:p>
    <w:p w14:paraId="797B3C83" w14:textId="77777777" w:rsidR="002D60D4" w:rsidRPr="00160716" w:rsidRDefault="002D60D4" w:rsidP="002D60D4">
      <w:pPr>
        <w:adjustRightInd w:val="0"/>
        <w:snapToGrid w:val="0"/>
        <w:spacing w:line="600" w:lineRule="exact"/>
        <w:ind w:firstLineChars="200" w:firstLine="560"/>
        <w:rPr>
          <w:rFonts w:eastAsia="仿宋_GB2312"/>
          <w:sz w:val="28"/>
        </w:rPr>
      </w:pPr>
      <w:r w:rsidRPr="00160716">
        <w:rPr>
          <w:rFonts w:eastAsia="仿宋_GB2312"/>
          <w:sz w:val="28"/>
        </w:rPr>
        <w:t>法定代表人（执业事务合伙人）：吴秋根</w:t>
      </w:r>
    </w:p>
    <w:p w14:paraId="07CD7477" w14:textId="77777777" w:rsidR="002D60D4" w:rsidRPr="00160716" w:rsidRDefault="002D60D4" w:rsidP="002D60D4">
      <w:pPr>
        <w:spacing w:line="600" w:lineRule="exact"/>
        <w:ind w:firstLineChars="200" w:firstLine="560"/>
        <w:rPr>
          <w:rFonts w:eastAsia="仿宋_GB2312"/>
          <w:sz w:val="28"/>
        </w:rPr>
      </w:pPr>
      <w:r w:rsidRPr="00160716">
        <w:rPr>
          <w:rFonts w:eastAsia="仿宋_GB2312"/>
          <w:sz w:val="28"/>
        </w:rPr>
        <w:t>联系人：周浩</w:t>
      </w:r>
    </w:p>
    <w:p w14:paraId="6FF9AAE8" w14:textId="77777777" w:rsidR="002D60D4" w:rsidRPr="00160716" w:rsidRDefault="002D60D4" w:rsidP="002D60D4">
      <w:pPr>
        <w:adjustRightInd w:val="0"/>
        <w:snapToGrid w:val="0"/>
        <w:spacing w:line="600" w:lineRule="exact"/>
        <w:ind w:firstLineChars="200" w:firstLine="560"/>
        <w:rPr>
          <w:rFonts w:eastAsia="仿宋_GB2312"/>
          <w:sz w:val="28"/>
        </w:rPr>
      </w:pPr>
      <w:r w:rsidRPr="00160716">
        <w:rPr>
          <w:rFonts w:eastAsia="仿宋_GB2312"/>
          <w:sz w:val="28"/>
        </w:rPr>
        <w:t>联系电话：</w:t>
      </w:r>
      <w:r w:rsidRPr="00160716">
        <w:rPr>
          <w:rFonts w:eastAsia="仿宋_GB2312"/>
          <w:sz w:val="28"/>
        </w:rPr>
        <w:t>15861819978</w:t>
      </w:r>
    </w:p>
    <w:p w14:paraId="3CBF8AEB" w14:textId="581E7087" w:rsidR="000D33D8" w:rsidRPr="00160716" w:rsidRDefault="002D60D4" w:rsidP="002D60D4">
      <w:pPr>
        <w:pStyle w:val="a7"/>
        <w:spacing w:line="480" w:lineRule="exact"/>
        <w:ind w:firstLine="560"/>
        <w:rPr>
          <w:rFonts w:ascii="Times New Roman" w:eastAsia="仿宋_GB2312" w:hAnsi="Times New Roman"/>
          <w:kern w:val="2"/>
          <w:sz w:val="28"/>
          <w:szCs w:val="24"/>
        </w:rPr>
      </w:pPr>
      <w:r w:rsidRPr="00160716">
        <w:rPr>
          <w:rFonts w:ascii="Times New Roman" w:eastAsia="仿宋_GB2312" w:hAnsi="Times New Roman"/>
          <w:sz w:val="28"/>
        </w:rPr>
        <w:t>邮政编码：</w:t>
      </w:r>
      <w:r w:rsidRPr="00160716">
        <w:rPr>
          <w:rFonts w:ascii="Times New Roman" w:eastAsia="仿宋_GB2312" w:hAnsi="Times New Roman"/>
          <w:sz w:val="28"/>
        </w:rPr>
        <w:t>210000</w:t>
      </w:r>
    </w:p>
    <w:p w14:paraId="1B4120A1"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四、估价目的</w:t>
      </w:r>
    </w:p>
    <w:p w14:paraId="2C8D905D" w14:textId="4E86A2B9" w:rsidR="000D33D8" w:rsidRPr="00160716" w:rsidRDefault="000D33D8">
      <w:pPr>
        <w:adjustRightInd w:val="0"/>
        <w:snapToGrid w:val="0"/>
        <w:spacing w:line="480" w:lineRule="exact"/>
        <w:ind w:firstLineChars="200" w:firstLine="560"/>
        <w:outlineLvl w:val="0"/>
        <w:rPr>
          <w:rFonts w:eastAsia="仿宋_GB2312"/>
          <w:b/>
          <w:sz w:val="28"/>
          <w:szCs w:val="28"/>
        </w:rPr>
      </w:pPr>
      <w:r w:rsidRPr="00160716">
        <w:rPr>
          <w:rFonts w:eastAsia="仿宋_GB2312"/>
          <w:sz w:val="28"/>
          <w:szCs w:val="28"/>
        </w:rPr>
        <w:t>江苏省沿海农业发展有限公司为了解</w:t>
      </w:r>
      <w:r w:rsidRPr="00160716">
        <w:rPr>
          <w:rFonts w:eastAsia="仿宋_GB2312"/>
          <w:sz w:val="28"/>
        </w:rPr>
        <w:t>位于东台市东台</w:t>
      </w:r>
      <w:r w:rsidR="002D60D4" w:rsidRPr="00160716">
        <w:rPr>
          <w:rFonts w:eastAsia="方正仿宋_GBK"/>
          <w:sz w:val="28"/>
        </w:rPr>
        <w:t>弶</w:t>
      </w:r>
      <w:r w:rsidRPr="00160716">
        <w:rPr>
          <w:rFonts w:eastAsia="仿宋_GB2312"/>
          <w:sz w:val="28"/>
        </w:rPr>
        <w:t>港镇金东台农场东侧</w:t>
      </w:r>
      <w:r w:rsidR="006750B6">
        <w:rPr>
          <w:rFonts w:eastAsia="仿宋_GB2312" w:hint="eastAsia"/>
          <w:sz w:val="28"/>
        </w:rPr>
        <w:t>1</w:t>
      </w:r>
      <w:r w:rsidR="006750B6">
        <w:rPr>
          <w:rFonts w:eastAsia="仿宋_GB2312"/>
          <w:sz w:val="28"/>
        </w:rPr>
        <w:t>965.8</w:t>
      </w:r>
      <w:r w:rsidR="006750B6">
        <w:rPr>
          <w:rFonts w:eastAsia="仿宋_GB2312" w:hint="eastAsia"/>
          <w:sz w:val="28"/>
        </w:rPr>
        <w:t>亩</w:t>
      </w:r>
      <w:r w:rsidRPr="00160716">
        <w:rPr>
          <w:rFonts w:eastAsia="仿宋_GB2312"/>
          <w:sz w:val="28"/>
        </w:rPr>
        <w:t>（海水养殖）部分国有划拨农用地使用权市场租金价格，特委托</w:t>
      </w:r>
      <w:r w:rsidR="002D60D4" w:rsidRPr="00160716">
        <w:rPr>
          <w:rFonts w:eastAsia="仿宋_GB2312"/>
          <w:sz w:val="28"/>
        </w:rPr>
        <w:t>江苏拓普森房地产资产评估规划测绘有限公司</w:t>
      </w:r>
      <w:r w:rsidRPr="00160716">
        <w:rPr>
          <w:rFonts w:eastAsia="仿宋_GB2312"/>
          <w:sz w:val="28"/>
          <w:szCs w:val="28"/>
          <w:lang w:val="zh-CN"/>
        </w:rPr>
        <w:t>对该</w:t>
      </w:r>
      <w:r w:rsidR="00840B4C">
        <w:rPr>
          <w:rFonts w:eastAsia="仿宋_GB2312" w:hint="eastAsia"/>
          <w:sz w:val="28"/>
          <w:szCs w:val="28"/>
          <w:lang w:val="zh-CN"/>
        </w:rPr>
        <w:t>一</w:t>
      </w:r>
      <w:r w:rsidRPr="00160716">
        <w:rPr>
          <w:rFonts w:eastAsia="仿宋_GB2312"/>
          <w:sz w:val="28"/>
          <w:szCs w:val="28"/>
          <w:lang w:val="zh-CN"/>
        </w:rPr>
        <w:t>块国有划拨农用地使用权市场租金价格进行评估，</w:t>
      </w:r>
      <w:r w:rsidR="000943A3" w:rsidRPr="00160716">
        <w:rPr>
          <w:rFonts w:eastAsia="仿宋_GB2312"/>
          <w:sz w:val="28"/>
          <w:szCs w:val="28"/>
          <w:lang w:val="zh-CN"/>
        </w:rPr>
        <w:t>为其</w:t>
      </w:r>
      <w:r w:rsidR="000943A3" w:rsidRPr="00160716">
        <w:rPr>
          <w:rFonts w:eastAsia="仿宋_GB2312"/>
          <w:sz w:val="28"/>
          <w:szCs w:val="28"/>
          <w:lang w:val="zh-CN"/>
        </w:rPr>
        <w:t>202</w:t>
      </w:r>
      <w:r w:rsidR="00840B4C">
        <w:rPr>
          <w:rFonts w:eastAsia="仿宋_GB2312"/>
          <w:sz w:val="28"/>
          <w:szCs w:val="28"/>
          <w:lang w:val="zh-CN"/>
        </w:rPr>
        <w:t>4</w:t>
      </w:r>
      <w:r w:rsidR="000943A3" w:rsidRPr="00160716">
        <w:rPr>
          <w:rFonts w:eastAsia="仿宋_GB2312"/>
          <w:sz w:val="28"/>
          <w:szCs w:val="28"/>
          <w:lang w:val="zh-CN"/>
        </w:rPr>
        <w:t>年度发包</w:t>
      </w:r>
      <w:r w:rsidRPr="00160716">
        <w:rPr>
          <w:rFonts w:eastAsia="仿宋_GB2312"/>
          <w:sz w:val="28"/>
          <w:szCs w:val="28"/>
          <w:lang w:val="zh-CN"/>
        </w:rPr>
        <w:t>提供价格参考依据。</w:t>
      </w:r>
    </w:p>
    <w:p w14:paraId="2122F46F" w14:textId="2CDF1304" w:rsidR="000D33D8" w:rsidRPr="00160716" w:rsidRDefault="003476F7"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Pr>
          <w:rFonts w:eastAsia="仿宋_GB2312" w:hint="eastAsia"/>
          <w:b/>
          <w:sz w:val="28"/>
          <w:szCs w:val="28"/>
        </w:rPr>
        <w:lastRenderedPageBreak/>
        <w:t>五</w:t>
      </w:r>
      <w:r w:rsidR="000D33D8" w:rsidRPr="00160716">
        <w:rPr>
          <w:rFonts w:eastAsia="仿宋_GB2312"/>
          <w:b/>
          <w:sz w:val="28"/>
          <w:szCs w:val="28"/>
        </w:rPr>
        <w:t>、估价期日</w:t>
      </w:r>
    </w:p>
    <w:p w14:paraId="55081632" w14:textId="71E07F9A"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rPr>
        <w:t>依据委托方要求及土地估价师查勘现场日期</w:t>
      </w:r>
      <w:r w:rsidRPr="00160716">
        <w:rPr>
          <w:rFonts w:eastAsia="仿宋"/>
          <w:sz w:val="28"/>
        </w:rPr>
        <w:t>，</w:t>
      </w:r>
      <w:r w:rsidRPr="00160716">
        <w:rPr>
          <w:rFonts w:eastAsia="仿宋_GB2312"/>
          <w:sz w:val="28"/>
        </w:rPr>
        <w:t>确定本次估价期日为</w:t>
      </w:r>
      <w:r w:rsidR="008867DC">
        <w:rPr>
          <w:rFonts w:eastAsia="仿宋_GB2312"/>
          <w:sz w:val="28"/>
        </w:rPr>
        <w:t>二</w:t>
      </w:r>
      <w:r w:rsidR="008867DC">
        <w:rPr>
          <w:rFonts w:eastAsia="仿宋_GB2312"/>
          <w:sz w:val="28"/>
        </w:rPr>
        <w:t>○</w:t>
      </w:r>
      <w:r w:rsidR="008867DC">
        <w:rPr>
          <w:rFonts w:eastAsia="仿宋_GB2312"/>
          <w:sz w:val="28"/>
        </w:rPr>
        <w:t>二</w:t>
      </w:r>
      <w:r w:rsidR="00840B4C">
        <w:rPr>
          <w:rFonts w:eastAsia="仿宋_GB2312" w:hint="eastAsia"/>
          <w:sz w:val="28"/>
        </w:rPr>
        <w:t>三</w:t>
      </w:r>
      <w:r w:rsidR="008867DC">
        <w:rPr>
          <w:rFonts w:eastAsia="仿宋_GB2312"/>
          <w:sz w:val="28"/>
        </w:rPr>
        <w:t>年十二月三十一日</w:t>
      </w:r>
      <w:r w:rsidRPr="00160716">
        <w:rPr>
          <w:rFonts w:eastAsia="仿宋_GB2312"/>
          <w:sz w:val="28"/>
        </w:rPr>
        <w:t>。</w:t>
      </w:r>
    </w:p>
    <w:p w14:paraId="32486E22" w14:textId="1E4A926E" w:rsidR="000D33D8" w:rsidRPr="00160716" w:rsidRDefault="003476F7"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Pr>
          <w:rFonts w:eastAsia="仿宋_GB2312" w:hint="eastAsia"/>
          <w:b/>
          <w:sz w:val="28"/>
          <w:szCs w:val="28"/>
        </w:rPr>
        <w:t>六</w:t>
      </w:r>
      <w:r w:rsidR="000D33D8" w:rsidRPr="00160716">
        <w:rPr>
          <w:rFonts w:eastAsia="仿宋_GB2312"/>
          <w:b/>
          <w:sz w:val="28"/>
          <w:szCs w:val="28"/>
        </w:rPr>
        <w:t>、估价日期</w:t>
      </w:r>
    </w:p>
    <w:p w14:paraId="1FB5CC65" w14:textId="539BEB48" w:rsidR="000D33D8" w:rsidRPr="00160716" w:rsidRDefault="008867DC">
      <w:pPr>
        <w:adjustRightInd w:val="0"/>
        <w:snapToGrid w:val="0"/>
        <w:spacing w:line="500" w:lineRule="exact"/>
        <w:ind w:firstLineChars="200" w:firstLine="560"/>
        <w:outlineLvl w:val="0"/>
        <w:rPr>
          <w:rFonts w:eastAsia="仿宋_GB2312"/>
          <w:b/>
          <w:sz w:val="28"/>
          <w:szCs w:val="28"/>
        </w:rPr>
      </w:pPr>
      <w:r>
        <w:rPr>
          <w:rFonts w:eastAsia="仿宋_GB2312"/>
          <w:sz w:val="28"/>
        </w:rPr>
        <w:t>二</w:t>
      </w:r>
      <w:r>
        <w:rPr>
          <w:rFonts w:eastAsia="仿宋_GB2312"/>
          <w:sz w:val="28"/>
        </w:rPr>
        <w:t>○</w:t>
      </w:r>
      <w:r>
        <w:rPr>
          <w:rFonts w:eastAsia="仿宋_GB2312"/>
          <w:sz w:val="28"/>
        </w:rPr>
        <w:t>二</w:t>
      </w:r>
      <w:r w:rsidR="00840B4C">
        <w:rPr>
          <w:rFonts w:eastAsia="仿宋_GB2312" w:hint="eastAsia"/>
          <w:sz w:val="28"/>
        </w:rPr>
        <w:t>三</w:t>
      </w:r>
      <w:r>
        <w:rPr>
          <w:rFonts w:eastAsia="仿宋_GB2312"/>
          <w:sz w:val="28"/>
        </w:rPr>
        <w:t>年十二月三十一日</w:t>
      </w:r>
      <w:r w:rsidR="000D33D8" w:rsidRPr="00160716">
        <w:rPr>
          <w:rFonts w:eastAsia="仿宋_GB2312"/>
          <w:sz w:val="28"/>
        </w:rPr>
        <w:t>至</w:t>
      </w:r>
      <w:r w:rsidR="002D60D4" w:rsidRPr="00160716">
        <w:rPr>
          <w:rFonts w:eastAsia="仿宋_GB2312"/>
          <w:sz w:val="28"/>
        </w:rPr>
        <w:t>二</w:t>
      </w:r>
      <w:r w:rsidR="002D60D4" w:rsidRPr="00160716">
        <w:rPr>
          <w:rFonts w:eastAsia="仿宋_GB2312"/>
          <w:sz w:val="28"/>
        </w:rPr>
        <w:t>○</w:t>
      </w:r>
      <w:r w:rsidR="002D60D4" w:rsidRPr="00160716">
        <w:rPr>
          <w:rFonts w:eastAsia="仿宋_GB2312"/>
          <w:sz w:val="28"/>
        </w:rPr>
        <w:t>二</w:t>
      </w:r>
      <w:r w:rsidR="00840B4C">
        <w:rPr>
          <w:rFonts w:eastAsia="仿宋_GB2312" w:hint="eastAsia"/>
          <w:sz w:val="28"/>
        </w:rPr>
        <w:t>四</w:t>
      </w:r>
      <w:r w:rsidR="002D60D4" w:rsidRPr="00160716">
        <w:rPr>
          <w:rFonts w:eastAsia="仿宋_GB2312"/>
          <w:sz w:val="28"/>
        </w:rPr>
        <w:t>年一月六日</w:t>
      </w:r>
      <w:r w:rsidR="000D33D8" w:rsidRPr="00160716">
        <w:rPr>
          <w:rFonts w:eastAsia="仿宋_GB2312"/>
          <w:sz w:val="28"/>
        </w:rPr>
        <w:t>。</w:t>
      </w:r>
    </w:p>
    <w:p w14:paraId="1C6F0174" w14:textId="58A65624" w:rsidR="000D33D8" w:rsidRPr="00160716" w:rsidRDefault="003476F7"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Pr>
          <w:rFonts w:eastAsia="仿宋_GB2312" w:hint="eastAsia"/>
          <w:b/>
          <w:sz w:val="28"/>
          <w:szCs w:val="28"/>
        </w:rPr>
        <w:t>七</w:t>
      </w:r>
      <w:r w:rsidR="000D33D8" w:rsidRPr="00160716">
        <w:rPr>
          <w:rFonts w:eastAsia="仿宋_GB2312"/>
          <w:b/>
          <w:sz w:val="28"/>
          <w:szCs w:val="28"/>
        </w:rPr>
        <w:t>、地价定义</w:t>
      </w:r>
    </w:p>
    <w:p w14:paraId="699792E9" w14:textId="77777777" w:rsidR="000D33D8" w:rsidRPr="00160716" w:rsidRDefault="000D33D8">
      <w:pPr>
        <w:adjustRightInd w:val="0"/>
        <w:snapToGrid w:val="0"/>
        <w:spacing w:line="480" w:lineRule="exact"/>
        <w:ind w:firstLineChars="200" w:firstLine="560"/>
        <w:outlineLvl w:val="0"/>
        <w:rPr>
          <w:rFonts w:eastAsia="仿宋_GB2312"/>
          <w:b/>
          <w:sz w:val="28"/>
          <w:szCs w:val="28"/>
        </w:rPr>
      </w:pPr>
      <w:r w:rsidRPr="00160716">
        <w:rPr>
          <w:rFonts w:eastAsia="仿宋_GB2312"/>
          <w:sz w:val="28"/>
        </w:rPr>
        <w:t>农用地价格是在正常市场条件下</w:t>
      </w:r>
      <w:r w:rsidRPr="00160716">
        <w:rPr>
          <w:rFonts w:eastAsia="仿宋_GB2312"/>
          <w:sz w:val="28"/>
        </w:rPr>
        <w:t>,</w:t>
      </w:r>
      <w:r w:rsidRPr="00160716">
        <w:rPr>
          <w:rFonts w:eastAsia="仿宋_GB2312"/>
          <w:sz w:val="28"/>
        </w:rPr>
        <w:t>相对于估价期日，依据农用地的自然因素、社会因素和特殊因素等</w:t>
      </w:r>
      <w:r w:rsidRPr="00160716">
        <w:rPr>
          <w:rFonts w:eastAsia="仿宋_GB2312"/>
          <w:sz w:val="28"/>
        </w:rPr>
        <w:t>,</w:t>
      </w:r>
      <w:r w:rsidRPr="00160716">
        <w:rPr>
          <w:rFonts w:eastAsia="仿宋_GB2312"/>
          <w:sz w:val="28"/>
        </w:rPr>
        <w:t>农用地所能实现的价格。</w:t>
      </w:r>
    </w:p>
    <w:p w14:paraId="7C896525" w14:textId="1537093F" w:rsidR="000D33D8" w:rsidRPr="00160716" w:rsidRDefault="000D33D8">
      <w:pPr>
        <w:widowControl/>
        <w:spacing w:beforeLines="50" w:before="120" w:line="480" w:lineRule="exact"/>
        <w:ind w:firstLineChars="200" w:firstLine="560"/>
        <w:rPr>
          <w:rFonts w:eastAsia="仿宋_GB2312"/>
          <w:b/>
          <w:bCs/>
          <w:kern w:val="0"/>
          <w:sz w:val="28"/>
          <w:szCs w:val="28"/>
        </w:rPr>
      </w:pPr>
      <w:bookmarkStart w:id="1" w:name="_Hlk59385876"/>
      <w:r w:rsidRPr="00160716">
        <w:rPr>
          <w:rFonts w:eastAsia="仿宋_GB2312"/>
          <w:b/>
          <w:bCs/>
          <w:kern w:val="0"/>
          <w:sz w:val="28"/>
          <w:szCs w:val="28"/>
        </w:rPr>
        <w:t>（</w:t>
      </w:r>
      <w:r w:rsidR="00840B4C">
        <w:rPr>
          <w:rFonts w:eastAsia="仿宋_GB2312" w:hint="eastAsia"/>
          <w:b/>
          <w:bCs/>
          <w:kern w:val="0"/>
          <w:sz w:val="28"/>
          <w:szCs w:val="28"/>
        </w:rPr>
        <w:t>一</w:t>
      </w:r>
      <w:r w:rsidRPr="00160716">
        <w:rPr>
          <w:rFonts w:eastAsia="仿宋_GB2312"/>
          <w:b/>
          <w:bCs/>
          <w:kern w:val="0"/>
          <w:sz w:val="28"/>
          <w:szCs w:val="28"/>
        </w:rPr>
        <w:t>）位于</w:t>
      </w:r>
      <w:r w:rsidR="002D60D4" w:rsidRPr="00160716">
        <w:rPr>
          <w:rFonts w:eastAsia="微软雅黑"/>
          <w:b/>
          <w:bCs/>
          <w:kern w:val="0"/>
          <w:sz w:val="28"/>
          <w:szCs w:val="28"/>
        </w:rPr>
        <w:t>弶</w:t>
      </w:r>
      <w:r w:rsidRPr="00160716">
        <w:rPr>
          <w:rFonts w:eastAsia="仿宋_GB2312"/>
          <w:b/>
          <w:bCs/>
          <w:kern w:val="0"/>
          <w:sz w:val="28"/>
          <w:szCs w:val="28"/>
        </w:rPr>
        <w:t>港镇金东台农场东侧（海水养殖）</w:t>
      </w:r>
    </w:p>
    <w:p w14:paraId="3DFA41BD"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b/>
          <w:bCs/>
          <w:kern w:val="0"/>
          <w:sz w:val="28"/>
          <w:szCs w:val="28"/>
        </w:rPr>
        <w:t>1</w:t>
      </w:r>
      <w:r w:rsidRPr="00160716">
        <w:rPr>
          <w:rFonts w:eastAsia="仿宋_GB2312"/>
          <w:b/>
          <w:bCs/>
          <w:kern w:val="0"/>
          <w:sz w:val="28"/>
          <w:szCs w:val="28"/>
        </w:rPr>
        <w:t>、估价对象规划用途、实际用途与设定用途</w:t>
      </w:r>
    </w:p>
    <w:p w14:paraId="44B8CEE5" w14:textId="77777777" w:rsidR="000D33D8" w:rsidRPr="00160716" w:rsidRDefault="000D33D8">
      <w:pPr>
        <w:widowControl/>
        <w:spacing w:afterLines="50" w:after="120" w:line="480" w:lineRule="exact"/>
        <w:ind w:firstLineChars="200" w:firstLine="560"/>
        <w:rPr>
          <w:rFonts w:eastAsia="仿宋_GB2312"/>
          <w:sz w:val="28"/>
        </w:rPr>
      </w:pPr>
      <w:r w:rsidRPr="009B4336">
        <w:rPr>
          <w:rFonts w:eastAsia="仿宋_GB2312"/>
          <w:sz w:val="28"/>
        </w:rPr>
        <w:t>根据委托方江苏省沿海农业发展有限公司提供的估价对象所属《不动产权证》（苏（</w:t>
      </w:r>
      <w:r w:rsidRPr="009B4336">
        <w:rPr>
          <w:rFonts w:eastAsia="仿宋_GB2312"/>
          <w:sz w:val="28"/>
        </w:rPr>
        <w:t>2016</w:t>
      </w:r>
      <w:r w:rsidRPr="009B4336">
        <w:rPr>
          <w:rFonts w:eastAsia="仿宋_GB2312"/>
          <w:sz w:val="28"/>
        </w:rPr>
        <w:t>）东台市不动产权第</w:t>
      </w:r>
      <w:r w:rsidRPr="009B4336">
        <w:rPr>
          <w:rFonts w:eastAsia="仿宋_GB2312"/>
          <w:sz w:val="28"/>
        </w:rPr>
        <w:t>1300058</w:t>
      </w:r>
      <w:r w:rsidRPr="009B4336">
        <w:rPr>
          <w:rFonts w:eastAsia="仿宋_GB2312"/>
          <w:sz w:val="28"/>
        </w:rPr>
        <w:t>号）记载，具体的土地权属状况为：</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1560"/>
        <w:gridCol w:w="1395"/>
        <w:gridCol w:w="991"/>
        <w:gridCol w:w="1065"/>
        <w:gridCol w:w="1124"/>
        <w:gridCol w:w="1138"/>
      </w:tblGrid>
      <w:tr w:rsidR="000D33D8" w:rsidRPr="00160716" w14:paraId="79FC104F" w14:textId="77777777">
        <w:trPr>
          <w:cantSplit/>
          <w:trHeight w:val="555"/>
        </w:trPr>
        <w:tc>
          <w:tcPr>
            <w:tcW w:w="1974" w:type="dxa"/>
            <w:vAlign w:val="center"/>
          </w:tcPr>
          <w:p w14:paraId="00E5FBDD"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不动产权证号</w:t>
            </w:r>
          </w:p>
        </w:tc>
        <w:tc>
          <w:tcPr>
            <w:tcW w:w="1560" w:type="dxa"/>
            <w:vAlign w:val="center"/>
          </w:tcPr>
          <w:p w14:paraId="11FC0A81"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土地使用权人</w:t>
            </w:r>
          </w:p>
        </w:tc>
        <w:tc>
          <w:tcPr>
            <w:tcW w:w="1395" w:type="dxa"/>
            <w:vAlign w:val="center"/>
          </w:tcPr>
          <w:p w14:paraId="0D2BB9B4"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坐落</w:t>
            </w:r>
          </w:p>
        </w:tc>
        <w:tc>
          <w:tcPr>
            <w:tcW w:w="991" w:type="dxa"/>
            <w:vAlign w:val="center"/>
          </w:tcPr>
          <w:p w14:paraId="617FEE44"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用途</w:t>
            </w:r>
          </w:p>
        </w:tc>
        <w:tc>
          <w:tcPr>
            <w:tcW w:w="1065" w:type="dxa"/>
            <w:vAlign w:val="center"/>
          </w:tcPr>
          <w:p w14:paraId="03E48DEC"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权利性质</w:t>
            </w:r>
          </w:p>
        </w:tc>
        <w:tc>
          <w:tcPr>
            <w:tcW w:w="1124" w:type="dxa"/>
            <w:vAlign w:val="center"/>
          </w:tcPr>
          <w:p w14:paraId="72253F0B"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评估面积</w:t>
            </w:r>
          </w:p>
          <w:p w14:paraId="19F07E90"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（亩）</w:t>
            </w:r>
          </w:p>
        </w:tc>
        <w:tc>
          <w:tcPr>
            <w:tcW w:w="1138" w:type="dxa"/>
            <w:vAlign w:val="center"/>
          </w:tcPr>
          <w:p w14:paraId="3A340DA4"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终止日期</w:t>
            </w:r>
          </w:p>
        </w:tc>
      </w:tr>
      <w:tr w:rsidR="000D33D8" w:rsidRPr="00160716" w14:paraId="2D3DA277" w14:textId="77777777">
        <w:trPr>
          <w:cantSplit/>
          <w:trHeight w:val="795"/>
        </w:trPr>
        <w:tc>
          <w:tcPr>
            <w:tcW w:w="1974" w:type="dxa"/>
            <w:vAlign w:val="center"/>
          </w:tcPr>
          <w:p w14:paraId="560AAEB1" w14:textId="77777777" w:rsidR="000D33D8" w:rsidRPr="00160716" w:rsidRDefault="000D33D8">
            <w:pPr>
              <w:pStyle w:val="31"/>
              <w:spacing w:before="0" w:line="240" w:lineRule="exact"/>
              <w:ind w:right="-334" w:firstLine="0"/>
              <w:rPr>
                <w:kern w:val="2"/>
                <w:sz w:val="21"/>
                <w:szCs w:val="21"/>
              </w:rPr>
            </w:pPr>
            <w:r w:rsidRPr="00160716">
              <w:rPr>
                <w:kern w:val="2"/>
                <w:sz w:val="21"/>
                <w:szCs w:val="21"/>
              </w:rPr>
              <w:t>苏（</w:t>
            </w:r>
            <w:r w:rsidRPr="00160716">
              <w:rPr>
                <w:kern w:val="2"/>
                <w:sz w:val="21"/>
                <w:szCs w:val="21"/>
              </w:rPr>
              <w:t>2016</w:t>
            </w:r>
            <w:r w:rsidRPr="00160716">
              <w:rPr>
                <w:kern w:val="2"/>
                <w:sz w:val="21"/>
                <w:szCs w:val="21"/>
              </w:rPr>
              <w:t>）东台市不动产权第</w:t>
            </w:r>
            <w:r w:rsidRPr="00160716">
              <w:rPr>
                <w:kern w:val="2"/>
                <w:sz w:val="21"/>
                <w:szCs w:val="21"/>
              </w:rPr>
              <w:t>1300058</w:t>
            </w:r>
            <w:r w:rsidRPr="00160716">
              <w:rPr>
                <w:kern w:val="2"/>
                <w:sz w:val="21"/>
                <w:szCs w:val="21"/>
              </w:rPr>
              <w:t>号</w:t>
            </w:r>
          </w:p>
        </w:tc>
        <w:tc>
          <w:tcPr>
            <w:tcW w:w="1560" w:type="dxa"/>
            <w:vAlign w:val="center"/>
          </w:tcPr>
          <w:p w14:paraId="72DCB036" w14:textId="77777777" w:rsidR="000D33D8" w:rsidRPr="00160716" w:rsidRDefault="000D33D8">
            <w:pPr>
              <w:pStyle w:val="31"/>
              <w:spacing w:before="0" w:line="240" w:lineRule="exact"/>
              <w:ind w:right="-334" w:firstLine="0"/>
              <w:rPr>
                <w:kern w:val="2"/>
                <w:sz w:val="21"/>
                <w:szCs w:val="21"/>
              </w:rPr>
            </w:pPr>
            <w:r w:rsidRPr="00160716">
              <w:rPr>
                <w:kern w:val="2"/>
                <w:sz w:val="21"/>
                <w:szCs w:val="21"/>
              </w:rPr>
              <w:t>江苏省沿海开发发集团有限公司</w:t>
            </w:r>
          </w:p>
        </w:tc>
        <w:tc>
          <w:tcPr>
            <w:tcW w:w="1395" w:type="dxa"/>
            <w:vAlign w:val="center"/>
          </w:tcPr>
          <w:p w14:paraId="176107BF" w14:textId="584319FB" w:rsidR="000D33D8" w:rsidRPr="00160716" w:rsidRDefault="002D60D4">
            <w:pPr>
              <w:pStyle w:val="31"/>
              <w:spacing w:before="0" w:line="240" w:lineRule="exact"/>
              <w:ind w:right="-334" w:firstLine="0"/>
              <w:rPr>
                <w:kern w:val="2"/>
                <w:sz w:val="21"/>
                <w:szCs w:val="21"/>
              </w:rPr>
            </w:pPr>
            <w:r w:rsidRPr="00160716">
              <w:rPr>
                <w:rFonts w:eastAsia="方正仿宋_GBK"/>
                <w:kern w:val="2"/>
                <w:sz w:val="21"/>
                <w:szCs w:val="21"/>
              </w:rPr>
              <w:t>弶</w:t>
            </w:r>
            <w:r w:rsidR="000D33D8" w:rsidRPr="00160716">
              <w:rPr>
                <w:kern w:val="2"/>
                <w:sz w:val="21"/>
                <w:szCs w:val="21"/>
              </w:rPr>
              <w:t>港镇金东台沿农场东侧</w:t>
            </w:r>
          </w:p>
        </w:tc>
        <w:tc>
          <w:tcPr>
            <w:tcW w:w="991" w:type="dxa"/>
            <w:vAlign w:val="center"/>
          </w:tcPr>
          <w:p w14:paraId="0072F53F" w14:textId="77777777" w:rsidR="000D33D8" w:rsidRPr="00160716" w:rsidRDefault="000D33D8">
            <w:pPr>
              <w:pStyle w:val="31"/>
              <w:spacing w:before="0" w:line="240" w:lineRule="exact"/>
              <w:ind w:right="-334" w:firstLine="0"/>
              <w:jc w:val="left"/>
              <w:rPr>
                <w:kern w:val="2"/>
                <w:sz w:val="21"/>
                <w:szCs w:val="21"/>
              </w:rPr>
            </w:pPr>
            <w:r w:rsidRPr="00160716">
              <w:rPr>
                <w:kern w:val="2"/>
                <w:sz w:val="21"/>
                <w:szCs w:val="21"/>
              </w:rPr>
              <w:t>坑塘水面</w:t>
            </w:r>
          </w:p>
        </w:tc>
        <w:tc>
          <w:tcPr>
            <w:tcW w:w="1065" w:type="dxa"/>
            <w:vAlign w:val="center"/>
          </w:tcPr>
          <w:p w14:paraId="5537109B" w14:textId="77777777" w:rsidR="000D33D8" w:rsidRPr="00160716" w:rsidRDefault="000D33D8">
            <w:pPr>
              <w:pStyle w:val="31"/>
              <w:spacing w:before="0" w:line="240" w:lineRule="exact"/>
              <w:ind w:right="-334" w:firstLineChars="100" w:firstLine="210"/>
              <w:jc w:val="left"/>
              <w:rPr>
                <w:kern w:val="2"/>
                <w:sz w:val="21"/>
                <w:szCs w:val="21"/>
              </w:rPr>
            </w:pPr>
            <w:r w:rsidRPr="00160716">
              <w:rPr>
                <w:kern w:val="2"/>
                <w:sz w:val="21"/>
                <w:szCs w:val="21"/>
              </w:rPr>
              <w:t>划拨</w:t>
            </w:r>
          </w:p>
        </w:tc>
        <w:tc>
          <w:tcPr>
            <w:tcW w:w="1124" w:type="dxa"/>
            <w:vAlign w:val="center"/>
          </w:tcPr>
          <w:p w14:paraId="3C84F648" w14:textId="6A0CA7BB" w:rsidR="000D33D8" w:rsidRPr="00160716" w:rsidRDefault="00840B4C">
            <w:pPr>
              <w:pStyle w:val="31"/>
              <w:spacing w:before="0" w:line="240" w:lineRule="exact"/>
              <w:ind w:right="-334" w:firstLine="0"/>
              <w:jc w:val="left"/>
              <w:rPr>
                <w:kern w:val="2"/>
                <w:sz w:val="21"/>
                <w:szCs w:val="21"/>
              </w:rPr>
            </w:pPr>
            <w:r>
              <w:rPr>
                <w:kern w:val="2"/>
                <w:sz w:val="21"/>
                <w:szCs w:val="21"/>
              </w:rPr>
              <w:t>1965.8</w:t>
            </w:r>
          </w:p>
        </w:tc>
        <w:tc>
          <w:tcPr>
            <w:tcW w:w="1138" w:type="dxa"/>
            <w:vAlign w:val="center"/>
          </w:tcPr>
          <w:p w14:paraId="53E903A5" w14:textId="77777777" w:rsidR="000D33D8" w:rsidRPr="00160716" w:rsidRDefault="000D33D8">
            <w:pPr>
              <w:pStyle w:val="31"/>
              <w:spacing w:before="0" w:line="240" w:lineRule="exact"/>
              <w:ind w:right="-334" w:firstLineChars="100" w:firstLine="210"/>
              <w:jc w:val="left"/>
              <w:rPr>
                <w:kern w:val="2"/>
                <w:sz w:val="21"/>
                <w:szCs w:val="21"/>
              </w:rPr>
            </w:pPr>
            <w:r w:rsidRPr="00160716">
              <w:rPr>
                <w:kern w:val="2"/>
                <w:sz w:val="21"/>
                <w:szCs w:val="21"/>
              </w:rPr>
              <w:t>无期限</w:t>
            </w:r>
          </w:p>
        </w:tc>
      </w:tr>
    </w:tbl>
    <w:p w14:paraId="308E7AAF" w14:textId="1F003E18" w:rsidR="000D33D8" w:rsidRPr="00160716" w:rsidRDefault="000D33D8">
      <w:pPr>
        <w:widowControl/>
        <w:spacing w:line="440" w:lineRule="exact"/>
        <w:ind w:firstLineChars="200" w:firstLine="560"/>
        <w:rPr>
          <w:rFonts w:eastAsia="仿宋_GB2312"/>
          <w:kern w:val="0"/>
          <w:sz w:val="28"/>
          <w:szCs w:val="28"/>
        </w:rPr>
      </w:pPr>
      <w:r w:rsidRPr="00160716">
        <w:rPr>
          <w:rFonts w:eastAsia="仿宋_GB2312"/>
          <w:sz w:val="28"/>
        </w:rPr>
        <w:t>估价对象为</w:t>
      </w:r>
      <w:r w:rsidRPr="00160716">
        <w:rPr>
          <w:rFonts w:eastAsia="仿宋_GB2312"/>
          <w:sz w:val="28"/>
        </w:rPr>
        <w:t>“</w:t>
      </w:r>
      <w:r w:rsidRPr="00160716">
        <w:rPr>
          <w:rFonts w:eastAsia="仿宋_GB2312"/>
          <w:sz w:val="28"/>
        </w:rPr>
        <w:t>苏（</w:t>
      </w:r>
      <w:r w:rsidRPr="00160716">
        <w:rPr>
          <w:rFonts w:eastAsia="仿宋_GB2312"/>
          <w:sz w:val="28"/>
        </w:rPr>
        <w:t>2016</w:t>
      </w:r>
      <w:r w:rsidRPr="00160716">
        <w:rPr>
          <w:rFonts w:eastAsia="仿宋_GB2312"/>
          <w:sz w:val="28"/>
        </w:rPr>
        <w:t>）东台市不动产权第</w:t>
      </w:r>
      <w:r w:rsidRPr="00160716">
        <w:rPr>
          <w:rFonts w:eastAsia="仿宋_GB2312"/>
          <w:sz w:val="28"/>
        </w:rPr>
        <w:t>1300058</w:t>
      </w:r>
      <w:r w:rsidRPr="00160716">
        <w:rPr>
          <w:rFonts w:eastAsia="仿宋_GB2312"/>
          <w:sz w:val="28"/>
        </w:rPr>
        <w:t>号</w:t>
      </w:r>
      <w:r w:rsidRPr="00160716">
        <w:rPr>
          <w:rFonts w:eastAsia="仿宋_GB2312"/>
          <w:sz w:val="28"/>
        </w:rPr>
        <w:t>”</w:t>
      </w:r>
      <w:r w:rsidRPr="00160716">
        <w:rPr>
          <w:rFonts w:eastAsia="仿宋_GB2312"/>
          <w:sz w:val="28"/>
        </w:rPr>
        <w:t>《不动产权证》中的部分农用地。根据委托方的</w:t>
      </w:r>
      <w:r w:rsidRPr="00160716">
        <w:rPr>
          <w:rFonts w:eastAsia="仿宋_GB2312"/>
          <w:sz w:val="28"/>
        </w:rPr>
        <w:t>“</w:t>
      </w:r>
      <w:r w:rsidRPr="00160716">
        <w:rPr>
          <w:rFonts w:eastAsia="仿宋_GB2312"/>
          <w:sz w:val="28"/>
        </w:rPr>
        <w:t>委托评估协议</w:t>
      </w:r>
      <w:r w:rsidRPr="00160716">
        <w:rPr>
          <w:rFonts w:eastAsia="仿宋_GB2312"/>
          <w:sz w:val="28"/>
        </w:rPr>
        <w:t>”</w:t>
      </w:r>
      <w:r w:rsidRPr="00160716">
        <w:rPr>
          <w:rFonts w:eastAsia="仿宋_GB2312"/>
          <w:sz w:val="28"/>
        </w:rPr>
        <w:t>及附件</w:t>
      </w:r>
      <w:r w:rsidRPr="00160716">
        <w:rPr>
          <w:rFonts w:eastAsia="仿宋_GB2312"/>
          <w:sz w:val="28"/>
        </w:rPr>
        <w:t>“</w:t>
      </w:r>
      <w:r w:rsidR="00633B70" w:rsidRPr="00160716">
        <w:rPr>
          <w:rFonts w:eastAsia="仿宋_GB2312"/>
          <w:sz w:val="28"/>
        </w:rPr>
        <w:t>202</w:t>
      </w:r>
      <w:r w:rsidR="00840B4C">
        <w:rPr>
          <w:rFonts w:eastAsia="仿宋_GB2312"/>
          <w:sz w:val="28"/>
        </w:rPr>
        <w:t>4</w:t>
      </w:r>
      <w:r w:rsidR="00633B70" w:rsidRPr="00160716">
        <w:rPr>
          <w:rFonts w:eastAsia="仿宋_GB2312"/>
          <w:sz w:val="28"/>
        </w:rPr>
        <w:t>年金东台公司承包统计表</w:t>
      </w:r>
      <w:r w:rsidRPr="00160716">
        <w:rPr>
          <w:rFonts w:eastAsia="仿宋_GB2312"/>
          <w:sz w:val="28"/>
        </w:rPr>
        <w:t>”</w:t>
      </w:r>
      <w:r w:rsidRPr="00160716">
        <w:rPr>
          <w:rFonts w:eastAsia="仿宋_GB2312"/>
          <w:sz w:val="28"/>
        </w:rPr>
        <w:t>，评估范围为</w:t>
      </w:r>
      <w:r w:rsidR="00840B4C">
        <w:rPr>
          <w:rFonts w:eastAsia="仿宋_GB2312"/>
          <w:sz w:val="28"/>
        </w:rPr>
        <w:t>1965.8</w:t>
      </w:r>
      <w:r w:rsidRPr="00160716">
        <w:rPr>
          <w:rFonts w:eastAsia="仿宋_GB2312"/>
          <w:sz w:val="28"/>
        </w:rPr>
        <w:t>亩，具体位置详见委托方提供的位置示意图。</w:t>
      </w:r>
    </w:p>
    <w:p w14:paraId="6505620A" w14:textId="77777777" w:rsidR="000D33D8" w:rsidRPr="00160716" w:rsidRDefault="000D33D8">
      <w:pPr>
        <w:widowControl/>
        <w:spacing w:line="440" w:lineRule="exact"/>
        <w:ind w:firstLineChars="200" w:firstLine="560"/>
        <w:rPr>
          <w:rFonts w:eastAsia="仿宋_GB2312"/>
          <w:b/>
          <w:bCs/>
          <w:kern w:val="0"/>
          <w:sz w:val="28"/>
          <w:szCs w:val="28"/>
        </w:rPr>
      </w:pPr>
      <w:r w:rsidRPr="00160716">
        <w:rPr>
          <w:rFonts w:eastAsia="仿宋_GB2312"/>
          <w:b/>
          <w:bCs/>
          <w:kern w:val="0"/>
          <w:sz w:val="28"/>
          <w:szCs w:val="28"/>
        </w:rPr>
        <w:t>2</w:t>
      </w:r>
      <w:r w:rsidRPr="00160716">
        <w:rPr>
          <w:rFonts w:eastAsia="仿宋_GB2312"/>
          <w:b/>
          <w:bCs/>
          <w:kern w:val="0"/>
          <w:sz w:val="28"/>
          <w:szCs w:val="28"/>
        </w:rPr>
        <w:t>、估价对象实际开发程度与设定开发程度</w:t>
      </w:r>
    </w:p>
    <w:p w14:paraId="1A8F0B00" w14:textId="77777777" w:rsidR="000D33D8" w:rsidRPr="00160716" w:rsidRDefault="000D33D8">
      <w:pPr>
        <w:widowControl/>
        <w:spacing w:line="440" w:lineRule="exact"/>
        <w:ind w:firstLineChars="200" w:firstLine="560"/>
        <w:rPr>
          <w:rFonts w:eastAsia="仿宋_GB2312"/>
          <w:kern w:val="0"/>
          <w:sz w:val="28"/>
          <w:szCs w:val="28"/>
        </w:rPr>
      </w:pPr>
      <w:r w:rsidRPr="00160716">
        <w:rPr>
          <w:rFonts w:eastAsia="仿宋_GB2312"/>
          <w:sz w:val="28"/>
        </w:rPr>
        <w:t>在估价期日，估价对象已完成不同程度的开发建设，正在进行海水养殖，宗地实际基础开发程度为宗地红线内外通路、通电、通沟渠泵站灌排水，具备养殖用地相应的土地平均整开发水平</w:t>
      </w:r>
      <w:r w:rsidRPr="00160716">
        <w:rPr>
          <w:rFonts w:eastAsia="仿宋_GB2312"/>
          <w:kern w:val="0"/>
          <w:sz w:val="28"/>
          <w:szCs w:val="28"/>
        </w:rPr>
        <w:t>。本次评估设定开发程度为</w:t>
      </w:r>
      <w:r w:rsidRPr="00160716">
        <w:rPr>
          <w:rFonts w:eastAsia="仿宋_GB2312"/>
          <w:sz w:val="28"/>
        </w:rPr>
        <w:t>宗地红线内外通路、通电、通沟渠泵站灌排水，具备养殖用地相应的土地平均整开发水平</w:t>
      </w:r>
      <w:r w:rsidRPr="00160716">
        <w:rPr>
          <w:rFonts w:eastAsia="仿宋_GB2312"/>
          <w:kern w:val="0"/>
          <w:sz w:val="28"/>
          <w:szCs w:val="28"/>
        </w:rPr>
        <w:t>。</w:t>
      </w:r>
    </w:p>
    <w:p w14:paraId="7CA5D204" w14:textId="77777777" w:rsidR="000D33D8" w:rsidRPr="00160716" w:rsidRDefault="000D33D8">
      <w:pPr>
        <w:widowControl/>
        <w:spacing w:line="440" w:lineRule="exact"/>
        <w:ind w:firstLineChars="200" w:firstLine="560"/>
        <w:rPr>
          <w:rFonts w:eastAsia="仿宋_GB2312"/>
          <w:b/>
          <w:bCs/>
          <w:kern w:val="0"/>
          <w:sz w:val="28"/>
          <w:szCs w:val="28"/>
        </w:rPr>
      </w:pPr>
      <w:r w:rsidRPr="00160716">
        <w:rPr>
          <w:rFonts w:eastAsia="仿宋_GB2312"/>
          <w:b/>
          <w:bCs/>
          <w:kern w:val="0"/>
          <w:sz w:val="28"/>
          <w:szCs w:val="28"/>
        </w:rPr>
        <w:t>3</w:t>
      </w:r>
      <w:r w:rsidRPr="00160716">
        <w:rPr>
          <w:rFonts w:eastAsia="仿宋_GB2312"/>
          <w:b/>
          <w:bCs/>
          <w:kern w:val="0"/>
          <w:sz w:val="28"/>
          <w:szCs w:val="28"/>
        </w:rPr>
        <w:t>、使用年期</w:t>
      </w:r>
    </w:p>
    <w:p w14:paraId="0076ED8D" w14:textId="24668102" w:rsidR="000D33D8" w:rsidRPr="00160716" w:rsidRDefault="000D33D8">
      <w:pPr>
        <w:widowControl/>
        <w:spacing w:line="440" w:lineRule="exact"/>
        <w:ind w:firstLineChars="200" w:firstLine="560"/>
        <w:rPr>
          <w:rFonts w:eastAsia="仿宋_GB2312"/>
          <w:kern w:val="0"/>
          <w:sz w:val="28"/>
          <w:szCs w:val="28"/>
        </w:rPr>
      </w:pPr>
      <w:r w:rsidRPr="00160716">
        <w:rPr>
          <w:rFonts w:eastAsia="仿宋_GB2312"/>
          <w:sz w:val="28"/>
        </w:rPr>
        <w:lastRenderedPageBreak/>
        <w:t>根据委托方江苏省沿海农业发展有限公司提供的估价对象的《不动产权证》，估价对象权利性质为划拨，无使用期限；根据本次委托方提供的相关资料结合本次估价目的，确定本次土地发包租赁期限为</w:t>
      </w:r>
      <w:r w:rsidRPr="00160716">
        <w:rPr>
          <w:rFonts w:eastAsia="仿宋_GB2312"/>
          <w:sz w:val="28"/>
        </w:rPr>
        <w:t>1</w:t>
      </w:r>
      <w:r w:rsidRPr="00160716">
        <w:rPr>
          <w:rFonts w:eastAsia="仿宋_GB2312"/>
          <w:sz w:val="28"/>
        </w:rPr>
        <w:t>年</w:t>
      </w:r>
      <w:r w:rsidRPr="00160716">
        <w:rPr>
          <w:rFonts w:eastAsia="仿宋_GB2312"/>
          <w:sz w:val="28"/>
        </w:rPr>
        <w:t>(202</w:t>
      </w:r>
      <w:r w:rsidR="00840B4C">
        <w:rPr>
          <w:rFonts w:eastAsia="仿宋_GB2312"/>
          <w:sz w:val="28"/>
        </w:rPr>
        <w:t>4</w:t>
      </w:r>
      <w:r w:rsidRPr="00160716">
        <w:rPr>
          <w:rFonts w:eastAsia="仿宋_GB2312"/>
          <w:sz w:val="28"/>
        </w:rPr>
        <w:t>年度）</w:t>
      </w:r>
      <w:r w:rsidRPr="00160716">
        <w:rPr>
          <w:rFonts w:eastAsia="仿宋_GB2312"/>
          <w:kern w:val="0"/>
          <w:sz w:val="28"/>
          <w:szCs w:val="28"/>
        </w:rPr>
        <w:t>。</w:t>
      </w:r>
    </w:p>
    <w:p w14:paraId="6D83E4B4" w14:textId="77777777" w:rsidR="000D33D8" w:rsidRPr="00160716" w:rsidRDefault="000D33D8">
      <w:pPr>
        <w:widowControl/>
        <w:spacing w:line="440" w:lineRule="exact"/>
        <w:ind w:firstLineChars="200" w:firstLine="560"/>
        <w:rPr>
          <w:rFonts w:eastAsia="仿宋_GB2312"/>
          <w:b/>
          <w:bCs/>
          <w:kern w:val="0"/>
          <w:sz w:val="28"/>
          <w:szCs w:val="28"/>
        </w:rPr>
      </w:pPr>
      <w:r w:rsidRPr="00160716">
        <w:rPr>
          <w:rFonts w:eastAsia="仿宋_GB2312"/>
          <w:b/>
          <w:bCs/>
          <w:kern w:val="0"/>
          <w:sz w:val="28"/>
          <w:szCs w:val="28"/>
        </w:rPr>
        <w:t>4</w:t>
      </w:r>
      <w:r w:rsidRPr="00160716">
        <w:rPr>
          <w:rFonts w:eastAsia="仿宋_GB2312"/>
          <w:b/>
          <w:bCs/>
          <w:kern w:val="0"/>
          <w:sz w:val="28"/>
          <w:szCs w:val="28"/>
        </w:rPr>
        <w:t>、评估结果价格内涵</w:t>
      </w:r>
    </w:p>
    <w:p w14:paraId="77E9CD37" w14:textId="5F9C8D82" w:rsidR="000D33D8" w:rsidRPr="00160716" w:rsidRDefault="000D33D8">
      <w:pPr>
        <w:widowControl/>
        <w:spacing w:line="440" w:lineRule="exact"/>
        <w:ind w:firstLineChars="200" w:firstLine="560"/>
        <w:rPr>
          <w:rFonts w:eastAsia="仿宋_GB2312"/>
          <w:sz w:val="28"/>
        </w:rPr>
      </w:pPr>
      <w:r w:rsidRPr="00160716">
        <w:rPr>
          <w:rFonts w:eastAsia="仿宋_GB2312"/>
          <w:sz w:val="28"/>
        </w:rPr>
        <w:t>本次委托估价目的是为委托方</w:t>
      </w:r>
      <w:r w:rsidRPr="00160716">
        <w:rPr>
          <w:rFonts w:eastAsia="仿宋_GB2312"/>
          <w:sz w:val="28"/>
          <w:szCs w:val="28"/>
        </w:rPr>
        <w:t>了解</w:t>
      </w:r>
      <w:r w:rsidRPr="00160716">
        <w:rPr>
          <w:rFonts w:eastAsia="仿宋_GB2312"/>
          <w:sz w:val="28"/>
        </w:rPr>
        <w:t>位于东台市金东台农场东侧（海水养殖）部分国有划拨农用地使用权市场租金价格，</w:t>
      </w:r>
      <w:r w:rsidRPr="00160716">
        <w:rPr>
          <w:rFonts w:eastAsia="仿宋_GB2312"/>
          <w:sz w:val="28"/>
          <w:szCs w:val="28"/>
          <w:lang w:val="zh-CN"/>
        </w:rPr>
        <w:t>对该块国有划拨农用地使用权市场租金价格进行评估，</w:t>
      </w:r>
      <w:r w:rsidR="000943A3" w:rsidRPr="00160716">
        <w:rPr>
          <w:rFonts w:eastAsia="仿宋_GB2312"/>
          <w:sz w:val="28"/>
          <w:szCs w:val="28"/>
          <w:lang w:val="zh-CN"/>
        </w:rPr>
        <w:t>为其</w:t>
      </w:r>
      <w:r w:rsidR="000943A3" w:rsidRPr="00160716">
        <w:rPr>
          <w:rFonts w:eastAsia="仿宋_GB2312"/>
          <w:sz w:val="28"/>
          <w:szCs w:val="28"/>
          <w:lang w:val="zh-CN"/>
        </w:rPr>
        <w:t>202</w:t>
      </w:r>
      <w:r w:rsidR="00840B4C">
        <w:rPr>
          <w:rFonts w:eastAsia="仿宋_GB2312"/>
          <w:sz w:val="28"/>
          <w:szCs w:val="28"/>
          <w:lang w:val="zh-CN"/>
        </w:rPr>
        <w:t>4</w:t>
      </w:r>
      <w:r w:rsidR="000943A3" w:rsidRPr="00160716">
        <w:rPr>
          <w:rFonts w:eastAsia="仿宋_GB2312"/>
          <w:sz w:val="28"/>
          <w:szCs w:val="28"/>
          <w:lang w:val="zh-CN"/>
        </w:rPr>
        <w:t>年度发包</w:t>
      </w:r>
      <w:r w:rsidRPr="00160716">
        <w:rPr>
          <w:rFonts w:eastAsia="仿宋_GB2312"/>
          <w:sz w:val="28"/>
          <w:szCs w:val="28"/>
          <w:lang w:val="zh-CN"/>
        </w:rPr>
        <w:t>提供价格参考依据。</w:t>
      </w:r>
    </w:p>
    <w:p w14:paraId="5F72BE13" w14:textId="1B7B7355" w:rsidR="000D33D8" w:rsidRPr="00160716" w:rsidRDefault="000D33D8">
      <w:pPr>
        <w:widowControl/>
        <w:spacing w:line="440" w:lineRule="exact"/>
        <w:ind w:firstLineChars="200" w:firstLine="560"/>
        <w:rPr>
          <w:rFonts w:eastAsia="仿宋_GB2312"/>
          <w:kern w:val="0"/>
          <w:sz w:val="28"/>
          <w:szCs w:val="28"/>
        </w:rPr>
      </w:pPr>
      <w:r w:rsidRPr="00160716">
        <w:rPr>
          <w:rFonts w:eastAsia="仿宋_GB2312"/>
          <w:kern w:val="0"/>
          <w:sz w:val="28"/>
          <w:szCs w:val="28"/>
        </w:rPr>
        <w:t>估价对象</w:t>
      </w:r>
      <w:r w:rsidRPr="00160716">
        <w:rPr>
          <w:rFonts w:eastAsia="仿宋_GB2312"/>
          <w:sz w:val="28"/>
        </w:rPr>
        <w:t>位于东台市金东台农场东侧（海水养殖）用地</w:t>
      </w:r>
      <w:r w:rsidRPr="00160716">
        <w:rPr>
          <w:rFonts w:eastAsia="仿宋_GB2312"/>
          <w:kern w:val="0"/>
          <w:sz w:val="28"/>
          <w:szCs w:val="28"/>
        </w:rPr>
        <w:t>，用途为坑塘水面，宗地红线外通路、通电、通沟渠泵站灌排水、具备养殖用地相应的土地平均整开发水平，设定的养殖期为一年养殖期的养殖水面，于估价期日的宗地</w:t>
      </w:r>
      <w:r w:rsidR="00633B70" w:rsidRPr="00160716">
        <w:rPr>
          <w:rFonts w:eastAsia="仿宋_GB2312"/>
          <w:kern w:val="0"/>
          <w:sz w:val="28"/>
          <w:szCs w:val="28"/>
        </w:rPr>
        <w:t>202</w:t>
      </w:r>
      <w:r w:rsidR="00840B4C">
        <w:rPr>
          <w:rFonts w:eastAsia="仿宋_GB2312"/>
          <w:kern w:val="0"/>
          <w:sz w:val="28"/>
          <w:szCs w:val="28"/>
        </w:rPr>
        <w:t>4</w:t>
      </w:r>
      <w:r w:rsidR="00633B70" w:rsidRPr="00160716">
        <w:rPr>
          <w:rFonts w:eastAsia="仿宋_GB2312"/>
          <w:kern w:val="0"/>
          <w:sz w:val="28"/>
          <w:szCs w:val="28"/>
        </w:rPr>
        <w:t>年发包</w:t>
      </w:r>
      <w:r w:rsidRPr="00160716">
        <w:rPr>
          <w:rFonts w:eastAsia="仿宋_GB2312"/>
          <w:kern w:val="0"/>
          <w:sz w:val="28"/>
          <w:szCs w:val="28"/>
        </w:rPr>
        <w:t>底价。</w:t>
      </w:r>
    </w:p>
    <w:p w14:paraId="4FF2CBEC" w14:textId="42028ABE" w:rsidR="000D33D8" w:rsidRPr="00160716" w:rsidRDefault="000D33D8">
      <w:pPr>
        <w:tabs>
          <w:tab w:val="left" w:pos="1920"/>
        </w:tabs>
        <w:adjustRightInd w:val="0"/>
        <w:snapToGrid w:val="0"/>
        <w:spacing w:line="440" w:lineRule="exact"/>
        <w:ind w:firstLineChars="224" w:firstLine="627"/>
        <w:outlineLvl w:val="0"/>
        <w:rPr>
          <w:rFonts w:eastAsia="仿宋_GB2312"/>
          <w:sz w:val="28"/>
        </w:rPr>
      </w:pPr>
      <w:r w:rsidRPr="00160716">
        <w:rPr>
          <w:rFonts w:eastAsia="仿宋_GB2312"/>
          <w:kern w:val="0"/>
          <w:sz w:val="28"/>
          <w:szCs w:val="28"/>
        </w:rPr>
        <w:t>综合以上分析，本报告设定的宗地评估结果内涵为在公开市场条件下、在估价期日的现状利用条件下：宗地红线外通路、通电、通沟渠泵站灌排水，具备养殖用地相应的土地平均整开发水平</w:t>
      </w:r>
      <w:r w:rsidRPr="00160716">
        <w:rPr>
          <w:rFonts w:eastAsia="仿宋_GB2312"/>
          <w:kern w:val="0"/>
          <w:sz w:val="28"/>
          <w:szCs w:val="28"/>
        </w:rPr>
        <w:t>,</w:t>
      </w:r>
      <w:r w:rsidRPr="00160716">
        <w:rPr>
          <w:rFonts w:eastAsia="仿宋_GB2312"/>
          <w:kern w:val="0"/>
          <w:sz w:val="28"/>
          <w:szCs w:val="28"/>
        </w:rPr>
        <w:t>用途为坑塘水面（</w:t>
      </w:r>
      <w:r w:rsidRPr="00160716">
        <w:rPr>
          <w:rFonts w:eastAsia="仿宋_GB2312"/>
          <w:sz w:val="28"/>
        </w:rPr>
        <w:t>海水养殖</w:t>
      </w:r>
      <w:r w:rsidRPr="00160716">
        <w:rPr>
          <w:rFonts w:eastAsia="仿宋_GB2312"/>
          <w:kern w:val="0"/>
          <w:sz w:val="28"/>
          <w:szCs w:val="28"/>
        </w:rPr>
        <w:t>），于估价期日的宗地使用权</w:t>
      </w:r>
      <w:r w:rsidRPr="00160716">
        <w:rPr>
          <w:rFonts w:eastAsia="仿宋_GB2312"/>
          <w:kern w:val="0"/>
          <w:sz w:val="28"/>
          <w:szCs w:val="28"/>
        </w:rPr>
        <w:t>202</w:t>
      </w:r>
      <w:r w:rsidR="00840B4C">
        <w:rPr>
          <w:rFonts w:eastAsia="仿宋_GB2312"/>
          <w:kern w:val="0"/>
          <w:sz w:val="28"/>
          <w:szCs w:val="28"/>
        </w:rPr>
        <w:t>4</w:t>
      </w:r>
      <w:r w:rsidRPr="00160716">
        <w:rPr>
          <w:rFonts w:eastAsia="仿宋_GB2312"/>
          <w:kern w:val="0"/>
          <w:sz w:val="28"/>
          <w:szCs w:val="28"/>
        </w:rPr>
        <w:t>年发包底价</w:t>
      </w:r>
      <w:r w:rsidRPr="00160716">
        <w:rPr>
          <w:rFonts w:eastAsia="仿宋_GB2312"/>
          <w:sz w:val="28"/>
        </w:rPr>
        <w:t>。</w:t>
      </w:r>
    </w:p>
    <w:bookmarkEnd w:id="1"/>
    <w:p w14:paraId="30860197" w14:textId="0DDD566F" w:rsidR="000D33D8" w:rsidRPr="00160716" w:rsidRDefault="003476F7"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Pr>
          <w:rFonts w:eastAsia="仿宋_GB2312" w:hint="eastAsia"/>
          <w:b/>
          <w:sz w:val="28"/>
          <w:szCs w:val="28"/>
        </w:rPr>
        <w:t>八</w:t>
      </w:r>
      <w:r w:rsidR="000D33D8" w:rsidRPr="00160716">
        <w:rPr>
          <w:rFonts w:eastAsia="仿宋_GB2312"/>
          <w:b/>
          <w:sz w:val="28"/>
          <w:szCs w:val="28"/>
        </w:rPr>
        <w:t>、估价结果</w:t>
      </w:r>
    </w:p>
    <w:p w14:paraId="1FF7C411" w14:textId="6EA68501" w:rsidR="000D33D8" w:rsidRPr="00160716" w:rsidRDefault="000D33D8">
      <w:pPr>
        <w:tabs>
          <w:tab w:val="left" w:pos="1920"/>
        </w:tabs>
        <w:adjustRightInd w:val="0"/>
        <w:snapToGrid w:val="0"/>
        <w:spacing w:line="440" w:lineRule="exact"/>
        <w:ind w:firstLineChars="224" w:firstLine="627"/>
        <w:outlineLvl w:val="0"/>
        <w:rPr>
          <w:rFonts w:eastAsia="仿宋_GB2312"/>
          <w:sz w:val="28"/>
        </w:rPr>
      </w:pPr>
      <w:r w:rsidRPr="00160716">
        <w:rPr>
          <w:rFonts w:eastAsia="仿宋_GB2312"/>
          <w:sz w:val="28"/>
        </w:rPr>
        <w:t>经估价人员现场勘查和对当地市场分析，按照地价评估的基本原则和估价程序，选择合适的土地评估方法，评估得到估价对象在估价设定的开发程度条件下，于估价期日</w:t>
      </w:r>
      <w:r w:rsidR="008867DC">
        <w:rPr>
          <w:rFonts w:eastAsia="仿宋_GB2312"/>
          <w:sz w:val="28"/>
        </w:rPr>
        <w:t>二</w:t>
      </w:r>
      <w:r w:rsidR="008867DC">
        <w:rPr>
          <w:rFonts w:eastAsia="仿宋_GB2312"/>
          <w:sz w:val="28"/>
        </w:rPr>
        <w:t>○</w:t>
      </w:r>
      <w:r w:rsidR="008867DC">
        <w:rPr>
          <w:rFonts w:eastAsia="仿宋_GB2312"/>
          <w:sz w:val="28"/>
        </w:rPr>
        <w:t>二</w:t>
      </w:r>
      <w:r w:rsidR="00840B4C">
        <w:rPr>
          <w:rFonts w:eastAsia="仿宋_GB2312" w:hint="eastAsia"/>
          <w:sz w:val="28"/>
        </w:rPr>
        <w:t>三</w:t>
      </w:r>
      <w:r w:rsidR="008867DC">
        <w:rPr>
          <w:rFonts w:eastAsia="仿宋_GB2312"/>
          <w:sz w:val="28"/>
        </w:rPr>
        <w:t>年十二月三十一日</w:t>
      </w:r>
      <w:r w:rsidRPr="00160716">
        <w:rPr>
          <w:rFonts w:eastAsia="仿宋_GB2312"/>
          <w:sz w:val="28"/>
        </w:rPr>
        <w:t>，评估设定宗地用途为农用地，设定宗地</w:t>
      </w:r>
      <w:r w:rsidRPr="00160716">
        <w:rPr>
          <w:rFonts w:eastAsia="仿宋_GB2312"/>
          <w:kern w:val="0"/>
          <w:sz w:val="28"/>
          <w:szCs w:val="28"/>
        </w:rPr>
        <w:t>红线内外通路、通电、通沟渠泵站灌排水，具备养殖相应的土地平均整开发水平</w:t>
      </w:r>
      <w:r w:rsidRPr="00160716">
        <w:rPr>
          <w:rFonts w:eastAsia="仿宋_GB2312"/>
          <w:sz w:val="28"/>
        </w:rPr>
        <w:t>，</w:t>
      </w:r>
      <w:r w:rsidR="008948FB" w:rsidRPr="002C7EF0">
        <w:rPr>
          <w:rFonts w:eastAsia="仿宋_GB2312" w:hint="eastAsia"/>
          <w:sz w:val="28"/>
        </w:rPr>
        <w:t>本次评估单价中包含配套及附属设施相关费用；</w:t>
      </w:r>
      <w:r w:rsidRPr="002C7EF0">
        <w:rPr>
          <w:rFonts w:eastAsia="仿宋_GB2312"/>
          <w:sz w:val="28"/>
        </w:rPr>
        <w:t>本次评估面积约</w:t>
      </w:r>
      <w:r w:rsidR="00840B4C" w:rsidRPr="002C7EF0">
        <w:rPr>
          <w:rFonts w:eastAsia="仿宋_GB2312"/>
          <w:kern w:val="0"/>
          <w:sz w:val="28"/>
          <w:szCs w:val="28"/>
        </w:rPr>
        <w:t>1965.8</w:t>
      </w:r>
      <w:r w:rsidRPr="002C7EF0">
        <w:rPr>
          <w:rFonts w:eastAsia="仿宋_GB2312"/>
          <w:sz w:val="28"/>
        </w:rPr>
        <w:t>亩海水养殖鱼塘，在公</w:t>
      </w:r>
      <w:r w:rsidRPr="00160716">
        <w:rPr>
          <w:rFonts w:eastAsia="仿宋_GB2312"/>
          <w:sz w:val="28"/>
        </w:rPr>
        <w:t>开市场条件下的</w:t>
      </w:r>
      <w:r w:rsidR="00633B70" w:rsidRPr="00160716">
        <w:rPr>
          <w:rFonts w:eastAsia="仿宋_GB2312"/>
          <w:sz w:val="28"/>
        </w:rPr>
        <w:t>202</w:t>
      </w:r>
      <w:r w:rsidR="00840B4C">
        <w:rPr>
          <w:rFonts w:eastAsia="仿宋_GB2312"/>
          <w:sz w:val="28"/>
        </w:rPr>
        <w:t>4</w:t>
      </w:r>
      <w:r w:rsidR="00633B70" w:rsidRPr="00160716">
        <w:rPr>
          <w:rFonts w:eastAsia="仿宋_GB2312"/>
          <w:sz w:val="28"/>
        </w:rPr>
        <w:t>年发包</w:t>
      </w:r>
      <w:r w:rsidRPr="00160716">
        <w:rPr>
          <w:rFonts w:eastAsia="仿宋_GB2312"/>
          <w:sz w:val="28"/>
        </w:rPr>
        <w:t>价格，</w:t>
      </w:r>
      <w:r w:rsidRPr="00160716">
        <w:rPr>
          <w:rFonts w:eastAsia="仿宋_GB2312"/>
          <w:sz w:val="28"/>
          <w:szCs w:val="28"/>
        </w:rPr>
        <w:t>具体估价结果详见下表（《土地估价结果一览表》）。</w:t>
      </w:r>
    </w:p>
    <w:p w14:paraId="7F297B37" w14:textId="77777777" w:rsidR="000D33D8" w:rsidRPr="00160716" w:rsidRDefault="000D33D8">
      <w:pPr>
        <w:tabs>
          <w:tab w:val="left" w:pos="1920"/>
        </w:tabs>
        <w:adjustRightInd w:val="0"/>
        <w:snapToGrid w:val="0"/>
        <w:spacing w:line="460" w:lineRule="exact"/>
        <w:ind w:firstLineChars="224" w:firstLine="627"/>
        <w:outlineLvl w:val="0"/>
        <w:rPr>
          <w:rFonts w:eastAsia="仿宋_GB2312"/>
          <w:sz w:val="28"/>
        </w:rPr>
      </w:pPr>
    </w:p>
    <w:p w14:paraId="7568F246" w14:textId="77777777" w:rsidR="000D33D8" w:rsidRPr="00160716" w:rsidRDefault="000D33D8">
      <w:pPr>
        <w:adjustRightInd w:val="0"/>
        <w:snapToGrid w:val="0"/>
        <w:spacing w:line="500" w:lineRule="exact"/>
        <w:ind w:firstLineChars="224" w:firstLine="627"/>
        <w:rPr>
          <w:rFonts w:eastAsia="仿宋_GB2312"/>
          <w:kern w:val="0"/>
          <w:sz w:val="28"/>
          <w:szCs w:val="32"/>
        </w:rPr>
        <w:sectPr w:rsidR="000D33D8" w:rsidRPr="00160716" w:rsidSect="003A57F3">
          <w:headerReference w:type="default" r:id="rId7"/>
          <w:footerReference w:type="even" r:id="rId8"/>
          <w:footerReference w:type="default" r:id="rId9"/>
          <w:footerReference w:type="first" r:id="rId10"/>
          <w:pgSz w:w="11906" w:h="16838"/>
          <w:pgMar w:top="1440" w:right="1196" w:bottom="1440" w:left="1470" w:header="851" w:footer="992" w:gutter="0"/>
          <w:pgNumType w:start="0"/>
          <w:cols w:space="720"/>
          <w:titlePg/>
          <w:docGrid w:linePitch="312"/>
        </w:sectPr>
      </w:pPr>
    </w:p>
    <w:p w14:paraId="56236D07" w14:textId="77777777" w:rsidR="000D33D8" w:rsidRPr="00160716" w:rsidRDefault="000D33D8">
      <w:pPr>
        <w:widowControl/>
        <w:autoSpaceDE w:val="0"/>
        <w:autoSpaceDN w:val="0"/>
        <w:adjustRightInd w:val="0"/>
        <w:snapToGrid w:val="0"/>
        <w:spacing w:line="360" w:lineRule="auto"/>
        <w:ind w:rightChars="46" w:right="97"/>
        <w:jc w:val="center"/>
        <w:textAlignment w:val="bottom"/>
        <w:rPr>
          <w:rFonts w:eastAsia="仿宋_GB2312"/>
          <w:b/>
          <w:kern w:val="0"/>
          <w:sz w:val="30"/>
          <w:szCs w:val="20"/>
        </w:rPr>
      </w:pPr>
      <w:r w:rsidRPr="00160716">
        <w:rPr>
          <w:rFonts w:eastAsia="仿宋_GB2312"/>
          <w:b/>
          <w:sz w:val="30"/>
        </w:rPr>
        <w:lastRenderedPageBreak/>
        <w:t>土地估价结果一览表</w:t>
      </w:r>
    </w:p>
    <w:p w14:paraId="281A7A4A" w14:textId="52C73BF7" w:rsidR="000D33D8" w:rsidRPr="00160716" w:rsidRDefault="000D33D8">
      <w:pPr>
        <w:widowControl/>
        <w:autoSpaceDE w:val="0"/>
        <w:autoSpaceDN w:val="0"/>
        <w:spacing w:line="400" w:lineRule="exact"/>
        <w:textAlignment w:val="bottom"/>
        <w:rPr>
          <w:rFonts w:eastAsia="仿宋_GB2312"/>
          <w:spacing w:val="-10"/>
          <w:szCs w:val="21"/>
        </w:rPr>
      </w:pPr>
      <w:r w:rsidRPr="00160716">
        <w:rPr>
          <w:rFonts w:eastAsia="仿宋_GB2312"/>
          <w:spacing w:val="-10"/>
          <w:szCs w:val="21"/>
        </w:rPr>
        <w:t>估价机构：</w:t>
      </w:r>
      <w:r w:rsidR="002D60D4" w:rsidRPr="00160716">
        <w:rPr>
          <w:rFonts w:eastAsia="仿宋_GB2312"/>
          <w:spacing w:val="-10"/>
          <w:szCs w:val="21"/>
        </w:rPr>
        <w:t>江苏拓普森房地产资产评估规划测绘有限公司</w:t>
      </w:r>
      <w:r w:rsidRPr="00160716">
        <w:rPr>
          <w:rFonts w:eastAsia="仿宋_GB2312"/>
          <w:spacing w:val="-10"/>
          <w:szCs w:val="21"/>
        </w:rPr>
        <w:t xml:space="preserve">                                                   </w:t>
      </w:r>
      <w:r w:rsidRPr="00160716">
        <w:rPr>
          <w:rFonts w:eastAsia="仿宋_GB2312"/>
          <w:spacing w:val="-10"/>
          <w:szCs w:val="21"/>
        </w:rPr>
        <w:t>估价报告编号：</w:t>
      </w:r>
      <w:r w:rsidR="002D60D4" w:rsidRPr="00160716">
        <w:rPr>
          <w:rFonts w:eastAsia="仿宋_GB2312"/>
          <w:spacing w:val="-10"/>
          <w:szCs w:val="21"/>
        </w:rPr>
        <w:t>（苏）拓普森（</w:t>
      </w:r>
      <w:r w:rsidR="002D60D4" w:rsidRPr="00160716">
        <w:rPr>
          <w:rFonts w:eastAsia="仿宋_GB2312"/>
          <w:spacing w:val="-10"/>
          <w:szCs w:val="21"/>
        </w:rPr>
        <w:t>202</w:t>
      </w:r>
      <w:r w:rsidR="00840B4C">
        <w:rPr>
          <w:rFonts w:eastAsia="仿宋_GB2312"/>
          <w:spacing w:val="-10"/>
          <w:szCs w:val="21"/>
        </w:rPr>
        <w:t>4</w:t>
      </w:r>
      <w:r w:rsidR="002D60D4" w:rsidRPr="00160716">
        <w:rPr>
          <w:rFonts w:eastAsia="仿宋_GB2312"/>
          <w:spacing w:val="-10"/>
          <w:szCs w:val="21"/>
        </w:rPr>
        <w:t>）（</w:t>
      </w:r>
      <w:r w:rsidR="00633B70" w:rsidRPr="00160716">
        <w:rPr>
          <w:rFonts w:eastAsia="仿宋_GB2312"/>
          <w:spacing w:val="-10"/>
          <w:szCs w:val="21"/>
        </w:rPr>
        <w:t>技</w:t>
      </w:r>
      <w:r w:rsidR="002D60D4" w:rsidRPr="00160716">
        <w:rPr>
          <w:rFonts w:eastAsia="仿宋_GB2312"/>
          <w:spacing w:val="-10"/>
          <w:szCs w:val="21"/>
        </w:rPr>
        <w:t>）字第</w:t>
      </w:r>
      <w:r w:rsidR="002D60D4" w:rsidRPr="00160716">
        <w:rPr>
          <w:rFonts w:eastAsia="仿宋_GB2312"/>
          <w:spacing w:val="-10"/>
          <w:szCs w:val="21"/>
        </w:rPr>
        <w:t>NJ</w:t>
      </w:r>
      <w:r w:rsidR="00840B4C">
        <w:rPr>
          <w:rFonts w:eastAsia="仿宋_GB2312"/>
          <w:spacing w:val="-10"/>
          <w:szCs w:val="21"/>
        </w:rPr>
        <w:t>F</w:t>
      </w:r>
      <w:r w:rsidR="002D60D4" w:rsidRPr="00160716">
        <w:rPr>
          <w:rFonts w:eastAsia="仿宋_GB2312"/>
          <w:spacing w:val="-10"/>
          <w:szCs w:val="21"/>
        </w:rPr>
        <w:t>0</w:t>
      </w:r>
      <w:r w:rsidR="00840B4C">
        <w:rPr>
          <w:rFonts w:eastAsia="仿宋_GB2312"/>
          <w:spacing w:val="-10"/>
          <w:szCs w:val="21"/>
        </w:rPr>
        <w:t>2</w:t>
      </w:r>
      <w:r w:rsidR="002D60D4" w:rsidRPr="00160716">
        <w:rPr>
          <w:rFonts w:eastAsia="仿宋_GB2312"/>
          <w:spacing w:val="-10"/>
          <w:szCs w:val="21"/>
        </w:rPr>
        <w:t>02</w:t>
      </w:r>
      <w:r w:rsidR="002D60D4" w:rsidRPr="00160716">
        <w:rPr>
          <w:rFonts w:eastAsia="仿宋_GB2312"/>
          <w:spacing w:val="-10"/>
          <w:szCs w:val="21"/>
        </w:rPr>
        <w:t>号</w:t>
      </w:r>
    </w:p>
    <w:p w14:paraId="1AD22D12" w14:textId="3D6BBE6B" w:rsidR="000D33D8" w:rsidRPr="00160716" w:rsidRDefault="000D33D8">
      <w:pPr>
        <w:widowControl/>
        <w:autoSpaceDE w:val="0"/>
        <w:autoSpaceDN w:val="0"/>
        <w:spacing w:line="400" w:lineRule="exact"/>
        <w:textAlignment w:val="bottom"/>
        <w:rPr>
          <w:rFonts w:eastAsia="仿宋_GB2312"/>
          <w:spacing w:val="-10"/>
          <w:szCs w:val="21"/>
        </w:rPr>
      </w:pPr>
      <w:r w:rsidRPr="00160716">
        <w:rPr>
          <w:rFonts w:eastAsia="仿宋_GB2312"/>
          <w:spacing w:val="-10"/>
          <w:szCs w:val="21"/>
        </w:rPr>
        <w:t>估价期日：</w:t>
      </w:r>
      <w:r w:rsidR="00633B70" w:rsidRPr="00160716">
        <w:rPr>
          <w:rFonts w:eastAsia="仿宋_GB2312"/>
          <w:spacing w:val="-10"/>
          <w:szCs w:val="21"/>
        </w:rPr>
        <w:t>2023</w:t>
      </w:r>
      <w:r w:rsidR="00633B70" w:rsidRPr="00160716">
        <w:rPr>
          <w:rFonts w:eastAsia="仿宋_GB2312"/>
          <w:spacing w:val="-10"/>
          <w:szCs w:val="21"/>
        </w:rPr>
        <w:t>年</w:t>
      </w:r>
      <w:r w:rsidR="00840B4C">
        <w:rPr>
          <w:rFonts w:eastAsia="仿宋_GB2312"/>
          <w:spacing w:val="-10"/>
          <w:szCs w:val="21"/>
        </w:rPr>
        <w:t>12</w:t>
      </w:r>
      <w:r w:rsidR="00840B4C">
        <w:rPr>
          <w:rFonts w:eastAsia="仿宋_GB2312" w:hint="eastAsia"/>
          <w:spacing w:val="-10"/>
          <w:szCs w:val="21"/>
        </w:rPr>
        <w:t>月</w:t>
      </w:r>
      <w:r w:rsidR="00840B4C">
        <w:rPr>
          <w:rFonts w:eastAsia="仿宋_GB2312"/>
          <w:spacing w:val="-10"/>
          <w:szCs w:val="21"/>
        </w:rPr>
        <w:t>31</w:t>
      </w:r>
      <w:r w:rsidR="00633B70" w:rsidRPr="00160716">
        <w:rPr>
          <w:rFonts w:eastAsia="仿宋_GB2312"/>
          <w:spacing w:val="-10"/>
          <w:szCs w:val="21"/>
        </w:rPr>
        <w:t>日</w:t>
      </w:r>
      <w:r w:rsidRPr="00160716">
        <w:rPr>
          <w:rFonts w:eastAsia="仿宋_GB2312"/>
          <w:spacing w:val="-10"/>
          <w:szCs w:val="21"/>
        </w:rPr>
        <w:t xml:space="preserve">  </w:t>
      </w:r>
      <w:r w:rsidRPr="00160716">
        <w:rPr>
          <w:rFonts w:eastAsia="仿宋_GB2312"/>
          <w:spacing w:val="-6"/>
          <w:szCs w:val="21"/>
        </w:rPr>
        <w:t xml:space="preserve">                </w:t>
      </w:r>
      <w:r w:rsidRPr="00160716">
        <w:rPr>
          <w:rFonts w:eastAsia="仿宋_GB2312"/>
          <w:spacing w:val="-6"/>
          <w:szCs w:val="21"/>
        </w:rPr>
        <w:t>估价目的：为委托方确定土地使用权发包底价提供参考依据</w:t>
      </w:r>
      <w:r w:rsidRPr="00160716">
        <w:rPr>
          <w:rFonts w:eastAsia="仿宋_GB2312"/>
          <w:spacing w:val="-6"/>
          <w:szCs w:val="21"/>
        </w:rPr>
        <w:t xml:space="preserve">        </w:t>
      </w:r>
      <w:r w:rsidRPr="00160716">
        <w:rPr>
          <w:rFonts w:eastAsia="仿宋_GB2312"/>
          <w:spacing w:val="-10"/>
          <w:szCs w:val="21"/>
        </w:rPr>
        <w:t>土地使用权性质：国有划拨农用地使用权</w:t>
      </w:r>
    </w:p>
    <w:tbl>
      <w:tblPr>
        <w:tblpPr w:leftFromText="180" w:rightFromText="180" w:vertAnchor="text" w:horzAnchor="margin" w:tblpXSpec="center" w:tblpY="80"/>
        <w:tblW w:w="14190" w:type="dxa"/>
        <w:tblLayout w:type="fixed"/>
        <w:tblCellMar>
          <w:left w:w="0" w:type="dxa"/>
          <w:right w:w="0" w:type="dxa"/>
        </w:tblCellMar>
        <w:tblLook w:val="0000" w:firstRow="0" w:lastRow="0" w:firstColumn="0" w:lastColumn="0" w:noHBand="0" w:noVBand="0"/>
      </w:tblPr>
      <w:tblGrid>
        <w:gridCol w:w="440"/>
        <w:gridCol w:w="1130"/>
        <w:gridCol w:w="1661"/>
        <w:gridCol w:w="1076"/>
        <w:gridCol w:w="1076"/>
        <w:gridCol w:w="1077"/>
        <w:gridCol w:w="1077"/>
        <w:gridCol w:w="1078"/>
        <w:gridCol w:w="1078"/>
        <w:gridCol w:w="641"/>
        <w:gridCol w:w="750"/>
        <w:gridCol w:w="697"/>
        <w:gridCol w:w="850"/>
        <w:gridCol w:w="567"/>
        <w:gridCol w:w="992"/>
      </w:tblGrid>
      <w:tr w:rsidR="000D33D8" w:rsidRPr="00160716" w14:paraId="642097CF" w14:textId="77777777">
        <w:trPr>
          <w:trHeight w:val="270"/>
        </w:trPr>
        <w:tc>
          <w:tcPr>
            <w:tcW w:w="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17CA42"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序号</w:t>
            </w:r>
          </w:p>
        </w:tc>
        <w:tc>
          <w:tcPr>
            <w:tcW w:w="11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B6FABB"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估价期日的土地使用者</w:t>
            </w:r>
          </w:p>
        </w:tc>
        <w:tc>
          <w:tcPr>
            <w:tcW w:w="16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BD869E"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土地使用证</w:t>
            </w:r>
            <w:r w:rsidRPr="00160716">
              <w:rPr>
                <w:rFonts w:eastAsia="仿宋_GB2312"/>
                <w:spacing w:val="-10"/>
                <w:sz w:val="18"/>
                <w:szCs w:val="18"/>
              </w:rPr>
              <w:t>/</w:t>
            </w:r>
            <w:r w:rsidRPr="00160716">
              <w:rPr>
                <w:rFonts w:eastAsia="仿宋_GB2312"/>
                <w:spacing w:val="-10"/>
                <w:sz w:val="18"/>
                <w:szCs w:val="18"/>
              </w:rPr>
              <w:t>不动产权证书证号</w:t>
            </w: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E21518"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宗地位置</w:t>
            </w: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500E50"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估价期日的登记用途</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41EFAD"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估价期日的实际用途</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9486CE"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估价设定用途</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046733" w14:textId="77777777" w:rsidR="000D33D8" w:rsidRPr="00160716" w:rsidRDefault="000D33D8">
            <w:pPr>
              <w:widowControl/>
              <w:spacing w:line="240" w:lineRule="exact"/>
              <w:rPr>
                <w:rFonts w:eastAsia="仿宋_GB2312"/>
                <w:spacing w:val="-10"/>
                <w:sz w:val="18"/>
                <w:szCs w:val="18"/>
              </w:rPr>
            </w:pPr>
            <w:r w:rsidRPr="00160716">
              <w:rPr>
                <w:rFonts w:eastAsia="仿宋_GB2312"/>
                <w:spacing w:val="-10"/>
                <w:sz w:val="18"/>
                <w:szCs w:val="18"/>
              </w:rPr>
              <w:t>估价期日的实际土地开发程度</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F7EB9D"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估价设定的土地开发程度</w:t>
            </w: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16C8F2"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使用权类型</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279667"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登记面积（亩）</w:t>
            </w: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C1A085"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评估土地面积</w:t>
            </w:r>
            <w:r w:rsidRPr="00160716">
              <w:rPr>
                <w:rFonts w:eastAsia="仿宋_GB2312"/>
                <w:spacing w:val="-10"/>
                <w:sz w:val="18"/>
                <w:szCs w:val="18"/>
              </w:rPr>
              <w:t>(</w:t>
            </w:r>
            <w:r w:rsidRPr="00160716">
              <w:rPr>
                <w:rFonts w:eastAsia="仿宋_GB2312"/>
                <w:spacing w:val="-10"/>
                <w:sz w:val="18"/>
                <w:szCs w:val="18"/>
              </w:rPr>
              <w:t>亩</w:t>
            </w:r>
            <w:r w:rsidRPr="00160716">
              <w:rPr>
                <w:rFonts w:eastAsia="仿宋_GB2312"/>
                <w:spacing w:val="-10"/>
                <w:sz w:val="18"/>
                <w:szCs w:val="18"/>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37E383"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平均年租金</w:t>
            </w:r>
            <w:r w:rsidRPr="00160716">
              <w:rPr>
                <w:rFonts w:eastAsia="仿宋_GB2312"/>
                <w:spacing w:val="-10"/>
                <w:sz w:val="18"/>
                <w:szCs w:val="18"/>
              </w:rPr>
              <w:t>(</w:t>
            </w:r>
            <w:r w:rsidRPr="00160716">
              <w:rPr>
                <w:rFonts w:eastAsia="仿宋_GB2312"/>
                <w:spacing w:val="-10"/>
                <w:sz w:val="18"/>
                <w:szCs w:val="18"/>
              </w:rPr>
              <w:t>元</w:t>
            </w:r>
            <w:r w:rsidRPr="00160716">
              <w:rPr>
                <w:rFonts w:eastAsia="仿宋_GB2312"/>
                <w:spacing w:val="-10"/>
                <w:sz w:val="18"/>
                <w:szCs w:val="18"/>
              </w:rPr>
              <w:t>/</w:t>
            </w:r>
            <w:r w:rsidRPr="00160716">
              <w:rPr>
                <w:rFonts w:eastAsia="仿宋_GB2312"/>
                <w:spacing w:val="-10"/>
                <w:sz w:val="18"/>
                <w:szCs w:val="18"/>
              </w:rPr>
              <w:t>亩</w:t>
            </w:r>
            <w:r w:rsidRPr="00160716">
              <w:rPr>
                <w:rFonts w:eastAsia="仿宋_GB2312"/>
                <w:spacing w:val="-10"/>
                <w:sz w:val="18"/>
                <w:szCs w:val="18"/>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1FE038"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总价（万）</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E9B710" w14:textId="77777777" w:rsidR="000D33D8" w:rsidRPr="00160716" w:rsidRDefault="000D33D8">
            <w:pPr>
              <w:widowControl/>
              <w:jc w:val="center"/>
              <w:textAlignment w:val="center"/>
              <w:rPr>
                <w:rFonts w:eastAsia="仿宋"/>
                <w:color w:val="000000"/>
                <w:sz w:val="18"/>
                <w:szCs w:val="18"/>
              </w:rPr>
            </w:pPr>
            <w:r w:rsidRPr="00160716">
              <w:rPr>
                <w:rFonts w:eastAsia="仿宋"/>
                <w:color w:val="000000"/>
                <w:kern w:val="0"/>
                <w:sz w:val="18"/>
                <w:szCs w:val="18"/>
                <w:lang w:bidi="ar"/>
              </w:rPr>
              <w:t>备注</w:t>
            </w:r>
          </w:p>
        </w:tc>
      </w:tr>
      <w:tr w:rsidR="000D33D8" w:rsidRPr="00160716" w14:paraId="091D5CC3" w14:textId="77777777">
        <w:trPr>
          <w:trHeight w:val="1267"/>
        </w:trPr>
        <w:tc>
          <w:tcPr>
            <w:tcW w:w="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1BD147" w14:textId="4075B1D2"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1</w:t>
            </w:r>
          </w:p>
        </w:tc>
        <w:tc>
          <w:tcPr>
            <w:tcW w:w="11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3871FA" w14:textId="77777777" w:rsidR="000D33D8" w:rsidRPr="00160716" w:rsidRDefault="000D33D8">
            <w:pPr>
              <w:spacing w:line="240" w:lineRule="exact"/>
              <w:jc w:val="center"/>
              <w:rPr>
                <w:rFonts w:eastAsia="仿宋_GB2312"/>
                <w:spacing w:val="-10"/>
                <w:sz w:val="18"/>
                <w:szCs w:val="18"/>
              </w:rPr>
            </w:pPr>
            <w:r w:rsidRPr="00160716">
              <w:rPr>
                <w:rFonts w:eastAsia="仿宋_GB2312"/>
                <w:spacing w:val="-10"/>
                <w:sz w:val="18"/>
                <w:szCs w:val="18"/>
              </w:rPr>
              <w:t>江苏省沿海开发发集团有限公司</w:t>
            </w:r>
          </w:p>
        </w:tc>
        <w:tc>
          <w:tcPr>
            <w:tcW w:w="16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794DD9"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苏（</w:t>
            </w:r>
            <w:r w:rsidRPr="00160716">
              <w:rPr>
                <w:rFonts w:eastAsia="仿宋_GB2312"/>
                <w:spacing w:val="-10"/>
                <w:sz w:val="18"/>
                <w:szCs w:val="18"/>
              </w:rPr>
              <w:t>2016</w:t>
            </w:r>
            <w:r w:rsidRPr="00160716">
              <w:rPr>
                <w:rFonts w:eastAsia="仿宋_GB2312"/>
                <w:spacing w:val="-10"/>
                <w:sz w:val="18"/>
                <w:szCs w:val="18"/>
              </w:rPr>
              <w:t>）东台市不动产权第</w:t>
            </w:r>
            <w:r w:rsidRPr="00160716">
              <w:rPr>
                <w:rFonts w:eastAsia="仿宋_GB2312"/>
                <w:spacing w:val="-10"/>
                <w:sz w:val="18"/>
                <w:szCs w:val="18"/>
              </w:rPr>
              <w:t>1300058</w:t>
            </w:r>
            <w:r w:rsidRPr="00160716">
              <w:rPr>
                <w:rFonts w:eastAsia="仿宋_GB2312"/>
                <w:spacing w:val="-10"/>
                <w:sz w:val="18"/>
                <w:szCs w:val="18"/>
              </w:rPr>
              <w:t>号</w:t>
            </w: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AC695A" w14:textId="24A01B68" w:rsidR="000D33D8" w:rsidRPr="00160716" w:rsidRDefault="002D60D4">
            <w:pPr>
              <w:widowControl/>
              <w:spacing w:line="240" w:lineRule="exact"/>
              <w:jc w:val="center"/>
              <w:rPr>
                <w:rFonts w:eastAsia="仿宋_GB2312"/>
                <w:spacing w:val="-10"/>
                <w:sz w:val="18"/>
                <w:szCs w:val="18"/>
              </w:rPr>
            </w:pPr>
            <w:r w:rsidRPr="00160716">
              <w:rPr>
                <w:rFonts w:eastAsia="微软雅黑"/>
                <w:spacing w:val="-10"/>
                <w:sz w:val="18"/>
                <w:szCs w:val="18"/>
              </w:rPr>
              <w:t>弶</w:t>
            </w:r>
            <w:r w:rsidR="000D33D8" w:rsidRPr="00160716">
              <w:rPr>
                <w:rFonts w:eastAsia="仿宋_GB2312"/>
                <w:spacing w:val="-10"/>
                <w:sz w:val="18"/>
                <w:szCs w:val="18"/>
              </w:rPr>
              <w:t>港镇金东台农场东侧</w:t>
            </w: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5294B6"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坑塘水面</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1FDD10"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坑塘水面</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708B92"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坑塘水面</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75B4C"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宗地红线内外通路、通电、通沟渠泵站灌排水及土地平整的开发程度</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6644BC"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宗地红线内外通路、通电、通沟渠泵站灌排水及土地平整的开发程度</w:t>
            </w: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6796C5"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划拨</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0FDF6E"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w:t>
            </w: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FB4CF6" w14:textId="2D18DB12"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1965.8</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C45694" w14:textId="48FB9BB4"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1304</w:t>
            </w: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3A441B" w14:textId="21E02FBB"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256.3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539F92" w14:textId="77777777" w:rsidR="000D33D8" w:rsidRPr="00160716" w:rsidRDefault="000D33D8">
            <w:pPr>
              <w:widowControl/>
              <w:jc w:val="center"/>
              <w:textAlignment w:val="center"/>
              <w:rPr>
                <w:rFonts w:eastAsia="仿宋"/>
                <w:color w:val="000000"/>
                <w:kern w:val="0"/>
                <w:sz w:val="18"/>
                <w:szCs w:val="18"/>
                <w:lang w:bidi="ar"/>
              </w:rPr>
            </w:pPr>
            <w:r w:rsidRPr="00160716">
              <w:rPr>
                <w:rFonts w:eastAsia="仿宋"/>
                <w:color w:val="000000"/>
                <w:kern w:val="0"/>
                <w:sz w:val="18"/>
                <w:szCs w:val="18"/>
                <w:lang w:bidi="ar"/>
              </w:rPr>
              <w:t>海水养殖</w:t>
            </w:r>
          </w:p>
        </w:tc>
      </w:tr>
      <w:tr w:rsidR="000D33D8" w:rsidRPr="00160716" w14:paraId="1AEFE14A" w14:textId="77777777">
        <w:trPr>
          <w:trHeight w:val="577"/>
        </w:trPr>
        <w:tc>
          <w:tcPr>
            <w:tcW w:w="1570"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7C6B92"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合</w:t>
            </w:r>
            <w:r w:rsidRPr="00160716">
              <w:rPr>
                <w:rFonts w:eastAsia="仿宋_GB2312"/>
                <w:spacing w:val="-10"/>
                <w:sz w:val="18"/>
                <w:szCs w:val="18"/>
              </w:rPr>
              <w:t xml:space="preserve"> </w:t>
            </w:r>
            <w:r w:rsidRPr="00160716">
              <w:rPr>
                <w:rFonts w:eastAsia="仿宋_GB2312"/>
                <w:spacing w:val="-10"/>
                <w:sz w:val="18"/>
                <w:szCs w:val="18"/>
              </w:rPr>
              <w:t>计</w:t>
            </w:r>
          </w:p>
        </w:tc>
        <w:tc>
          <w:tcPr>
            <w:tcW w:w="16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37ABDD" w14:textId="77777777" w:rsidR="000D33D8" w:rsidRPr="00160716" w:rsidRDefault="000D33D8">
            <w:pPr>
              <w:widowControl/>
              <w:spacing w:line="240" w:lineRule="exact"/>
              <w:jc w:val="center"/>
              <w:rPr>
                <w:rFonts w:eastAsia="仿宋_GB2312"/>
                <w:spacing w:val="-10"/>
                <w:sz w:val="18"/>
                <w:szCs w:val="18"/>
              </w:rPr>
            </w:pP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C8FF60" w14:textId="77777777" w:rsidR="000D33D8" w:rsidRPr="00160716" w:rsidRDefault="000D33D8">
            <w:pPr>
              <w:widowControl/>
              <w:spacing w:line="240" w:lineRule="exact"/>
              <w:jc w:val="center"/>
              <w:rPr>
                <w:rFonts w:eastAsia="仿宋_GB2312"/>
                <w:spacing w:val="-10"/>
                <w:sz w:val="18"/>
                <w:szCs w:val="18"/>
              </w:rPr>
            </w:pP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F9C14B" w14:textId="77777777" w:rsidR="000D33D8" w:rsidRPr="00160716" w:rsidRDefault="000D33D8">
            <w:pPr>
              <w:widowControl/>
              <w:spacing w:line="240" w:lineRule="exact"/>
              <w:jc w:val="center"/>
              <w:rPr>
                <w:rFonts w:eastAsia="仿宋_GB2312"/>
                <w:spacing w:val="-10"/>
                <w:sz w:val="18"/>
                <w:szCs w:val="18"/>
              </w:rPr>
            </w:pP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7935A9" w14:textId="77777777" w:rsidR="000D33D8" w:rsidRPr="00160716" w:rsidRDefault="000D33D8">
            <w:pPr>
              <w:widowControl/>
              <w:spacing w:line="240" w:lineRule="exact"/>
              <w:jc w:val="center"/>
              <w:rPr>
                <w:rFonts w:eastAsia="仿宋_GB2312"/>
                <w:spacing w:val="-10"/>
                <w:sz w:val="18"/>
                <w:szCs w:val="18"/>
              </w:rPr>
            </w:pP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0C5EF3" w14:textId="77777777" w:rsidR="000D33D8" w:rsidRPr="00160716" w:rsidRDefault="000D33D8">
            <w:pPr>
              <w:widowControl/>
              <w:spacing w:line="240" w:lineRule="exact"/>
              <w:jc w:val="center"/>
              <w:rPr>
                <w:rFonts w:eastAsia="仿宋_GB2312"/>
                <w:spacing w:val="-10"/>
                <w:sz w:val="18"/>
                <w:szCs w:val="18"/>
              </w:rPr>
            </w:pP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A35FDB" w14:textId="77777777" w:rsidR="000D33D8" w:rsidRPr="00160716" w:rsidRDefault="000D33D8">
            <w:pPr>
              <w:widowControl/>
              <w:spacing w:line="240" w:lineRule="exact"/>
              <w:jc w:val="center"/>
              <w:rPr>
                <w:rFonts w:eastAsia="仿宋_GB2312"/>
                <w:spacing w:val="-10"/>
                <w:sz w:val="18"/>
                <w:szCs w:val="18"/>
              </w:rPr>
            </w:pP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A10449" w14:textId="77777777" w:rsidR="000D33D8" w:rsidRPr="00160716" w:rsidRDefault="000D33D8">
            <w:pPr>
              <w:widowControl/>
              <w:spacing w:line="240" w:lineRule="exact"/>
              <w:jc w:val="center"/>
              <w:rPr>
                <w:rFonts w:eastAsia="仿宋_GB2312"/>
                <w:spacing w:val="-10"/>
                <w:sz w:val="18"/>
                <w:szCs w:val="18"/>
              </w:rPr>
            </w:pP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2E5969" w14:textId="77777777" w:rsidR="000D33D8" w:rsidRPr="00160716" w:rsidRDefault="000D33D8">
            <w:pPr>
              <w:widowControl/>
              <w:spacing w:line="240" w:lineRule="exact"/>
              <w:jc w:val="center"/>
              <w:rPr>
                <w:rFonts w:eastAsia="仿宋_GB2312"/>
                <w:spacing w:val="-10"/>
                <w:sz w:val="18"/>
                <w:szCs w:val="18"/>
              </w:rPr>
            </w:pP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28D267" w14:textId="77777777" w:rsidR="000D33D8" w:rsidRPr="00160716" w:rsidRDefault="000D33D8">
            <w:pPr>
              <w:widowControl/>
              <w:spacing w:line="240" w:lineRule="exact"/>
              <w:jc w:val="center"/>
              <w:rPr>
                <w:rFonts w:eastAsia="仿宋_GB2312"/>
                <w:spacing w:val="-10"/>
                <w:sz w:val="18"/>
                <w:szCs w:val="18"/>
              </w:rPr>
            </w:pP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CC1A2" w14:textId="2E4B74B0"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1965.8</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3D6CC0" w14:textId="77777777" w:rsidR="000D33D8" w:rsidRPr="00160716" w:rsidRDefault="000D33D8">
            <w:pPr>
              <w:widowControl/>
              <w:spacing w:line="240" w:lineRule="exact"/>
              <w:jc w:val="center"/>
              <w:rPr>
                <w:rFonts w:eastAsia="仿宋_GB2312"/>
                <w:spacing w:val="-10"/>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81AFD6" w14:textId="2EE8AA98"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256.3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434D0D" w14:textId="77777777" w:rsidR="000D33D8" w:rsidRPr="00160716" w:rsidRDefault="000D33D8">
            <w:pPr>
              <w:jc w:val="center"/>
              <w:rPr>
                <w:rFonts w:eastAsia="仿宋"/>
                <w:color w:val="000000"/>
                <w:sz w:val="18"/>
                <w:szCs w:val="18"/>
              </w:rPr>
            </w:pPr>
          </w:p>
        </w:tc>
      </w:tr>
    </w:tbl>
    <w:p w14:paraId="7FA28735" w14:textId="77777777" w:rsidR="000D33D8" w:rsidRPr="00160716" w:rsidRDefault="000D33D8">
      <w:pPr>
        <w:widowControl/>
        <w:autoSpaceDE w:val="0"/>
        <w:autoSpaceDN w:val="0"/>
        <w:spacing w:line="240" w:lineRule="exact"/>
        <w:textAlignment w:val="bottom"/>
        <w:rPr>
          <w:rFonts w:eastAsia="仿宋_GB2312"/>
          <w:spacing w:val="-10"/>
          <w:szCs w:val="21"/>
        </w:rPr>
      </w:pPr>
    </w:p>
    <w:p w14:paraId="1929E65B" w14:textId="77777777" w:rsidR="000D33D8" w:rsidRPr="00160716" w:rsidRDefault="000D33D8">
      <w:pPr>
        <w:topLinePunct/>
        <w:autoSpaceDE w:val="0"/>
        <w:autoSpaceDN w:val="0"/>
        <w:spacing w:line="320" w:lineRule="exact"/>
        <w:rPr>
          <w:rFonts w:eastAsia="仿宋_GB2312"/>
          <w:bCs/>
          <w:kern w:val="18"/>
          <w:szCs w:val="21"/>
        </w:rPr>
      </w:pPr>
      <w:r w:rsidRPr="00160716">
        <w:rPr>
          <w:rFonts w:eastAsia="仿宋_GB2312"/>
          <w:bCs/>
          <w:kern w:val="18"/>
          <w:szCs w:val="21"/>
        </w:rPr>
        <w:t>一、上述土地估价结果的限定条件</w:t>
      </w:r>
    </w:p>
    <w:p w14:paraId="7776EC53" w14:textId="5CA226B5"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1</w:t>
      </w:r>
      <w:r w:rsidRPr="00160716">
        <w:rPr>
          <w:rFonts w:eastAsia="仿宋_GB2312"/>
          <w:szCs w:val="21"/>
        </w:rPr>
        <w:t>、土地权利限制：在估价期日</w:t>
      </w:r>
      <w:r w:rsidR="008867DC">
        <w:rPr>
          <w:rFonts w:eastAsia="仿宋_GB2312"/>
          <w:szCs w:val="21"/>
        </w:rPr>
        <w:t>二</w:t>
      </w:r>
      <w:r w:rsidR="008867DC">
        <w:rPr>
          <w:rFonts w:eastAsia="仿宋_GB2312"/>
          <w:szCs w:val="21"/>
        </w:rPr>
        <w:t>○</w:t>
      </w:r>
      <w:r w:rsidR="008867DC">
        <w:rPr>
          <w:rFonts w:eastAsia="仿宋_GB2312"/>
          <w:szCs w:val="21"/>
        </w:rPr>
        <w:t>二</w:t>
      </w:r>
      <w:r w:rsidR="00840B4C">
        <w:rPr>
          <w:rFonts w:eastAsia="仿宋_GB2312" w:hint="eastAsia"/>
          <w:szCs w:val="21"/>
        </w:rPr>
        <w:t>三</w:t>
      </w:r>
      <w:r w:rsidR="008867DC">
        <w:rPr>
          <w:rFonts w:eastAsia="仿宋_GB2312"/>
          <w:szCs w:val="21"/>
        </w:rPr>
        <w:t>年十二月三十一日</w:t>
      </w:r>
      <w:r w:rsidRPr="00160716">
        <w:rPr>
          <w:rFonts w:eastAsia="仿宋_GB2312"/>
          <w:szCs w:val="21"/>
        </w:rPr>
        <w:t>，估价对象不考虑抵押、担保等他项权利的设定。</w:t>
      </w:r>
    </w:p>
    <w:p w14:paraId="28551FFE" w14:textId="072DB144"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2</w:t>
      </w:r>
      <w:r w:rsidRPr="00160716">
        <w:rPr>
          <w:rFonts w:eastAsia="仿宋_GB2312"/>
          <w:szCs w:val="21"/>
        </w:rPr>
        <w:t>、基础设施条件：至估价期日</w:t>
      </w:r>
      <w:r w:rsidR="008867DC">
        <w:rPr>
          <w:rFonts w:eastAsia="仿宋_GB2312"/>
          <w:szCs w:val="21"/>
        </w:rPr>
        <w:t>二</w:t>
      </w:r>
      <w:r w:rsidR="008867DC">
        <w:rPr>
          <w:rFonts w:eastAsia="仿宋_GB2312"/>
          <w:szCs w:val="21"/>
        </w:rPr>
        <w:t>○</w:t>
      </w:r>
      <w:r w:rsidR="008867DC">
        <w:rPr>
          <w:rFonts w:eastAsia="仿宋_GB2312"/>
          <w:szCs w:val="21"/>
        </w:rPr>
        <w:t>二</w:t>
      </w:r>
      <w:r w:rsidR="00840B4C">
        <w:rPr>
          <w:rFonts w:eastAsia="仿宋_GB2312" w:hint="eastAsia"/>
          <w:szCs w:val="21"/>
        </w:rPr>
        <w:t>三</w:t>
      </w:r>
      <w:r w:rsidR="008867DC">
        <w:rPr>
          <w:rFonts w:eastAsia="仿宋_GB2312"/>
          <w:szCs w:val="21"/>
        </w:rPr>
        <w:t>年十二月三十一日</w:t>
      </w:r>
      <w:r w:rsidRPr="00160716">
        <w:rPr>
          <w:rFonts w:eastAsia="仿宋_GB2312"/>
          <w:szCs w:val="21"/>
        </w:rPr>
        <w:t>，估价对象实际开发水平为宗地红线外通路、通电、通沟渠泵站灌排水、具备养殖、种植用地相应的土地平均整开发水平。</w:t>
      </w:r>
    </w:p>
    <w:p w14:paraId="64B92638" w14:textId="77777777"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3</w:t>
      </w:r>
      <w:r w:rsidRPr="00160716">
        <w:rPr>
          <w:rFonts w:eastAsia="仿宋_GB2312"/>
          <w:szCs w:val="21"/>
        </w:rPr>
        <w:t>、规划限制条件：现状利用条件不变。</w:t>
      </w:r>
    </w:p>
    <w:p w14:paraId="2DFC0F1B" w14:textId="77777777"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4</w:t>
      </w:r>
      <w:r w:rsidRPr="00160716">
        <w:rPr>
          <w:rFonts w:eastAsia="仿宋_GB2312"/>
          <w:szCs w:val="21"/>
        </w:rPr>
        <w:t>、影响土地价格的其他限定条件：改变土地租赁条件等都将影响估价结果。</w:t>
      </w:r>
    </w:p>
    <w:p w14:paraId="39DC53B4" w14:textId="549E486D"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5</w:t>
      </w:r>
      <w:r w:rsidRPr="00160716">
        <w:rPr>
          <w:rFonts w:eastAsia="仿宋_GB2312"/>
          <w:szCs w:val="21"/>
        </w:rPr>
        <w:t>、本次评估结果的假设前提是：设定土地用途为国有划拨农用地（坑塘水面），设定使用年期为</w:t>
      </w:r>
      <w:r w:rsidRPr="00160716">
        <w:rPr>
          <w:rFonts w:eastAsia="仿宋_GB2312"/>
          <w:szCs w:val="21"/>
        </w:rPr>
        <w:t>1</w:t>
      </w:r>
      <w:r w:rsidRPr="00160716">
        <w:rPr>
          <w:rFonts w:eastAsia="仿宋_GB2312"/>
          <w:szCs w:val="21"/>
        </w:rPr>
        <w:t>年的市场年租金价值。</w:t>
      </w:r>
    </w:p>
    <w:p w14:paraId="5483F283" w14:textId="77777777" w:rsidR="000D33D8" w:rsidRPr="00160716" w:rsidRDefault="000D33D8">
      <w:pPr>
        <w:topLinePunct/>
        <w:autoSpaceDE w:val="0"/>
        <w:autoSpaceDN w:val="0"/>
        <w:spacing w:line="320" w:lineRule="exact"/>
        <w:rPr>
          <w:rFonts w:eastAsia="仿宋_GB2312"/>
          <w:bCs/>
          <w:kern w:val="18"/>
          <w:szCs w:val="21"/>
        </w:rPr>
      </w:pPr>
      <w:r w:rsidRPr="00160716">
        <w:rPr>
          <w:rFonts w:eastAsia="仿宋_GB2312"/>
          <w:bCs/>
          <w:kern w:val="18"/>
          <w:szCs w:val="21"/>
        </w:rPr>
        <w:t>二、其他需要说明的事项</w:t>
      </w:r>
    </w:p>
    <w:p w14:paraId="64FB686D" w14:textId="46486BB9" w:rsidR="000D33D8" w:rsidRPr="00160716" w:rsidRDefault="000D33D8">
      <w:pPr>
        <w:topLinePunct/>
        <w:autoSpaceDE w:val="0"/>
        <w:autoSpaceDN w:val="0"/>
        <w:spacing w:line="320" w:lineRule="exact"/>
        <w:ind w:firstLineChars="200" w:firstLine="420"/>
        <w:rPr>
          <w:rFonts w:eastAsia="仿宋_GB2312"/>
          <w:kern w:val="18"/>
          <w:szCs w:val="21"/>
        </w:rPr>
      </w:pPr>
      <w:r w:rsidRPr="00160716">
        <w:rPr>
          <w:rFonts w:eastAsia="仿宋_GB2312"/>
          <w:kern w:val="18"/>
          <w:szCs w:val="21"/>
        </w:rPr>
        <w:t>1</w:t>
      </w:r>
      <w:r w:rsidRPr="00160716">
        <w:rPr>
          <w:rFonts w:eastAsia="仿宋_GB2312"/>
          <w:kern w:val="18"/>
          <w:szCs w:val="21"/>
        </w:rPr>
        <w:t>、估价对象面积以委托方提供的</w:t>
      </w:r>
      <w:r w:rsidRPr="00160716">
        <w:rPr>
          <w:rFonts w:eastAsia="仿宋_GB2312"/>
          <w:kern w:val="18"/>
          <w:szCs w:val="21"/>
        </w:rPr>
        <w:t>“</w:t>
      </w:r>
      <w:r w:rsidRPr="00160716">
        <w:rPr>
          <w:rFonts w:eastAsia="仿宋_GB2312"/>
          <w:kern w:val="18"/>
          <w:szCs w:val="21"/>
        </w:rPr>
        <w:t>委托评估协议</w:t>
      </w:r>
      <w:r w:rsidRPr="00160716">
        <w:rPr>
          <w:rFonts w:eastAsia="仿宋_GB2312"/>
          <w:kern w:val="18"/>
          <w:szCs w:val="21"/>
        </w:rPr>
        <w:t>”</w:t>
      </w:r>
      <w:r w:rsidRPr="00160716">
        <w:rPr>
          <w:rFonts w:eastAsia="仿宋_GB2312"/>
          <w:kern w:val="18"/>
          <w:szCs w:val="21"/>
        </w:rPr>
        <w:t>及附件</w:t>
      </w:r>
      <w:r w:rsidRPr="00160716">
        <w:rPr>
          <w:rFonts w:eastAsia="仿宋_GB2312"/>
          <w:kern w:val="18"/>
          <w:szCs w:val="21"/>
        </w:rPr>
        <w:t>“</w:t>
      </w:r>
      <w:r w:rsidR="00633B70" w:rsidRPr="00160716">
        <w:rPr>
          <w:rFonts w:eastAsia="仿宋_GB2312"/>
          <w:kern w:val="18"/>
          <w:szCs w:val="21"/>
        </w:rPr>
        <w:t>202</w:t>
      </w:r>
      <w:r w:rsidR="00840B4C">
        <w:rPr>
          <w:rFonts w:eastAsia="仿宋_GB2312"/>
          <w:kern w:val="18"/>
          <w:szCs w:val="21"/>
        </w:rPr>
        <w:t>4</w:t>
      </w:r>
      <w:r w:rsidR="00633B70" w:rsidRPr="00160716">
        <w:rPr>
          <w:rFonts w:eastAsia="仿宋_GB2312"/>
          <w:kern w:val="18"/>
          <w:szCs w:val="21"/>
        </w:rPr>
        <w:t>年金东台公司承包统计表</w:t>
      </w:r>
      <w:r w:rsidRPr="00160716">
        <w:rPr>
          <w:rFonts w:eastAsia="仿宋_GB2312"/>
          <w:kern w:val="18"/>
          <w:szCs w:val="21"/>
        </w:rPr>
        <w:t>”</w:t>
      </w:r>
      <w:r w:rsidRPr="00160716">
        <w:rPr>
          <w:rFonts w:eastAsia="仿宋_GB2312"/>
          <w:spacing w:val="10"/>
          <w:szCs w:val="21"/>
        </w:rPr>
        <w:t>为</w:t>
      </w:r>
      <w:r w:rsidRPr="00160716">
        <w:rPr>
          <w:rFonts w:eastAsia="仿宋_GB2312"/>
          <w:kern w:val="18"/>
          <w:szCs w:val="21"/>
        </w:rPr>
        <w:t>依据。</w:t>
      </w:r>
    </w:p>
    <w:p w14:paraId="3407557B" w14:textId="77777777" w:rsidR="00840B4C" w:rsidRDefault="000D33D8">
      <w:pPr>
        <w:topLinePunct/>
        <w:autoSpaceDE w:val="0"/>
        <w:autoSpaceDN w:val="0"/>
        <w:spacing w:line="320" w:lineRule="exact"/>
        <w:ind w:firstLineChars="200" w:firstLine="420"/>
        <w:rPr>
          <w:rFonts w:eastAsia="仿宋_GB2312"/>
          <w:szCs w:val="21"/>
        </w:rPr>
      </w:pPr>
      <w:r w:rsidRPr="00160716">
        <w:rPr>
          <w:rFonts w:eastAsia="仿宋_GB2312"/>
          <w:kern w:val="18"/>
          <w:szCs w:val="21"/>
        </w:rPr>
        <w:t>2</w:t>
      </w:r>
      <w:r w:rsidRPr="00160716">
        <w:rPr>
          <w:rFonts w:eastAsia="仿宋_GB2312"/>
          <w:kern w:val="18"/>
          <w:szCs w:val="21"/>
        </w:rPr>
        <w:t>、</w:t>
      </w:r>
      <w:r w:rsidRPr="00160716">
        <w:rPr>
          <w:rFonts w:eastAsia="仿宋_GB2312"/>
          <w:spacing w:val="6"/>
          <w:szCs w:val="21"/>
        </w:rPr>
        <w:t>本评估报告仅</w:t>
      </w:r>
      <w:r w:rsidRPr="00160716">
        <w:rPr>
          <w:rFonts w:eastAsia="仿宋_GB2312"/>
          <w:szCs w:val="21"/>
        </w:rPr>
        <w:t>为委托方确定土地使用权发包底价提供参考依据，不能作为他用。</w:t>
      </w:r>
    </w:p>
    <w:p w14:paraId="472BF1DE" w14:textId="3B0E70BA" w:rsidR="000D33D8" w:rsidRPr="00160716" w:rsidRDefault="000D33D8">
      <w:pPr>
        <w:topLinePunct/>
        <w:autoSpaceDE w:val="0"/>
        <w:autoSpaceDN w:val="0"/>
        <w:spacing w:line="320" w:lineRule="exact"/>
        <w:ind w:firstLineChars="200" w:firstLine="420"/>
        <w:rPr>
          <w:rFonts w:eastAsia="仿宋_GB2312"/>
          <w:kern w:val="18"/>
          <w:szCs w:val="21"/>
        </w:rPr>
      </w:pPr>
      <w:r w:rsidRPr="00160716">
        <w:rPr>
          <w:rFonts w:eastAsia="仿宋_GB2312"/>
          <w:kern w:val="18"/>
          <w:szCs w:val="21"/>
        </w:rPr>
        <w:t>3</w:t>
      </w:r>
      <w:r w:rsidRPr="00160716">
        <w:rPr>
          <w:rFonts w:eastAsia="仿宋_GB2312"/>
          <w:kern w:val="18"/>
          <w:szCs w:val="21"/>
        </w:rPr>
        <w:t>、评估报告自提交报告之日起一年内有效。</w:t>
      </w:r>
    </w:p>
    <w:p w14:paraId="02CD6CFB" w14:textId="77777777" w:rsidR="00840B4C" w:rsidRDefault="00840B4C" w:rsidP="00840B4C">
      <w:pPr>
        <w:adjustRightInd w:val="0"/>
        <w:snapToGrid w:val="0"/>
        <w:ind w:firstLineChars="4117" w:firstLine="8646"/>
        <w:rPr>
          <w:rFonts w:eastAsia="仿宋_GB2312"/>
          <w:szCs w:val="21"/>
        </w:rPr>
      </w:pPr>
    </w:p>
    <w:p w14:paraId="2754182D" w14:textId="2CACF8B1" w:rsidR="000D33D8" w:rsidRPr="00160716" w:rsidRDefault="000D33D8" w:rsidP="00840B4C">
      <w:pPr>
        <w:adjustRightInd w:val="0"/>
        <w:snapToGrid w:val="0"/>
        <w:ind w:firstLineChars="4117" w:firstLine="8646"/>
        <w:rPr>
          <w:rFonts w:eastAsia="仿宋_GB2312"/>
          <w:szCs w:val="21"/>
        </w:rPr>
      </w:pPr>
      <w:r w:rsidRPr="00160716">
        <w:rPr>
          <w:rFonts w:eastAsia="仿宋_GB2312"/>
          <w:szCs w:val="21"/>
        </w:rPr>
        <w:t>估价机构：</w:t>
      </w:r>
      <w:r w:rsidR="002D60D4" w:rsidRPr="00160716">
        <w:rPr>
          <w:rFonts w:eastAsia="仿宋_GB2312"/>
          <w:szCs w:val="21"/>
        </w:rPr>
        <w:t>江苏拓普森房地产资产评估规划测绘有限公司</w:t>
      </w:r>
      <w:r w:rsidRPr="00160716">
        <w:rPr>
          <w:rFonts w:eastAsia="仿宋_GB2312"/>
          <w:szCs w:val="21"/>
        </w:rPr>
        <w:t xml:space="preserve"> </w:t>
      </w:r>
    </w:p>
    <w:p w14:paraId="6030361C" w14:textId="0C3EF28F" w:rsidR="000D33D8" w:rsidRPr="00160716" w:rsidRDefault="002D60D4">
      <w:pPr>
        <w:spacing w:line="240" w:lineRule="exact"/>
        <w:ind w:left="85" w:firstLineChars="4372" w:firstLine="9181"/>
        <w:jc w:val="center"/>
        <w:rPr>
          <w:rFonts w:eastAsia="仿宋_GB2312"/>
          <w:szCs w:val="21"/>
        </w:rPr>
        <w:sectPr w:rsidR="000D33D8" w:rsidRPr="00160716" w:rsidSect="003A57F3">
          <w:type w:val="continuous"/>
          <w:pgSz w:w="16838" w:h="11906" w:orient="landscape"/>
          <w:pgMar w:top="851" w:right="1418" w:bottom="851" w:left="1418" w:header="851" w:footer="992" w:gutter="0"/>
          <w:cols w:space="720"/>
          <w:docGrid w:linePitch="312"/>
        </w:sectPr>
      </w:pPr>
      <w:r w:rsidRPr="00160716">
        <w:rPr>
          <w:rFonts w:eastAsia="仿宋_GB2312"/>
          <w:szCs w:val="21"/>
        </w:rPr>
        <w:t>二</w:t>
      </w:r>
      <w:r w:rsidRPr="00160716">
        <w:rPr>
          <w:rFonts w:eastAsia="仿宋_GB2312"/>
          <w:szCs w:val="21"/>
        </w:rPr>
        <w:t>○</w:t>
      </w:r>
      <w:r w:rsidRPr="00160716">
        <w:rPr>
          <w:rFonts w:eastAsia="仿宋_GB2312"/>
          <w:szCs w:val="21"/>
        </w:rPr>
        <w:t>二</w:t>
      </w:r>
      <w:r w:rsidR="00840B4C">
        <w:rPr>
          <w:rFonts w:eastAsia="仿宋_GB2312" w:hint="eastAsia"/>
          <w:szCs w:val="21"/>
        </w:rPr>
        <w:t>四</w:t>
      </w:r>
      <w:r w:rsidRPr="00160716">
        <w:rPr>
          <w:rFonts w:eastAsia="仿宋_GB2312"/>
          <w:szCs w:val="21"/>
        </w:rPr>
        <w:t>年一月六日</w:t>
      </w:r>
    </w:p>
    <w:p w14:paraId="3498C01E" w14:textId="77777777" w:rsidR="000D33D8" w:rsidRPr="00160716" w:rsidRDefault="000D33D8">
      <w:pPr>
        <w:widowControl/>
        <w:autoSpaceDE w:val="0"/>
        <w:autoSpaceDN w:val="0"/>
        <w:adjustRightInd w:val="0"/>
        <w:snapToGrid w:val="0"/>
        <w:spacing w:line="360" w:lineRule="auto"/>
        <w:ind w:rightChars="46" w:right="97"/>
        <w:jc w:val="center"/>
        <w:textAlignment w:val="bottom"/>
        <w:rPr>
          <w:rFonts w:eastAsia="仿宋_GB2312"/>
          <w:b/>
          <w:sz w:val="30"/>
        </w:rPr>
      </w:pPr>
    </w:p>
    <w:p w14:paraId="519745F9" w14:textId="77777777" w:rsidR="000D33D8" w:rsidRPr="00160716" w:rsidRDefault="000D33D8">
      <w:pPr>
        <w:spacing w:line="240" w:lineRule="exact"/>
        <w:ind w:left="85" w:firstLineChars="4372" w:firstLine="9181"/>
        <w:jc w:val="center"/>
        <w:rPr>
          <w:rFonts w:eastAsia="仿宋_GB2312"/>
          <w:szCs w:val="21"/>
        </w:rPr>
      </w:pPr>
    </w:p>
    <w:p w14:paraId="53828804" w14:textId="77777777" w:rsidR="000D33D8" w:rsidRPr="00160716" w:rsidRDefault="000D33D8">
      <w:pPr>
        <w:spacing w:line="240" w:lineRule="exact"/>
        <w:ind w:left="85" w:firstLineChars="4372" w:firstLine="9181"/>
        <w:jc w:val="center"/>
        <w:rPr>
          <w:rFonts w:eastAsia="仿宋_GB2312"/>
          <w:szCs w:val="21"/>
        </w:rPr>
      </w:pPr>
    </w:p>
    <w:tbl>
      <w:tblPr>
        <w:tblW w:w="12740" w:type="dxa"/>
        <w:tblLook w:val="04A0" w:firstRow="1" w:lastRow="0" w:firstColumn="1" w:lastColumn="0" w:noHBand="0" w:noVBand="1"/>
      </w:tblPr>
      <w:tblGrid>
        <w:gridCol w:w="1080"/>
        <w:gridCol w:w="1080"/>
        <w:gridCol w:w="1080"/>
        <w:gridCol w:w="1140"/>
        <w:gridCol w:w="1080"/>
        <w:gridCol w:w="2620"/>
        <w:gridCol w:w="1080"/>
        <w:gridCol w:w="1300"/>
        <w:gridCol w:w="1200"/>
        <w:gridCol w:w="1080"/>
      </w:tblGrid>
      <w:tr w:rsidR="004A6354" w:rsidRPr="004A6354" w14:paraId="6C589D78" w14:textId="77777777" w:rsidTr="004A6354">
        <w:trPr>
          <w:trHeight w:val="435"/>
        </w:trPr>
        <w:tc>
          <w:tcPr>
            <w:tcW w:w="12740" w:type="dxa"/>
            <w:gridSpan w:val="10"/>
            <w:tcBorders>
              <w:top w:val="nil"/>
              <w:left w:val="nil"/>
              <w:bottom w:val="nil"/>
              <w:right w:val="nil"/>
            </w:tcBorders>
            <w:shd w:val="clear" w:color="auto" w:fill="auto"/>
            <w:vAlign w:val="center"/>
            <w:hideMark/>
          </w:tcPr>
          <w:p w14:paraId="179FE674" w14:textId="77777777" w:rsidR="004A6354" w:rsidRPr="004A6354" w:rsidRDefault="004A6354" w:rsidP="004A6354">
            <w:pPr>
              <w:widowControl/>
              <w:jc w:val="center"/>
              <w:rPr>
                <w:rFonts w:ascii="仿宋_GB2312" w:eastAsia="仿宋_GB2312" w:hAnsi="宋体" w:cs="宋体"/>
                <w:b/>
                <w:bCs/>
                <w:color w:val="000000"/>
                <w:kern w:val="0"/>
                <w:sz w:val="30"/>
                <w:szCs w:val="30"/>
              </w:rPr>
            </w:pPr>
            <w:r w:rsidRPr="004A6354">
              <w:rPr>
                <w:rFonts w:ascii="仿宋_GB2312" w:eastAsia="仿宋_GB2312" w:hAnsi="宋体" w:cs="宋体" w:hint="eastAsia"/>
                <w:b/>
                <w:bCs/>
                <w:color w:val="000000"/>
                <w:kern w:val="0"/>
                <w:sz w:val="30"/>
                <w:szCs w:val="30"/>
              </w:rPr>
              <w:t>估价对象（</w:t>
            </w:r>
            <w:r w:rsidRPr="004A6354">
              <w:rPr>
                <w:rFonts w:ascii="微软雅黑" w:eastAsia="微软雅黑" w:hAnsi="微软雅黑" w:cs="宋体" w:hint="eastAsia"/>
                <w:b/>
                <w:bCs/>
                <w:color w:val="000000"/>
                <w:kern w:val="0"/>
                <w:sz w:val="30"/>
                <w:szCs w:val="30"/>
              </w:rPr>
              <w:t>弶</w:t>
            </w:r>
            <w:r w:rsidRPr="004A6354">
              <w:rPr>
                <w:rFonts w:ascii="仿宋_GB2312" w:eastAsia="仿宋_GB2312" w:hAnsi="宋体" w:cs="宋体" w:hint="eastAsia"/>
                <w:b/>
                <w:bCs/>
                <w:color w:val="000000"/>
                <w:kern w:val="0"/>
                <w:sz w:val="30"/>
                <w:szCs w:val="30"/>
              </w:rPr>
              <w:t>港镇金东台农场东侧）土地租金估价结果明细表（海水养殖）</w:t>
            </w:r>
          </w:p>
        </w:tc>
      </w:tr>
      <w:tr w:rsidR="004A6354" w:rsidRPr="004A6354" w14:paraId="2B18C72C" w14:textId="77777777" w:rsidTr="004A6354">
        <w:trPr>
          <w:trHeight w:val="300"/>
        </w:trPr>
        <w:tc>
          <w:tcPr>
            <w:tcW w:w="10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E9E00AD"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序号</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E8CBEE5"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区域</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842D0F"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位置</w:t>
            </w:r>
          </w:p>
        </w:tc>
        <w:tc>
          <w:tcPr>
            <w:tcW w:w="11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1C1786F"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土地面积（亩）</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63607F3"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用地类别</w:t>
            </w:r>
          </w:p>
        </w:tc>
        <w:tc>
          <w:tcPr>
            <w:tcW w:w="26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1DBD603"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租赁起止日期</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9ADF7AD"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租期</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12035F5F"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年租金单价</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266E89D8"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年租金总价</w:t>
            </w:r>
          </w:p>
        </w:tc>
        <w:tc>
          <w:tcPr>
            <w:tcW w:w="10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9AADE22"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备注</w:t>
            </w:r>
          </w:p>
        </w:tc>
      </w:tr>
      <w:tr w:rsidR="004A6354" w:rsidRPr="004A6354" w14:paraId="22ABA177" w14:textId="77777777" w:rsidTr="004A6354">
        <w:trPr>
          <w:trHeight w:val="300"/>
        </w:trPr>
        <w:tc>
          <w:tcPr>
            <w:tcW w:w="1080" w:type="dxa"/>
            <w:vMerge/>
            <w:tcBorders>
              <w:top w:val="single" w:sz="8" w:space="0" w:color="auto"/>
              <w:left w:val="single" w:sz="8" w:space="0" w:color="auto"/>
              <w:bottom w:val="single" w:sz="4" w:space="0" w:color="auto"/>
              <w:right w:val="single" w:sz="4" w:space="0" w:color="auto"/>
            </w:tcBorders>
            <w:vAlign w:val="center"/>
            <w:hideMark/>
          </w:tcPr>
          <w:p w14:paraId="709DB088"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6C8A5188"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1166BFA0"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2DD22249"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717A1718"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2620" w:type="dxa"/>
            <w:vMerge/>
            <w:tcBorders>
              <w:top w:val="single" w:sz="8" w:space="0" w:color="auto"/>
              <w:left w:val="single" w:sz="4" w:space="0" w:color="auto"/>
              <w:bottom w:val="single" w:sz="4" w:space="0" w:color="auto"/>
              <w:right w:val="single" w:sz="4" w:space="0" w:color="auto"/>
            </w:tcBorders>
            <w:vAlign w:val="center"/>
            <w:hideMark/>
          </w:tcPr>
          <w:p w14:paraId="73D4E5FB"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4987CE89"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300" w:type="dxa"/>
            <w:tcBorders>
              <w:top w:val="nil"/>
              <w:left w:val="nil"/>
              <w:bottom w:val="single" w:sz="4" w:space="0" w:color="auto"/>
              <w:right w:val="single" w:sz="4" w:space="0" w:color="auto"/>
            </w:tcBorders>
            <w:shd w:val="clear" w:color="auto" w:fill="auto"/>
            <w:vAlign w:val="center"/>
            <w:hideMark/>
          </w:tcPr>
          <w:p w14:paraId="7A0B3D73"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（元/亩）</w:t>
            </w:r>
          </w:p>
        </w:tc>
        <w:tc>
          <w:tcPr>
            <w:tcW w:w="1200" w:type="dxa"/>
            <w:tcBorders>
              <w:top w:val="nil"/>
              <w:left w:val="nil"/>
              <w:bottom w:val="single" w:sz="4" w:space="0" w:color="auto"/>
              <w:right w:val="single" w:sz="4" w:space="0" w:color="auto"/>
            </w:tcBorders>
            <w:shd w:val="clear" w:color="auto" w:fill="auto"/>
            <w:vAlign w:val="center"/>
            <w:hideMark/>
          </w:tcPr>
          <w:p w14:paraId="1C416342"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（万元）</w:t>
            </w:r>
          </w:p>
        </w:tc>
        <w:tc>
          <w:tcPr>
            <w:tcW w:w="1080" w:type="dxa"/>
            <w:vMerge/>
            <w:tcBorders>
              <w:top w:val="single" w:sz="8" w:space="0" w:color="auto"/>
              <w:left w:val="single" w:sz="4" w:space="0" w:color="auto"/>
              <w:bottom w:val="single" w:sz="4" w:space="0" w:color="auto"/>
              <w:right w:val="single" w:sz="8" w:space="0" w:color="auto"/>
            </w:tcBorders>
            <w:vAlign w:val="center"/>
            <w:hideMark/>
          </w:tcPr>
          <w:p w14:paraId="1389A5D5" w14:textId="77777777" w:rsidR="004A6354" w:rsidRPr="004A6354" w:rsidRDefault="004A6354" w:rsidP="004A6354">
            <w:pPr>
              <w:widowControl/>
              <w:jc w:val="left"/>
              <w:rPr>
                <w:rFonts w:ascii="仿宋_GB2312" w:eastAsia="仿宋_GB2312" w:hAnsi="宋体" w:cs="宋体"/>
                <w:b/>
                <w:bCs/>
                <w:color w:val="000000"/>
                <w:kern w:val="0"/>
                <w:szCs w:val="21"/>
              </w:rPr>
            </w:pPr>
          </w:p>
        </w:tc>
      </w:tr>
      <w:tr w:rsidR="004A6354" w:rsidRPr="004A6354" w14:paraId="5506D777"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D5E17D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C56322"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w:t>
            </w:r>
          </w:p>
        </w:tc>
        <w:tc>
          <w:tcPr>
            <w:tcW w:w="1080" w:type="dxa"/>
            <w:tcBorders>
              <w:top w:val="nil"/>
              <w:left w:val="nil"/>
              <w:bottom w:val="single" w:sz="4" w:space="0" w:color="auto"/>
              <w:right w:val="single" w:sz="4" w:space="0" w:color="auto"/>
            </w:tcBorders>
            <w:shd w:val="clear" w:color="000000" w:fill="FFFFFF"/>
            <w:vAlign w:val="center"/>
            <w:hideMark/>
          </w:tcPr>
          <w:p w14:paraId="6878C287"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四区北1号</w:t>
            </w:r>
          </w:p>
        </w:tc>
        <w:tc>
          <w:tcPr>
            <w:tcW w:w="1140" w:type="dxa"/>
            <w:tcBorders>
              <w:top w:val="nil"/>
              <w:left w:val="nil"/>
              <w:bottom w:val="single" w:sz="4" w:space="0" w:color="auto"/>
              <w:right w:val="single" w:sz="4" w:space="0" w:color="auto"/>
            </w:tcBorders>
            <w:shd w:val="clear" w:color="000000" w:fill="FFFFFF"/>
            <w:noWrap/>
            <w:vAlign w:val="center"/>
            <w:hideMark/>
          </w:tcPr>
          <w:p w14:paraId="7BCB913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29.29</w:t>
            </w:r>
          </w:p>
        </w:tc>
        <w:tc>
          <w:tcPr>
            <w:tcW w:w="1080" w:type="dxa"/>
            <w:tcBorders>
              <w:top w:val="nil"/>
              <w:left w:val="nil"/>
              <w:bottom w:val="single" w:sz="4" w:space="0" w:color="auto"/>
              <w:right w:val="single" w:sz="4" w:space="0" w:color="auto"/>
            </w:tcBorders>
            <w:shd w:val="clear" w:color="auto" w:fill="auto"/>
            <w:vAlign w:val="center"/>
            <w:hideMark/>
          </w:tcPr>
          <w:p w14:paraId="4B8E61C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3049690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B4E2C2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1016189"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3D079E89" w14:textId="77777777" w:rsidR="004A6354" w:rsidRPr="004A6354" w:rsidRDefault="004A6354" w:rsidP="004A6354">
            <w:pPr>
              <w:widowControl/>
              <w:jc w:val="center"/>
              <w:rPr>
                <w:color w:val="000000"/>
                <w:kern w:val="0"/>
                <w:szCs w:val="21"/>
              </w:rPr>
            </w:pPr>
            <w:r w:rsidRPr="004A6354">
              <w:rPr>
                <w:color w:val="000000"/>
                <w:kern w:val="0"/>
                <w:szCs w:val="21"/>
              </w:rPr>
              <w:t>4.4</w:t>
            </w:r>
          </w:p>
        </w:tc>
        <w:tc>
          <w:tcPr>
            <w:tcW w:w="1080" w:type="dxa"/>
            <w:tcBorders>
              <w:top w:val="nil"/>
              <w:left w:val="nil"/>
              <w:bottom w:val="single" w:sz="4" w:space="0" w:color="auto"/>
              <w:right w:val="single" w:sz="8" w:space="0" w:color="auto"/>
            </w:tcBorders>
            <w:shd w:val="clear" w:color="auto" w:fill="auto"/>
            <w:vAlign w:val="center"/>
            <w:hideMark/>
          </w:tcPr>
          <w:p w14:paraId="6859B87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340003C6"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284E47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w:t>
            </w:r>
          </w:p>
        </w:tc>
        <w:tc>
          <w:tcPr>
            <w:tcW w:w="1080" w:type="dxa"/>
            <w:vMerge/>
            <w:tcBorders>
              <w:top w:val="nil"/>
              <w:left w:val="single" w:sz="4" w:space="0" w:color="auto"/>
              <w:bottom w:val="single" w:sz="4" w:space="0" w:color="auto"/>
              <w:right w:val="single" w:sz="4" w:space="0" w:color="auto"/>
            </w:tcBorders>
            <w:vAlign w:val="center"/>
            <w:hideMark/>
          </w:tcPr>
          <w:p w14:paraId="3F3CB8B0"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1786188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四区北2号</w:t>
            </w:r>
          </w:p>
        </w:tc>
        <w:tc>
          <w:tcPr>
            <w:tcW w:w="1140" w:type="dxa"/>
            <w:tcBorders>
              <w:top w:val="nil"/>
              <w:left w:val="nil"/>
              <w:bottom w:val="single" w:sz="4" w:space="0" w:color="auto"/>
              <w:right w:val="single" w:sz="4" w:space="0" w:color="auto"/>
            </w:tcBorders>
            <w:shd w:val="clear" w:color="000000" w:fill="FFFFFF"/>
            <w:noWrap/>
            <w:vAlign w:val="center"/>
            <w:hideMark/>
          </w:tcPr>
          <w:p w14:paraId="0E679C5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29.71</w:t>
            </w:r>
          </w:p>
        </w:tc>
        <w:tc>
          <w:tcPr>
            <w:tcW w:w="1080" w:type="dxa"/>
            <w:tcBorders>
              <w:top w:val="nil"/>
              <w:left w:val="nil"/>
              <w:bottom w:val="single" w:sz="4" w:space="0" w:color="auto"/>
              <w:right w:val="single" w:sz="4" w:space="0" w:color="auto"/>
            </w:tcBorders>
            <w:shd w:val="clear" w:color="auto" w:fill="auto"/>
            <w:vAlign w:val="center"/>
            <w:hideMark/>
          </w:tcPr>
          <w:p w14:paraId="37E51F9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BF93B2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535FC89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1CA05A19"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4EAD3EDB" w14:textId="77777777" w:rsidR="004A6354" w:rsidRPr="004A6354" w:rsidRDefault="004A6354" w:rsidP="004A6354">
            <w:pPr>
              <w:widowControl/>
              <w:jc w:val="center"/>
              <w:rPr>
                <w:color w:val="000000"/>
                <w:kern w:val="0"/>
                <w:szCs w:val="21"/>
              </w:rPr>
            </w:pPr>
            <w:r w:rsidRPr="004A6354">
              <w:rPr>
                <w:color w:val="000000"/>
                <w:kern w:val="0"/>
                <w:szCs w:val="21"/>
              </w:rPr>
              <w:t>4.46</w:t>
            </w:r>
          </w:p>
        </w:tc>
        <w:tc>
          <w:tcPr>
            <w:tcW w:w="1080" w:type="dxa"/>
            <w:tcBorders>
              <w:top w:val="nil"/>
              <w:left w:val="nil"/>
              <w:bottom w:val="single" w:sz="4" w:space="0" w:color="auto"/>
              <w:right w:val="single" w:sz="8" w:space="0" w:color="auto"/>
            </w:tcBorders>
            <w:shd w:val="clear" w:color="auto" w:fill="auto"/>
            <w:vAlign w:val="center"/>
            <w:hideMark/>
          </w:tcPr>
          <w:p w14:paraId="6751463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7325CB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F9DA19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w:t>
            </w:r>
          </w:p>
        </w:tc>
        <w:tc>
          <w:tcPr>
            <w:tcW w:w="1080" w:type="dxa"/>
            <w:vMerge/>
            <w:tcBorders>
              <w:top w:val="nil"/>
              <w:left w:val="single" w:sz="4" w:space="0" w:color="auto"/>
              <w:bottom w:val="single" w:sz="4" w:space="0" w:color="auto"/>
              <w:right w:val="single" w:sz="4" w:space="0" w:color="auto"/>
            </w:tcBorders>
            <w:vAlign w:val="center"/>
            <w:hideMark/>
          </w:tcPr>
          <w:p w14:paraId="5D4BFAF6"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6E78DB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四区北3号</w:t>
            </w:r>
          </w:p>
        </w:tc>
        <w:tc>
          <w:tcPr>
            <w:tcW w:w="1140" w:type="dxa"/>
            <w:tcBorders>
              <w:top w:val="nil"/>
              <w:left w:val="nil"/>
              <w:bottom w:val="single" w:sz="4" w:space="0" w:color="auto"/>
              <w:right w:val="single" w:sz="4" w:space="0" w:color="auto"/>
            </w:tcBorders>
            <w:shd w:val="clear" w:color="000000" w:fill="FFFFFF"/>
            <w:vAlign w:val="center"/>
            <w:hideMark/>
          </w:tcPr>
          <w:p w14:paraId="3C34002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29.85</w:t>
            </w:r>
          </w:p>
        </w:tc>
        <w:tc>
          <w:tcPr>
            <w:tcW w:w="1080" w:type="dxa"/>
            <w:tcBorders>
              <w:top w:val="nil"/>
              <w:left w:val="nil"/>
              <w:bottom w:val="single" w:sz="4" w:space="0" w:color="auto"/>
              <w:right w:val="single" w:sz="4" w:space="0" w:color="auto"/>
            </w:tcBorders>
            <w:shd w:val="clear" w:color="auto" w:fill="auto"/>
            <w:vAlign w:val="center"/>
            <w:hideMark/>
          </w:tcPr>
          <w:p w14:paraId="31F739E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4761DC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262201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39769588"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155367A3" w14:textId="77777777" w:rsidR="004A6354" w:rsidRPr="004A6354" w:rsidRDefault="004A6354" w:rsidP="004A6354">
            <w:pPr>
              <w:widowControl/>
              <w:jc w:val="center"/>
              <w:rPr>
                <w:color w:val="000000"/>
                <w:kern w:val="0"/>
                <w:szCs w:val="21"/>
              </w:rPr>
            </w:pPr>
            <w:r w:rsidRPr="004A6354">
              <w:rPr>
                <w:color w:val="000000"/>
                <w:kern w:val="0"/>
                <w:szCs w:val="21"/>
              </w:rPr>
              <w:t>4.48</w:t>
            </w:r>
          </w:p>
        </w:tc>
        <w:tc>
          <w:tcPr>
            <w:tcW w:w="1080" w:type="dxa"/>
            <w:tcBorders>
              <w:top w:val="nil"/>
              <w:left w:val="nil"/>
              <w:bottom w:val="single" w:sz="4" w:space="0" w:color="auto"/>
              <w:right w:val="single" w:sz="8" w:space="0" w:color="auto"/>
            </w:tcBorders>
            <w:shd w:val="clear" w:color="auto" w:fill="auto"/>
            <w:vAlign w:val="center"/>
            <w:hideMark/>
          </w:tcPr>
          <w:p w14:paraId="3BBB9AE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9EED976"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21BDFA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4</w:t>
            </w:r>
          </w:p>
        </w:tc>
        <w:tc>
          <w:tcPr>
            <w:tcW w:w="1080" w:type="dxa"/>
            <w:vMerge/>
            <w:tcBorders>
              <w:top w:val="nil"/>
              <w:left w:val="single" w:sz="4" w:space="0" w:color="auto"/>
              <w:bottom w:val="single" w:sz="4" w:space="0" w:color="auto"/>
              <w:right w:val="single" w:sz="4" w:space="0" w:color="auto"/>
            </w:tcBorders>
            <w:vAlign w:val="center"/>
            <w:hideMark/>
          </w:tcPr>
          <w:p w14:paraId="125FD739"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01D0591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四区北4号</w:t>
            </w:r>
          </w:p>
        </w:tc>
        <w:tc>
          <w:tcPr>
            <w:tcW w:w="1140" w:type="dxa"/>
            <w:tcBorders>
              <w:top w:val="nil"/>
              <w:left w:val="nil"/>
              <w:bottom w:val="single" w:sz="4" w:space="0" w:color="auto"/>
              <w:right w:val="single" w:sz="4" w:space="0" w:color="auto"/>
            </w:tcBorders>
            <w:shd w:val="clear" w:color="000000" w:fill="FFFFFF"/>
            <w:vAlign w:val="center"/>
            <w:hideMark/>
          </w:tcPr>
          <w:p w14:paraId="30F751E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30.22</w:t>
            </w:r>
          </w:p>
        </w:tc>
        <w:tc>
          <w:tcPr>
            <w:tcW w:w="1080" w:type="dxa"/>
            <w:tcBorders>
              <w:top w:val="nil"/>
              <w:left w:val="nil"/>
              <w:bottom w:val="single" w:sz="4" w:space="0" w:color="auto"/>
              <w:right w:val="single" w:sz="4" w:space="0" w:color="auto"/>
            </w:tcBorders>
            <w:shd w:val="clear" w:color="auto" w:fill="auto"/>
            <w:vAlign w:val="center"/>
            <w:hideMark/>
          </w:tcPr>
          <w:p w14:paraId="1B0CDB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575C785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180A80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FB9C30C"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647C5BEE" w14:textId="77777777" w:rsidR="004A6354" w:rsidRPr="004A6354" w:rsidRDefault="004A6354" w:rsidP="004A6354">
            <w:pPr>
              <w:widowControl/>
              <w:jc w:val="center"/>
              <w:rPr>
                <w:color w:val="000000"/>
                <w:kern w:val="0"/>
                <w:szCs w:val="21"/>
              </w:rPr>
            </w:pPr>
            <w:r w:rsidRPr="004A6354">
              <w:rPr>
                <w:color w:val="000000"/>
                <w:kern w:val="0"/>
                <w:szCs w:val="21"/>
              </w:rPr>
              <w:t>4.54</w:t>
            </w:r>
          </w:p>
        </w:tc>
        <w:tc>
          <w:tcPr>
            <w:tcW w:w="1080" w:type="dxa"/>
            <w:tcBorders>
              <w:top w:val="nil"/>
              <w:left w:val="nil"/>
              <w:bottom w:val="single" w:sz="4" w:space="0" w:color="auto"/>
              <w:right w:val="single" w:sz="8" w:space="0" w:color="auto"/>
            </w:tcBorders>
            <w:shd w:val="clear" w:color="auto" w:fill="auto"/>
            <w:vAlign w:val="center"/>
            <w:hideMark/>
          </w:tcPr>
          <w:p w14:paraId="11DF989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0EDC102"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B196B9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5</w:t>
            </w:r>
          </w:p>
        </w:tc>
        <w:tc>
          <w:tcPr>
            <w:tcW w:w="1080" w:type="dxa"/>
            <w:vMerge/>
            <w:tcBorders>
              <w:top w:val="nil"/>
              <w:left w:val="single" w:sz="4" w:space="0" w:color="auto"/>
              <w:bottom w:val="single" w:sz="4" w:space="0" w:color="auto"/>
              <w:right w:val="single" w:sz="4" w:space="0" w:color="auto"/>
            </w:tcBorders>
            <w:vAlign w:val="center"/>
            <w:hideMark/>
          </w:tcPr>
          <w:p w14:paraId="49408280"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ADB46D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四区北5号</w:t>
            </w:r>
          </w:p>
        </w:tc>
        <w:tc>
          <w:tcPr>
            <w:tcW w:w="1140" w:type="dxa"/>
            <w:tcBorders>
              <w:top w:val="nil"/>
              <w:left w:val="nil"/>
              <w:bottom w:val="single" w:sz="4" w:space="0" w:color="auto"/>
              <w:right w:val="single" w:sz="4" w:space="0" w:color="auto"/>
            </w:tcBorders>
            <w:shd w:val="clear" w:color="000000" w:fill="FFFFFF"/>
            <w:vAlign w:val="center"/>
            <w:hideMark/>
          </w:tcPr>
          <w:p w14:paraId="59394D8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29.19</w:t>
            </w:r>
          </w:p>
        </w:tc>
        <w:tc>
          <w:tcPr>
            <w:tcW w:w="1080" w:type="dxa"/>
            <w:tcBorders>
              <w:top w:val="nil"/>
              <w:left w:val="nil"/>
              <w:bottom w:val="single" w:sz="4" w:space="0" w:color="auto"/>
              <w:right w:val="single" w:sz="4" w:space="0" w:color="auto"/>
            </w:tcBorders>
            <w:shd w:val="clear" w:color="auto" w:fill="auto"/>
            <w:vAlign w:val="center"/>
            <w:hideMark/>
          </w:tcPr>
          <w:p w14:paraId="065FAFA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FE14B7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118F2D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529F1EF"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45333C02" w14:textId="77777777" w:rsidR="004A6354" w:rsidRPr="004A6354" w:rsidRDefault="004A6354" w:rsidP="004A6354">
            <w:pPr>
              <w:widowControl/>
              <w:jc w:val="center"/>
              <w:rPr>
                <w:color w:val="000000"/>
                <w:kern w:val="0"/>
                <w:szCs w:val="21"/>
              </w:rPr>
            </w:pPr>
            <w:r w:rsidRPr="004A6354">
              <w:rPr>
                <w:color w:val="000000"/>
                <w:kern w:val="0"/>
                <w:szCs w:val="21"/>
              </w:rPr>
              <w:t>4.38</w:t>
            </w:r>
          </w:p>
        </w:tc>
        <w:tc>
          <w:tcPr>
            <w:tcW w:w="1080" w:type="dxa"/>
            <w:tcBorders>
              <w:top w:val="nil"/>
              <w:left w:val="nil"/>
              <w:bottom w:val="single" w:sz="4" w:space="0" w:color="auto"/>
              <w:right w:val="single" w:sz="8" w:space="0" w:color="auto"/>
            </w:tcBorders>
            <w:shd w:val="clear" w:color="auto" w:fill="auto"/>
            <w:vAlign w:val="center"/>
            <w:hideMark/>
          </w:tcPr>
          <w:p w14:paraId="5991FEE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284544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C124DA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6</w:t>
            </w:r>
          </w:p>
        </w:tc>
        <w:tc>
          <w:tcPr>
            <w:tcW w:w="1080" w:type="dxa"/>
            <w:vMerge/>
            <w:tcBorders>
              <w:top w:val="nil"/>
              <w:left w:val="single" w:sz="4" w:space="0" w:color="auto"/>
              <w:bottom w:val="single" w:sz="4" w:space="0" w:color="auto"/>
              <w:right w:val="single" w:sz="4" w:space="0" w:color="auto"/>
            </w:tcBorders>
            <w:vAlign w:val="center"/>
            <w:hideMark/>
          </w:tcPr>
          <w:p w14:paraId="753AF1E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15E7DF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四区北6号</w:t>
            </w:r>
          </w:p>
        </w:tc>
        <w:tc>
          <w:tcPr>
            <w:tcW w:w="1140" w:type="dxa"/>
            <w:tcBorders>
              <w:top w:val="nil"/>
              <w:left w:val="nil"/>
              <w:bottom w:val="single" w:sz="4" w:space="0" w:color="auto"/>
              <w:right w:val="single" w:sz="4" w:space="0" w:color="auto"/>
            </w:tcBorders>
            <w:shd w:val="clear" w:color="000000" w:fill="FFFFFF"/>
            <w:vAlign w:val="center"/>
            <w:hideMark/>
          </w:tcPr>
          <w:p w14:paraId="511320CE"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28.81</w:t>
            </w:r>
          </w:p>
        </w:tc>
        <w:tc>
          <w:tcPr>
            <w:tcW w:w="1080" w:type="dxa"/>
            <w:tcBorders>
              <w:top w:val="nil"/>
              <w:left w:val="nil"/>
              <w:bottom w:val="single" w:sz="4" w:space="0" w:color="auto"/>
              <w:right w:val="single" w:sz="4" w:space="0" w:color="auto"/>
            </w:tcBorders>
            <w:shd w:val="clear" w:color="auto" w:fill="auto"/>
            <w:vAlign w:val="center"/>
            <w:hideMark/>
          </w:tcPr>
          <w:p w14:paraId="65DE61F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F61267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D0E302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459F81F"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1A90A0B2" w14:textId="77777777" w:rsidR="004A6354" w:rsidRPr="004A6354" w:rsidRDefault="004A6354" w:rsidP="004A6354">
            <w:pPr>
              <w:widowControl/>
              <w:jc w:val="center"/>
              <w:rPr>
                <w:color w:val="000000"/>
                <w:kern w:val="0"/>
                <w:szCs w:val="21"/>
              </w:rPr>
            </w:pPr>
            <w:r w:rsidRPr="004A6354">
              <w:rPr>
                <w:color w:val="000000"/>
                <w:kern w:val="0"/>
                <w:szCs w:val="21"/>
              </w:rPr>
              <w:t>4.32</w:t>
            </w:r>
          </w:p>
        </w:tc>
        <w:tc>
          <w:tcPr>
            <w:tcW w:w="1080" w:type="dxa"/>
            <w:tcBorders>
              <w:top w:val="nil"/>
              <w:left w:val="nil"/>
              <w:bottom w:val="single" w:sz="4" w:space="0" w:color="auto"/>
              <w:right w:val="single" w:sz="8" w:space="0" w:color="auto"/>
            </w:tcBorders>
            <w:shd w:val="clear" w:color="auto" w:fill="auto"/>
            <w:vAlign w:val="center"/>
            <w:hideMark/>
          </w:tcPr>
          <w:p w14:paraId="3971819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F9D6D5A"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39A2991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7</w:t>
            </w:r>
          </w:p>
        </w:tc>
        <w:tc>
          <w:tcPr>
            <w:tcW w:w="1080" w:type="dxa"/>
            <w:vMerge/>
            <w:tcBorders>
              <w:top w:val="nil"/>
              <w:left w:val="single" w:sz="4" w:space="0" w:color="auto"/>
              <w:bottom w:val="single" w:sz="4" w:space="0" w:color="auto"/>
              <w:right w:val="single" w:sz="4" w:space="0" w:color="auto"/>
            </w:tcBorders>
            <w:vAlign w:val="center"/>
            <w:hideMark/>
          </w:tcPr>
          <w:p w14:paraId="2DD6D028"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4FC641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四区北7号</w:t>
            </w:r>
          </w:p>
        </w:tc>
        <w:tc>
          <w:tcPr>
            <w:tcW w:w="1140" w:type="dxa"/>
            <w:tcBorders>
              <w:top w:val="nil"/>
              <w:left w:val="nil"/>
              <w:bottom w:val="single" w:sz="4" w:space="0" w:color="auto"/>
              <w:right w:val="single" w:sz="4" w:space="0" w:color="auto"/>
            </w:tcBorders>
            <w:shd w:val="clear" w:color="000000" w:fill="FFFFFF"/>
            <w:noWrap/>
            <w:vAlign w:val="center"/>
            <w:hideMark/>
          </w:tcPr>
          <w:p w14:paraId="0198FD8F"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26.52</w:t>
            </w:r>
          </w:p>
        </w:tc>
        <w:tc>
          <w:tcPr>
            <w:tcW w:w="1080" w:type="dxa"/>
            <w:tcBorders>
              <w:top w:val="nil"/>
              <w:left w:val="nil"/>
              <w:bottom w:val="single" w:sz="4" w:space="0" w:color="auto"/>
              <w:right w:val="single" w:sz="4" w:space="0" w:color="auto"/>
            </w:tcBorders>
            <w:shd w:val="clear" w:color="auto" w:fill="auto"/>
            <w:vAlign w:val="center"/>
            <w:hideMark/>
          </w:tcPr>
          <w:p w14:paraId="65440EB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EF4A1E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9F3D4B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A333F93" w14:textId="77777777" w:rsidR="004A6354" w:rsidRPr="004A6354" w:rsidRDefault="004A6354" w:rsidP="004A6354">
            <w:pPr>
              <w:widowControl/>
              <w:jc w:val="center"/>
              <w:rPr>
                <w:color w:val="000000"/>
                <w:kern w:val="0"/>
                <w:szCs w:val="21"/>
              </w:rPr>
            </w:pPr>
            <w:r w:rsidRPr="004A6354">
              <w:rPr>
                <w:color w:val="000000"/>
                <w:kern w:val="0"/>
                <w:szCs w:val="21"/>
              </w:rPr>
              <w:t>748</w:t>
            </w:r>
          </w:p>
        </w:tc>
        <w:tc>
          <w:tcPr>
            <w:tcW w:w="1200" w:type="dxa"/>
            <w:tcBorders>
              <w:top w:val="nil"/>
              <w:left w:val="nil"/>
              <w:bottom w:val="single" w:sz="4" w:space="0" w:color="auto"/>
              <w:right w:val="single" w:sz="4" w:space="0" w:color="auto"/>
            </w:tcBorders>
            <w:shd w:val="clear" w:color="auto" w:fill="auto"/>
            <w:vAlign w:val="center"/>
            <w:hideMark/>
          </w:tcPr>
          <w:p w14:paraId="4B1AC9DC" w14:textId="77777777" w:rsidR="004A6354" w:rsidRPr="004A6354" w:rsidRDefault="004A6354" w:rsidP="004A6354">
            <w:pPr>
              <w:widowControl/>
              <w:jc w:val="center"/>
              <w:rPr>
                <w:color w:val="000000"/>
                <w:kern w:val="0"/>
                <w:szCs w:val="21"/>
              </w:rPr>
            </w:pPr>
            <w:r w:rsidRPr="004A6354">
              <w:rPr>
                <w:color w:val="000000"/>
                <w:kern w:val="0"/>
                <w:szCs w:val="21"/>
              </w:rPr>
              <w:t>1.98</w:t>
            </w:r>
          </w:p>
        </w:tc>
        <w:tc>
          <w:tcPr>
            <w:tcW w:w="1080" w:type="dxa"/>
            <w:tcBorders>
              <w:top w:val="nil"/>
              <w:left w:val="nil"/>
              <w:bottom w:val="single" w:sz="4" w:space="0" w:color="auto"/>
              <w:right w:val="single" w:sz="8" w:space="0" w:color="auto"/>
            </w:tcBorders>
            <w:shd w:val="clear" w:color="auto" w:fill="auto"/>
            <w:vAlign w:val="center"/>
            <w:hideMark/>
          </w:tcPr>
          <w:p w14:paraId="5DBEE67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13748BF"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579000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8</w:t>
            </w:r>
          </w:p>
        </w:tc>
        <w:tc>
          <w:tcPr>
            <w:tcW w:w="1080" w:type="dxa"/>
            <w:vMerge/>
            <w:tcBorders>
              <w:top w:val="nil"/>
              <w:left w:val="single" w:sz="4" w:space="0" w:color="auto"/>
              <w:bottom w:val="single" w:sz="4" w:space="0" w:color="auto"/>
              <w:right w:val="single" w:sz="4" w:space="0" w:color="auto"/>
            </w:tcBorders>
            <w:vAlign w:val="center"/>
            <w:hideMark/>
          </w:tcPr>
          <w:p w14:paraId="1E029011"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635DA44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四区北8号</w:t>
            </w:r>
          </w:p>
        </w:tc>
        <w:tc>
          <w:tcPr>
            <w:tcW w:w="1140" w:type="dxa"/>
            <w:tcBorders>
              <w:top w:val="nil"/>
              <w:left w:val="nil"/>
              <w:bottom w:val="single" w:sz="4" w:space="0" w:color="auto"/>
              <w:right w:val="single" w:sz="4" w:space="0" w:color="auto"/>
            </w:tcBorders>
            <w:shd w:val="clear" w:color="000000" w:fill="FFFFFF"/>
            <w:noWrap/>
            <w:vAlign w:val="center"/>
            <w:hideMark/>
          </w:tcPr>
          <w:p w14:paraId="1A7347C7"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17.48</w:t>
            </w:r>
          </w:p>
        </w:tc>
        <w:tc>
          <w:tcPr>
            <w:tcW w:w="1080" w:type="dxa"/>
            <w:tcBorders>
              <w:top w:val="nil"/>
              <w:left w:val="nil"/>
              <w:bottom w:val="single" w:sz="4" w:space="0" w:color="auto"/>
              <w:right w:val="single" w:sz="4" w:space="0" w:color="auto"/>
            </w:tcBorders>
            <w:shd w:val="clear" w:color="auto" w:fill="auto"/>
            <w:vAlign w:val="center"/>
            <w:hideMark/>
          </w:tcPr>
          <w:p w14:paraId="539561E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24DAA9A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3AA218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0D475E1" w14:textId="77777777" w:rsidR="004A6354" w:rsidRPr="004A6354" w:rsidRDefault="004A6354" w:rsidP="004A6354">
            <w:pPr>
              <w:widowControl/>
              <w:jc w:val="center"/>
              <w:rPr>
                <w:color w:val="000000"/>
                <w:kern w:val="0"/>
                <w:szCs w:val="21"/>
              </w:rPr>
            </w:pPr>
            <w:r w:rsidRPr="004A6354">
              <w:rPr>
                <w:color w:val="000000"/>
                <w:kern w:val="0"/>
                <w:szCs w:val="21"/>
              </w:rPr>
              <w:t>748</w:t>
            </w:r>
          </w:p>
        </w:tc>
        <w:tc>
          <w:tcPr>
            <w:tcW w:w="1200" w:type="dxa"/>
            <w:tcBorders>
              <w:top w:val="nil"/>
              <w:left w:val="nil"/>
              <w:bottom w:val="single" w:sz="4" w:space="0" w:color="auto"/>
              <w:right w:val="single" w:sz="4" w:space="0" w:color="auto"/>
            </w:tcBorders>
            <w:shd w:val="clear" w:color="auto" w:fill="auto"/>
            <w:vAlign w:val="center"/>
            <w:hideMark/>
          </w:tcPr>
          <w:p w14:paraId="51BB2A1B" w14:textId="77777777" w:rsidR="004A6354" w:rsidRPr="004A6354" w:rsidRDefault="004A6354" w:rsidP="004A6354">
            <w:pPr>
              <w:widowControl/>
              <w:jc w:val="center"/>
              <w:rPr>
                <w:color w:val="000000"/>
                <w:kern w:val="0"/>
                <w:szCs w:val="21"/>
              </w:rPr>
            </w:pPr>
            <w:r w:rsidRPr="004A6354">
              <w:rPr>
                <w:color w:val="000000"/>
                <w:kern w:val="0"/>
                <w:szCs w:val="21"/>
              </w:rPr>
              <w:t>1.31</w:t>
            </w:r>
          </w:p>
        </w:tc>
        <w:tc>
          <w:tcPr>
            <w:tcW w:w="1080" w:type="dxa"/>
            <w:tcBorders>
              <w:top w:val="nil"/>
              <w:left w:val="nil"/>
              <w:bottom w:val="single" w:sz="4" w:space="0" w:color="auto"/>
              <w:right w:val="single" w:sz="8" w:space="0" w:color="auto"/>
            </w:tcBorders>
            <w:shd w:val="clear" w:color="auto" w:fill="auto"/>
            <w:vAlign w:val="center"/>
            <w:hideMark/>
          </w:tcPr>
          <w:p w14:paraId="144B20D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919783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0EE982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lastRenderedPageBreak/>
              <w:t>9</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502F6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w:t>
            </w:r>
          </w:p>
        </w:tc>
        <w:tc>
          <w:tcPr>
            <w:tcW w:w="1080" w:type="dxa"/>
            <w:tcBorders>
              <w:top w:val="nil"/>
              <w:left w:val="nil"/>
              <w:bottom w:val="single" w:sz="4" w:space="0" w:color="auto"/>
              <w:right w:val="single" w:sz="4" w:space="0" w:color="auto"/>
            </w:tcBorders>
            <w:shd w:val="clear" w:color="000000" w:fill="FFFFFF"/>
            <w:vAlign w:val="center"/>
            <w:hideMark/>
          </w:tcPr>
          <w:p w14:paraId="6B36E8A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四区南1号</w:t>
            </w:r>
          </w:p>
        </w:tc>
        <w:tc>
          <w:tcPr>
            <w:tcW w:w="1140" w:type="dxa"/>
            <w:tcBorders>
              <w:top w:val="nil"/>
              <w:left w:val="nil"/>
              <w:bottom w:val="single" w:sz="4" w:space="0" w:color="auto"/>
              <w:right w:val="single" w:sz="4" w:space="0" w:color="auto"/>
            </w:tcBorders>
            <w:shd w:val="clear" w:color="000000" w:fill="FFFFFF"/>
            <w:noWrap/>
            <w:vAlign w:val="center"/>
            <w:hideMark/>
          </w:tcPr>
          <w:p w14:paraId="3487C93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42.71</w:t>
            </w:r>
          </w:p>
        </w:tc>
        <w:tc>
          <w:tcPr>
            <w:tcW w:w="1080" w:type="dxa"/>
            <w:tcBorders>
              <w:top w:val="nil"/>
              <w:left w:val="nil"/>
              <w:bottom w:val="single" w:sz="4" w:space="0" w:color="auto"/>
              <w:right w:val="single" w:sz="4" w:space="0" w:color="auto"/>
            </w:tcBorders>
            <w:shd w:val="clear" w:color="auto" w:fill="auto"/>
            <w:vAlign w:val="center"/>
            <w:hideMark/>
          </w:tcPr>
          <w:p w14:paraId="583E797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FC70F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2B97E1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127E1BE"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520C339A" w14:textId="77777777" w:rsidR="004A6354" w:rsidRPr="004A6354" w:rsidRDefault="004A6354" w:rsidP="004A6354">
            <w:pPr>
              <w:widowControl/>
              <w:jc w:val="center"/>
              <w:rPr>
                <w:color w:val="000000"/>
                <w:kern w:val="0"/>
                <w:szCs w:val="21"/>
              </w:rPr>
            </w:pPr>
            <w:r w:rsidRPr="004A6354">
              <w:rPr>
                <w:color w:val="000000"/>
                <w:kern w:val="0"/>
                <w:szCs w:val="21"/>
              </w:rPr>
              <w:t>6.41</w:t>
            </w:r>
          </w:p>
        </w:tc>
        <w:tc>
          <w:tcPr>
            <w:tcW w:w="1080" w:type="dxa"/>
            <w:tcBorders>
              <w:top w:val="nil"/>
              <w:left w:val="nil"/>
              <w:bottom w:val="single" w:sz="4" w:space="0" w:color="auto"/>
              <w:right w:val="single" w:sz="8" w:space="0" w:color="auto"/>
            </w:tcBorders>
            <w:shd w:val="clear" w:color="auto" w:fill="auto"/>
            <w:vAlign w:val="center"/>
            <w:hideMark/>
          </w:tcPr>
          <w:p w14:paraId="3924854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044FE76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126A3A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10</w:t>
            </w:r>
          </w:p>
        </w:tc>
        <w:tc>
          <w:tcPr>
            <w:tcW w:w="1080" w:type="dxa"/>
            <w:vMerge/>
            <w:tcBorders>
              <w:top w:val="nil"/>
              <w:left w:val="single" w:sz="4" w:space="0" w:color="auto"/>
              <w:bottom w:val="single" w:sz="4" w:space="0" w:color="auto"/>
              <w:right w:val="single" w:sz="4" w:space="0" w:color="auto"/>
            </w:tcBorders>
            <w:vAlign w:val="center"/>
            <w:hideMark/>
          </w:tcPr>
          <w:p w14:paraId="72607822"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9ED9AF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四区南2号</w:t>
            </w:r>
          </w:p>
        </w:tc>
        <w:tc>
          <w:tcPr>
            <w:tcW w:w="1140" w:type="dxa"/>
            <w:tcBorders>
              <w:top w:val="nil"/>
              <w:left w:val="nil"/>
              <w:bottom w:val="single" w:sz="4" w:space="0" w:color="auto"/>
              <w:right w:val="single" w:sz="4" w:space="0" w:color="auto"/>
            </w:tcBorders>
            <w:shd w:val="clear" w:color="000000" w:fill="FFFFFF"/>
            <w:noWrap/>
            <w:vAlign w:val="center"/>
            <w:hideMark/>
          </w:tcPr>
          <w:p w14:paraId="2B5F2E9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45.54</w:t>
            </w:r>
          </w:p>
        </w:tc>
        <w:tc>
          <w:tcPr>
            <w:tcW w:w="1080" w:type="dxa"/>
            <w:tcBorders>
              <w:top w:val="nil"/>
              <w:left w:val="nil"/>
              <w:bottom w:val="single" w:sz="4" w:space="0" w:color="auto"/>
              <w:right w:val="single" w:sz="4" w:space="0" w:color="auto"/>
            </w:tcBorders>
            <w:shd w:val="clear" w:color="auto" w:fill="auto"/>
            <w:vAlign w:val="center"/>
            <w:hideMark/>
          </w:tcPr>
          <w:p w14:paraId="7D8AC1C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F39ADB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2CB049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717C52B9"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497E67D6" w14:textId="77777777" w:rsidR="004A6354" w:rsidRPr="004A6354" w:rsidRDefault="004A6354" w:rsidP="004A6354">
            <w:pPr>
              <w:widowControl/>
              <w:jc w:val="center"/>
              <w:rPr>
                <w:color w:val="000000"/>
                <w:kern w:val="0"/>
                <w:szCs w:val="21"/>
              </w:rPr>
            </w:pPr>
            <w:r w:rsidRPr="004A6354">
              <w:rPr>
                <w:color w:val="000000"/>
                <w:kern w:val="0"/>
                <w:szCs w:val="21"/>
              </w:rPr>
              <w:t>6.84</w:t>
            </w:r>
          </w:p>
        </w:tc>
        <w:tc>
          <w:tcPr>
            <w:tcW w:w="1080" w:type="dxa"/>
            <w:tcBorders>
              <w:top w:val="nil"/>
              <w:left w:val="nil"/>
              <w:bottom w:val="single" w:sz="4" w:space="0" w:color="auto"/>
              <w:right w:val="single" w:sz="8" w:space="0" w:color="auto"/>
            </w:tcBorders>
            <w:shd w:val="clear" w:color="auto" w:fill="auto"/>
            <w:vAlign w:val="center"/>
            <w:hideMark/>
          </w:tcPr>
          <w:p w14:paraId="1162547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4C090C2"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86DF3E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11</w:t>
            </w:r>
          </w:p>
        </w:tc>
        <w:tc>
          <w:tcPr>
            <w:tcW w:w="1080" w:type="dxa"/>
            <w:vMerge/>
            <w:tcBorders>
              <w:top w:val="nil"/>
              <w:left w:val="single" w:sz="4" w:space="0" w:color="auto"/>
              <w:bottom w:val="single" w:sz="4" w:space="0" w:color="auto"/>
              <w:right w:val="single" w:sz="4" w:space="0" w:color="auto"/>
            </w:tcBorders>
            <w:vAlign w:val="center"/>
            <w:hideMark/>
          </w:tcPr>
          <w:p w14:paraId="7D338ED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3DFB630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四区南3号</w:t>
            </w:r>
          </w:p>
        </w:tc>
        <w:tc>
          <w:tcPr>
            <w:tcW w:w="1140" w:type="dxa"/>
            <w:tcBorders>
              <w:top w:val="nil"/>
              <w:left w:val="nil"/>
              <w:bottom w:val="single" w:sz="4" w:space="0" w:color="auto"/>
              <w:right w:val="single" w:sz="4" w:space="0" w:color="auto"/>
            </w:tcBorders>
            <w:shd w:val="clear" w:color="000000" w:fill="FFFFFF"/>
            <w:vAlign w:val="center"/>
            <w:hideMark/>
          </w:tcPr>
          <w:p w14:paraId="701237A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42.39</w:t>
            </w:r>
          </w:p>
        </w:tc>
        <w:tc>
          <w:tcPr>
            <w:tcW w:w="1080" w:type="dxa"/>
            <w:tcBorders>
              <w:top w:val="nil"/>
              <w:left w:val="nil"/>
              <w:bottom w:val="single" w:sz="4" w:space="0" w:color="auto"/>
              <w:right w:val="single" w:sz="4" w:space="0" w:color="auto"/>
            </w:tcBorders>
            <w:shd w:val="clear" w:color="auto" w:fill="auto"/>
            <w:vAlign w:val="center"/>
            <w:hideMark/>
          </w:tcPr>
          <w:p w14:paraId="05ED68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FC8C2D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53E6DDB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AD5616B"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470723D5" w14:textId="77777777" w:rsidR="004A6354" w:rsidRPr="004A6354" w:rsidRDefault="004A6354" w:rsidP="004A6354">
            <w:pPr>
              <w:widowControl/>
              <w:jc w:val="center"/>
              <w:rPr>
                <w:color w:val="000000"/>
                <w:kern w:val="0"/>
                <w:szCs w:val="21"/>
              </w:rPr>
            </w:pPr>
            <w:r w:rsidRPr="004A6354">
              <w:rPr>
                <w:color w:val="000000"/>
                <w:kern w:val="0"/>
                <w:szCs w:val="21"/>
              </w:rPr>
              <w:t>6.36</w:t>
            </w:r>
          </w:p>
        </w:tc>
        <w:tc>
          <w:tcPr>
            <w:tcW w:w="1080" w:type="dxa"/>
            <w:tcBorders>
              <w:top w:val="nil"/>
              <w:left w:val="nil"/>
              <w:bottom w:val="single" w:sz="4" w:space="0" w:color="auto"/>
              <w:right w:val="single" w:sz="8" w:space="0" w:color="auto"/>
            </w:tcBorders>
            <w:shd w:val="clear" w:color="auto" w:fill="auto"/>
            <w:vAlign w:val="center"/>
            <w:hideMark/>
          </w:tcPr>
          <w:p w14:paraId="77F673A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79F3BF0"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A7E454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12</w:t>
            </w:r>
          </w:p>
        </w:tc>
        <w:tc>
          <w:tcPr>
            <w:tcW w:w="1080" w:type="dxa"/>
            <w:vMerge/>
            <w:tcBorders>
              <w:top w:val="nil"/>
              <w:left w:val="single" w:sz="4" w:space="0" w:color="auto"/>
              <w:bottom w:val="single" w:sz="4" w:space="0" w:color="auto"/>
              <w:right w:val="single" w:sz="4" w:space="0" w:color="auto"/>
            </w:tcBorders>
            <w:vAlign w:val="center"/>
            <w:hideMark/>
          </w:tcPr>
          <w:p w14:paraId="4935B19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BEA585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四区南4号</w:t>
            </w:r>
          </w:p>
        </w:tc>
        <w:tc>
          <w:tcPr>
            <w:tcW w:w="1140" w:type="dxa"/>
            <w:tcBorders>
              <w:top w:val="nil"/>
              <w:left w:val="nil"/>
              <w:bottom w:val="single" w:sz="4" w:space="0" w:color="auto"/>
              <w:right w:val="single" w:sz="4" w:space="0" w:color="auto"/>
            </w:tcBorders>
            <w:shd w:val="clear" w:color="000000" w:fill="FFFFFF"/>
            <w:vAlign w:val="center"/>
            <w:hideMark/>
          </w:tcPr>
          <w:p w14:paraId="584C498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38.61</w:t>
            </w:r>
          </w:p>
        </w:tc>
        <w:tc>
          <w:tcPr>
            <w:tcW w:w="1080" w:type="dxa"/>
            <w:tcBorders>
              <w:top w:val="nil"/>
              <w:left w:val="nil"/>
              <w:bottom w:val="single" w:sz="4" w:space="0" w:color="auto"/>
              <w:right w:val="single" w:sz="4" w:space="0" w:color="auto"/>
            </w:tcBorders>
            <w:shd w:val="clear" w:color="auto" w:fill="auto"/>
            <w:vAlign w:val="center"/>
            <w:hideMark/>
          </w:tcPr>
          <w:p w14:paraId="01AD181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882A4C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6F7CEB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1BC144D4"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607A3B7A" w14:textId="77777777" w:rsidR="004A6354" w:rsidRPr="004A6354" w:rsidRDefault="004A6354" w:rsidP="004A6354">
            <w:pPr>
              <w:widowControl/>
              <w:jc w:val="center"/>
              <w:rPr>
                <w:color w:val="000000"/>
                <w:kern w:val="0"/>
                <w:szCs w:val="21"/>
              </w:rPr>
            </w:pPr>
            <w:r w:rsidRPr="004A6354">
              <w:rPr>
                <w:color w:val="000000"/>
                <w:kern w:val="0"/>
                <w:szCs w:val="21"/>
              </w:rPr>
              <w:t>5.8</w:t>
            </w:r>
          </w:p>
        </w:tc>
        <w:tc>
          <w:tcPr>
            <w:tcW w:w="1080" w:type="dxa"/>
            <w:tcBorders>
              <w:top w:val="nil"/>
              <w:left w:val="nil"/>
              <w:bottom w:val="single" w:sz="4" w:space="0" w:color="auto"/>
              <w:right w:val="single" w:sz="8" w:space="0" w:color="auto"/>
            </w:tcBorders>
            <w:shd w:val="clear" w:color="auto" w:fill="auto"/>
            <w:vAlign w:val="center"/>
            <w:hideMark/>
          </w:tcPr>
          <w:p w14:paraId="4C48959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2A09703"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2CB329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13</w:t>
            </w:r>
          </w:p>
        </w:tc>
        <w:tc>
          <w:tcPr>
            <w:tcW w:w="1080" w:type="dxa"/>
            <w:vMerge/>
            <w:tcBorders>
              <w:top w:val="nil"/>
              <w:left w:val="single" w:sz="4" w:space="0" w:color="auto"/>
              <w:bottom w:val="single" w:sz="4" w:space="0" w:color="auto"/>
              <w:right w:val="single" w:sz="4" w:space="0" w:color="auto"/>
            </w:tcBorders>
            <w:vAlign w:val="center"/>
            <w:hideMark/>
          </w:tcPr>
          <w:p w14:paraId="5861955D"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32ABF2F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四区南5号</w:t>
            </w:r>
          </w:p>
        </w:tc>
        <w:tc>
          <w:tcPr>
            <w:tcW w:w="1140" w:type="dxa"/>
            <w:tcBorders>
              <w:top w:val="nil"/>
              <w:left w:val="nil"/>
              <w:bottom w:val="single" w:sz="4" w:space="0" w:color="auto"/>
              <w:right w:val="single" w:sz="4" w:space="0" w:color="auto"/>
            </w:tcBorders>
            <w:shd w:val="clear" w:color="000000" w:fill="FFFFFF"/>
            <w:vAlign w:val="center"/>
            <w:hideMark/>
          </w:tcPr>
          <w:p w14:paraId="0993DF72"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41.11</w:t>
            </w:r>
          </w:p>
        </w:tc>
        <w:tc>
          <w:tcPr>
            <w:tcW w:w="1080" w:type="dxa"/>
            <w:tcBorders>
              <w:top w:val="nil"/>
              <w:left w:val="nil"/>
              <w:bottom w:val="single" w:sz="4" w:space="0" w:color="auto"/>
              <w:right w:val="single" w:sz="4" w:space="0" w:color="auto"/>
            </w:tcBorders>
            <w:shd w:val="clear" w:color="auto" w:fill="auto"/>
            <w:vAlign w:val="center"/>
            <w:hideMark/>
          </w:tcPr>
          <w:p w14:paraId="08EFCE5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2CC973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DD29D4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3E8ADE6"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106402C3" w14:textId="77777777" w:rsidR="004A6354" w:rsidRPr="004A6354" w:rsidRDefault="004A6354" w:rsidP="004A6354">
            <w:pPr>
              <w:widowControl/>
              <w:jc w:val="center"/>
              <w:rPr>
                <w:color w:val="000000"/>
                <w:kern w:val="0"/>
                <w:szCs w:val="21"/>
              </w:rPr>
            </w:pPr>
            <w:r w:rsidRPr="004A6354">
              <w:rPr>
                <w:color w:val="000000"/>
                <w:kern w:val="0"/>
                <w:szCs w:val="21"/>
              </w:rPr>
              <w:t>6.17</w:t>
            </w:r>
          </w:p>
        </w:tc>
        <w:tc>
          <w:tcPr>
            <w:tcW w:w="1080" w:type="dxa"/>
            <w:tcBorders>
              <w:top w:val="nil"/>
              <w:left w:val="nil"/>
              <w:bottom w:val="single" w:sz="4" w:space="0" w:color="auto"/>
              <w:right w:val="single" w:sz="8" w:space="0" w:color="auto"/>
            </w:tcBorders>
            <w:shd w:val="clear" w:color="auto" w:fill="auto"/>
            <w:vAlign w:val="center"/>
            <w:hideMark/>
          </w:tcPr>
          <w:p w14:paraId="67CA9AC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BF72720"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5CE3C4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14</w:t>
            </w:r>
          </w:p>
        </w:tc>
        <w:tc>
          <w:tcPr>
            <w:tcW w:w="1080" w:type="dxa"/>
            <w:vMerge/>
            <w:tcBorders>
              <w:top w:val="nil"/>
              <w:left w:val="single" w:sz="4" w:space="0" w:color="auto"/>
              <w:bottom w:val="single" w:sz="4" w:space="0" w:color="auto"/>
              <w:right w:val="single" w:sz="4" w:space="0" w:color="auto"/>
            </w:tcBorders>
            <w:vAlign w:val="center"/>
            <w:hideMark/>
          </w:tcPr>
          <w:p w14:paraId="13EC83F6"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38F1F0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四区南6号</w:t>
            </w:r>
          </w:p>
        </w:tc>
        <w:tc>
          <w:tcPr>
            <w:tcW w:w="1140" w:type="dxa"/>
            <w:tcBorders>
              <w:top w:val="nil"/>
              <w:left w:val="nil"/>
              <w:bottom w:val="single" w:sz="4" w:space="0" w:color="auto"/>
              <w:right w:val="single" w:sz="4" w:space="0" w:color="auto"/>
            </w:tcBorders>
            <w:shd w:val="clear" w:color="000000" w:fill="FFFFFF"/>
            <w:vAlign w:val="center"/>
            <w:hideMark/>
          </w:tcPr>
          <w:p w14:paraId="54A52A6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38.89</w:t>
            </w:r>
          </w:p>
        </w:tc>
        <w:tc>
          <w:tcPr>
            <w:tcW w:w="1080" w:type="dxa"/>
            <w:tcBorders>
              <w:top w:val="nil"/>
              <w:left w:val="nil"/>
              <w:bottom w:val="single" w:sz="4" w:space="0" w:color="auto"/>
              <w:right w:val="single" w:sz="4" w:space="0" w:color="auto"/>
            </w:tcBorders>
            <w:shd w:val="clear" w:color="auto" w:fill="auto"/>
            <w:vAlign w:val="center"/>
            <w:hideMark/>
          </w:tcPr>
          <w:p w14:paraId="5F587E5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0F4CA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A18788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7D3A104"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5CD4DA1D" w14:textId="77777777" w:rsidR="004A6354" w:rsidRPr="004A6354" w:rsidRDefault="004A6354" w:rsidP="004A6354">
            <w:pPr>
              <w:widowControl/>
              <w:jc w:val="center"/>
              <w:rPr>
                <w:color w:val="000000"/>
                <w:kern w:val="0"/>
                <w:szCs w:val="21"/>
              </w:rPr>
            </w:pPr>
            <w:r w:rsidRPr="004A6354">
              <w:rPr>
                <w:color w:val="000000"/>
                <w:kern w:val="0"/>
                <w:szCs w:val="21"/>
              </w:rPr>
              <w:t>5.84</w:t>
            </w:r>
          </w:p>
        </w:tc>
        <w:tc>
          <w:tcPr>
            <w:tcW w:w="1080" w:type="dxa"/>
            <w:tcBorders>
              <w:top w:val="nil"/>
              <w:left w:val="nil"/>
              <w:bottom w:val="single" w:sz="4" w:space="0" w:color="auto"/>
              <w:right w:val="single" w:sz="8" w:space="0" w:color="auto"/>
            </w:tcBorders>
            <w:shd w:val="clear" w:color="auto" w:fill="auto"/>
            <w:vAlign w:val="center"/>
            <w:hideMark/>
          </w:tcPr>
          <w:p w14:paraId="6CC0653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31DAE0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3A4C91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15</w:t>
            </w:r>
          </w:p>
        </w:tc>
        <w:tc>
          <w:tcPr>
            <w:tcW w:w="1080" w:type="dxa"/>
            <w:vMerge/>
            <w:tcBorders>
              <w:top w:val="nil"/>
              <w:left w:val="single" w:sz="4" w:space="0" w:color="auto"/>
              <w:bottom w:val="single" w:sz="4" w:space="0" w:color="auto"/>
              <w:right w:val="single" w:sz="4" w:space="0" w:color="auto"/>
            </w:tcBorders>
            <w:vAlign w:val="center"/>
            <w:hideMark/>
          </w:tcPr>
          <w:p w14:paraId="23C4839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4F88C0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四区南7号</w:t>
            </w:r>
          </w:p>
        </w:tc>
        <w:tc>
          <w:tcPr>
            <w:tcW w:w="1140" w:type="dxa"/>
            <w:tcBorders>
              <w:top w:val="nil"/>
              <w:left w:val="nil"/>
              <w:bottom w:val="single" w:sz="4" w:space="0" w:color="auto"/>
              <w:right w:val="single" w:sz="4" w:space="0" w:color="auto"/>
            </w:tcBorders>
            <w:shd w:val="clear" w:color="000000" w:fill="FFFFFF"/>
            <w:noWrap/>
            <w:vAlign w:val="center"/>
            <w:hideMark/>
          </w:tcPr>
          <w:p w14:paraId="0E20920E"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36.33</w:t>
            </w:r>
          </w:p>
        </w:tc>
        <w:tc>
          <w:tcPr>
            <w:tcW w:w="1080" w:type="dxa"/>
            <w:tcBorders>
              <w:top w:val="nil"/>
              <w:left w:val="nil"/>
              <w:bottom w:val="single" w:sz="4" w:space="0" w:color="auto"/>
              <w:right w:val="single" w:sz="4" w:space="0" w:color="auto"/>
            </w:tcBorders>
            <w:shd w:val="clear" w:color="auto" w:fill="auto"/>
            <w:vAlign w:val="center"/>
            <w:hideMark/>
          </w:tcPr>
          <w:p w14:paraId="128FEEB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36C4BA5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342D84B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149CDB4" w14:textId="77777777" w:rsidR="004A6354" w:rsidRPr="004A6354" w:rsidRDefault="004A6354" w:rsidP="004A6354">
            <w:pPr>
              <w:widowControl/>
              <w:jc w:val="center"/>
              <w:rPr>
                <w:color w:val="000000"/>
                <w:kern w:val="0"/>
                <w:szCs w:val="21"/>
              </w:rPr>
            </w:pPr>
            <w:r w:rsidRPr="004A6354">
              <w:rPr>
                <w:color w:val="000000"/>
                <w:kern w:val="0"/>
                <w:szCs w:val="21"/>
              </w:rPr>
              <w:t>748</w:t>
            </w:r>
          </w:p>
        </w:tc>
        <w:tc>
          <w:tcPr>
            <w:tcW w:w="1200" w:type="dxa"/>
            <w:tcBorders>
              <w:top w:val="nil"/>
              <w:left w:val="nil"/>
              <w:bottom w:val="single" w:sz="4" w:space="0" w:color="auto"/>
              <w:right w:val="single" w:sz="4" w:space="0" w:color="auto"/>
            </w:tcBorders>
            <w:shd w:val="clear" w:color="auto" w:fill="auto"/>
            <w:vAlign w:val="center"/>
            <w:hideMark/>
          </w:tcPr>
          <w:p w14:paraId="17654F14" w14:textId="77777777" w:rsidR="004A6354" w:rsidRPr="004A6354" w:rsidRDefault="004A6354" w:rsidP="004A6354">
            <w:pPr>
              <w:widowControl/>
              <w:jc w:val="center"/>
              <w:rPr>
                <w:color w:val="000000"/>
                <w:kern w:val="0"/>
                <w:szCs w:val="21"/>
              </w:rPr>
            </w:pPr>
            <w:r w:rsidRPr="004A6354">
              <w:rPr>
                <w:color w:val="000000"/>
                <w:kern w:val="0"/>
                <w:szCs w:val="21"/>
              </w:rPr>
              <w:t>2.72</w:t>
            </w:r>
          </w:p>
        </w:tc>
        <w:tc>
          <w:tcPr>
            <w:tcW w:w="1080" w:type="dxa"/>
            <w:tcBorders>
              <w:top w:val="nil"/>
              <w:left w:val="nil"/>
              <w:bottom w:val="single" w:sz="4" w:space="0" w:color="auto"/>
              <w:right w:val="single" w:sz="8" w:space="0" w:color="auto"/>
            </w:tcBorders>
            <w:shd w:val="clear" w:color="auto" w:fill="auto"/>
            <w:vAlign w:val="center"/>
            <w:hideMark/>
          </w:tcPr>
          <w:p w14:paraId="2497803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96BECF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4AAB87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16</w:t>
            </w:r>
          </w:p>
        </w:tc>
        <w:tc>
          <w:tcPr>
            <w:tcW w:w="1080" w:type="dxa"/>
            <w:vMerge/>
            <w:tcBorders>
              <w:top w:val="nil"/>
              <w:left w:val="single" w:sz="4" w:space="0" w:color="auto"/>
              <w:bottom w:val="single" w:sz="4" w:space="0" w:color="auto"/>
              <w:right w:val="single" w:sz="4" w:space="0" w:color="auto"/>
            </w:tcBorders>
            <w:vAlign w:val="center"/>
            <w:hideMark/>
          </w:tcPr>
          <w:p w14:paraId="24733FE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466CA1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四区南8号</w:t>
            </w:r>
          </w:p>
        </w:tc>
        <w:tc>
          <w:tcPr>
            <w:tcW w:w="1140" w:type="dxa"/>
            <w:tcBorders>
              <w:top w:val="nil"/>
              <w:left w:val="nil"/>
              <w:bottom w:val="single" w:sz="4" w:space="0" w:color="auto"/>
              <w:right w:val="single" w:sz="4" w:space="0" w:color="auto"/>
            </w:tcBorders>
            <w:shd w:val="clear" w:color="000000" w:fill="FFFFFF"/>
            <w:noWrap/>
            <w:vAlign w:val="center"/>
            <w:hideMark/>
          </w:tcPr>
          <w:p w14:paraId="2662EFE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26.67</w:t>
            </w:r>
          </w:p>
        </w:tc>
        <w:tc>
          <w:tcPr>
            <w:tcW w:w="1080" w:type="dxa"/>
            <w:tcBorders>
              <w:top w:val="nil"/>
              <w:left w:val="nil"/>
              <w:bottom w:val="single" w:sz="4" w:space="0" w:color="auto"/>
              <w:right w:val="single" w:sz="4" w:space="0" w:color="auto"/>
            </w:tcBorders>
            <w:shd w:val="clear" w:color="auto" w:fill="auto"/>
            <w:vAlign w:val="center"/>
            <w:hideMark/>
          </w:tcPr>
          <w:p w14:paraId="3C994E6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06179B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687597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17F1678" w14:textId="77777777" w:rsidR="004A6354" w:rsidRPr="004A6354" w:rsidRDefault="004A6354" w:rsidP="004A6354">
            <w:pPr>
              <w:widowControl/>
              <w:jc w:val="center"/>
              <w:rPr>
                <w:color w:val="000000"/>
                <w:kern w:val="0"/>
                <w:szCs w:val="21"/>
              </w:rPr>
            </w:pPr>
            <w:r w:rsidRPr="004A6354">
              <w:rPr>
                <w:color w:val="000000"/>
                <w:kern w:val="0"/>
                <w:szCs w:val="21"/>
              </w:rPr>
              <w:t>748</w:t>
            </w:r>
          </w:p>
        </w:tc>
        <w:tc>
          <w:tcPr>
            <w:tcW w:w="1200" w:type="dxa"/>
            <w:tcBorders>
              <w:top w:val="nil"/>
              <w:left w:val="nil"/>
              <w:bottom w:val="single" w:sz="4" w:space="0" w:color="auto"/>
              <w:right w:val="single" w:sz="4" w:space="0" w:color="auto"/>
            </w:tcBorders>
            <w:shd w:val="clear" w:color="auto" w:fill="auto"/>
            <w:vAlign w:val="center"/>
            <w:hideMark/>
          </w:tcPr>
          <w:p w14:paraId="638DF24D" w14:textId="77777777" w:rsidR="004A6354" w:rsidRPr="004A6354" w:rsidRDefault="004A6354" w:rsidP="004A6354">
            <w:pPr>
              <w:widowControl/>
              <w:jc w:val="center"/>
              <w:rPr>
                <w:color w:val="000000"/>
                <w:kern w:val="0"/>
                <w:szCs w:val="21"/>
              </w:rPr>
            </w:pPr>
            <w:r w:rsidRPr="004A6354">
              <w:rPr>
                <w:color w:val="000000"/>
                <w:kern w:val="0"/>
                <w:szCs w:val="21"/>
              </w:rPr>
              <w:t>1.99</w:t>
            </w:r>
          </w:p>
        </w:tc>
        <w:tc>
          <w:tcPr>
            <w:tcW w:w="1080" w:type="dxa"/>
            <w:tcBorders>
              <w:top w:val="nil"/>
              <w:left w:val="nil"/>
              <w:bottom w:val="single" w:sz="4" w:space="0" w:color="auto"/>
              <w:right w:val="single" w:sz="8" w:space="0" w:color="auto"/>
            </w:tcBorders>
            <w:shd w:val="clear" w:color="auto" w:fill="auto"/>
            <w:vAlign w:val="center"/>
            <w:hideMark/>
          </w:tcPr>
          <w:p w14:paraId="579565B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67178D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C6F284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17</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6A315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w:t>
            </w:r>
          </w:p>
        </w:tc>
        <w:tc>
          <w:tcPr>
            <w:tcW w:w="1080" w:type="dxa"/>
            <w:tcBorders>
              <w:top w:val="nil"/>
              <w:left w:val="nil"/>
              <w:bottom w:val="single" w:sz="4" w:space="0" w:color="auto"/>
              <w:right w:val="single" w:sz="4" w:space="0" w:color="auto"/>
            </w:tcBorders>
            <w:shd w:val="clear" w:color="000000" w:fill="FFFFFF"/>
            <w:vAlign w:val="center"/>
            <w:hideMark/>
          </w:tcPr>
          <w:p w14:paraId="17F3E43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五区北1号</w:t>
            </w:r>
          </w:p>
        </w:tc>
        <w:tc>
          <w:tcPr>
            <w:tcW w:w="1140" w:type="dxa"/>
            <w:tcBorders>
              <w:top w:val="nil"/>
              <w:left w:val="nil"/>
              <w:bottom w:val="single" w:sz="4" w:space="0" w:color="auto"/>
              <w:right w:val="single" w:sz="4" w:space="0" w:color="auto"/>
            </w:tcBorders>
            <w:shd w:val="clear" w:color="000000" w:fill="FFFFFF"/>
            <w:noWrap/>
            <w:vAlign w:val="center"/>
            <w:hideMark/>
          </w:tcPr>
          <w:p w14:paraId="02871DB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58</w:t>
            </w:r>
          </w:p>
        </w:tc>
        <w:tc>
          <w:tcPr>
            <w:tcW w:w="1080" w:type="dxa"/>
            <w:tcBorders>
              <w:top w:val="nil"/>
              <w:left w:val="nil"/>
              <w:bottom w:val="single" w:sz="4" w:space="0" w:color="auto"/>
              <w:right w:val="single" w:sz="4" w:space="0" w:color="auto"/>
            </w:tcBorders>
            <w:shd w:val="clear" w:color="auto" w:fill="auto"/>
            <w:vAlign w:val="center"/>
            <w:hideMark/>
          </w:tcPr>
          <w:p w14:paraId="148C12D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5CBB39F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5AAA4C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4E7F1731" w14:textId="77777777" w:rsidR="004A6354" w:rsidRPr="004A6354" w:rsidRDefault="004A6354" w:rsidP="004A6354">
            <w:pPr>
              <w:widowControl/>
              <w:jc w:val="center"/>
              <w:rPr>
                <w:color w:val="000000"/>
                <w:kern w:val="0"/>
                <w:szCs w:val="21"/>
              </w:rPr>
            </w:pPr>
            <w:r w:rsidRPr="004A6354">
              <w:rPr>
                <w:color w:val="000000"/>
                <w:kern w:val="0"/>
                <w:szCs w:val="21"/>
              </w:rPr>
              <w:t>1546</w:t>
            </w:r>
          </w:p>
        </w:tc>
        <w:tc>
          <w:tcPr>
            <w:tcW w:w="1200" w:type="dxa"/>
            <w:tcBorders>
              <w:top w:val="nil"/>
              <w:left w:val="nil"/>
              <w:bottom w:val="single" w:sz="4" w:space="0" w:color="auto"/>
              <w:right w:val="single" w:sz="4" w:space="0" w:color="auto"/>
            </w:tcBorders>
            <w:shd w:val="clear" w:color="auto" w:fill="auto"/>
            <w:vAlign w:val="center"/>
            <w:hideMark/>
          </w:tcPr>
          <w:p w14:paraId="7CA98A8A" w14:textId="77777777" w:rsidR="004A6354" w:rsidRPr="004A6354" w:rsidRDefault="004A6354" w:rsidP="004A6354">
            <w:pPr>
              <w:widowControl/>
              <w:jc w:val="center"/>
              <w:rPr>
                <w:color w:val="000000"/>
                <w:kern w:val="0"/>
                <w:szCs w:val="21"/>
              </w:rPr>
            </w:pPr>
            <w:r w:rsidRPr="004A6354">
              <w:rPr>
                <w:color w:val="000000"/>
                <w:kern w:val="0"/>
                <w:szCs w:val="21"/>
              </w:rPr>
              <w:t>8.97</w:t>
            </w:r>
          </w:p>
        </w:tc>
        <w:tc>
          <w:tcPr>
            <w:tcW w:w="1080" w:type="dxa"/>
            <w:tcBorders>
              <w:top w:val="nil"/>
              <w:left w:val="nil"/>
              <w:bottom w:val="single" w:sz="4" w:space="0" w:color="auto"/>
              <w:right w:val="single" w:sz="8" w:space="0" w:color="auto"/>
            </w:tcBorders>
            <w:shd w:val="clear" w:color="auto" w:fill="auto"/>
            <w:vAlign w:val="center"/>
            <w:hideMark/>
          </w:tcPr>
          <w:p w14:paraId="0F34C4E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E49552A"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A3614D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18</w:t>
            </w:r>
          </w:p>
        </w:tc>
        <w:tc>
          <w:tcPr>
            <w:tcW w:w="1080" w:type="dxa"/>
            <w:vMerge/>
            <w:tcBorders>
              <w:top w:val="nil"/>
              <w:left w:val="single" w:sz="4" w:space="0" w:color="auto"/>
              <w:bottom w:val="single" w:sz="4" w:space="0" w:color="auto"/>
              <w:right w:val="single" w:sz="4" w:space="0" w:color="auto"/>
            </w:tcBorders>
            <w:vAlign w:val="center"/>
            <w:hideMark/>
          </w:tcPr>
          <w:p w14:paraId="07CB6231"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082A7A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五区北2号</w:t>
            </w:r>
          </w:p>
        </w:tc>
        <w:tc>
          <w:tcPr>
            <w:tcW w:w="1140" w:type="dxa"/>
            <w:tcBorders>
              <w:top w:val="nil"/>
              <w:left w:val="nil"/>
              <w:bottom w:val="single" w:sz="4" w:space="0" w:color="auto"/>
              <w:right w:val="single" w:sz="4" w:space="0" w:color="auto"/>
            </w:tcBorders>
            <w:shd w:val="clear" w:color="000000" w:fill="FFFFFF"/>
            <w:noWrap/>
            <w:vAlign w:val="center"/>
            <w:hideMark/>
          </w:tcPr>
          <w:p w14:paraId="4F67625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59.35</w:t>
            </w:r>
          </w:p>
        </w:tc>
        <w:tc>
          <w:tcPr>
            <w:tcW w:w="1080" w:type="dxa"/>
            <w:tcBorders>
              <w:top w:val="nil"/>
              <w:left w:val="nil"/>
              <w:bottom w:val="single" w:sz="4" w:space="0" w:color="auto"/>
              <w:right w:val="single" w:sz="4" w:space="0" w:color="auto"/>
            </w:tcBorders>
            <w:shd w:val="clear" w:color="auto" w:fill="auto"/>
            <w:vAlign w:val="center"/>
            <w:hideMark/>
          </w:tcPr>
          <w:p w14:paraId="4C33F91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00E8F47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3F7BA7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1B978BE" w14:textId="77777777" w:rsidR="004A6354" w:rsidRPr="004A6354" w:rsidRDefault="004A6354" w:rsidP="004A6354">
            <w:pPr>
              <w:widowControl/>
              <w:jc w:val="center"/>
              <w:rPr>
                <w:color w:val="000000"/>
                <w:kern w:val="0"/>
                <w:szCs w:val="21"/>
              </w:rPr>
            </w:pPr>
            <w:r w:rsidRPr="004A6354">
              <w:rPr>
                <w:color w:val="000000"/>
                <w:kern w:val="0"/>
                <w:szCs w:val="21"/>
              </w:rPr>
              <w:t>1414</w:t>
            </w:r>
          </w:p>
        </w:tc>
        <w:tc>
          <w:tcPr>
            <w:tcW w:w="1200" w:type="dxa"/>
            <w:tcBorders>
              <w:top w:val="nil"/>
              <w:left w:val="nil"/>
              <w:bottom w:val="single" w:sz="4" w:space="0" w:color="auto"/>
              <w:right w:val="single" w:sz="4" w:space="0" w:color="auto"/>
            </w:tcBorders>
            <w:shd w:val="clear" w:color="auto" w:fill="auto"/>
            <w:vAlign w:val="center"/>
            <w:hideMark/>
          </w:tcPr>
          <w:p w14:paraId="5359EC9E" w14:textId="77777777" w:rsidR="004A6354" w:rsidRPr="004A6354" w:rsidRDefault="004A6354" w:rsidP="004A6354">
            <w:pPr>
              <w:widowControl/>
              <w:jc w:val="center"/>
              <w:rPr>
                <w:color w:val="000000"/>
                <w:kern w:val="0"/>
                <w:szCs w:val="21"/>
              </w:rPr>
            </w:pPr>
            <w:r w:rsidRPr="004A6354">
              <w:rPr>
                <w:color w:val="000000"/>
                <w:kern w:val="0"/>
                <w:szCs w:val="21"/>
              </w:rPr>
              <w:t>8.39</w:t>
            </w:r>
          </w:p>
        </w:tc>
        <w:tc>
          <w:tcPr>
            <w:tcW w:w="1080" w:type="dxa"/>
            <w:tcBorders>
              <w:top w:val="nil"/>
              <w:left w:val="nil"/>
              <w:bottom w:val="single" w:sz="4" w:space="0" w:color="auto"/>
              <w:right w:val="single" w:sz="8" w:space="0" w:color="auto"/>
            </w:tcBorders>
            <w:shd w:val="clear" w:color="auto" w:fill="auto"/>
            <w:vAlign w:val="center"/>
            <w:hideMark/>
          </w:tcPr>
          <w:p w14:paraId="3BD750F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9672DE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E5512C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19</w:t>
            </w:r>
          </w:p>
        </w:tc>
        <w:tc>
          <w:tcPr>
            <w:tcW w:w="1080" w:type="dxa"/>
            <w:vMerge/>
            <w:tcBorders>
              <w:top w:val="nil"/>
              <w:left w:val="single" w:sz="4" w:space="0" w:color="auto"/>
              <w:bottom w:val="single" w:sz="4" w:space="0" w:color="auto"/>
              <w:right w:val="single" w:sz="4" w:space="0" w:color="auto"/>
            </w:tcBorders>
            <w:vAlign w:val="center"/>
            <w:hideMark/>
          </w:tcPr>
          <w:p w14:paraId="50BD88E6"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1239B31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五区北3号</w:t>
            </w:r>
          </w:p>
        </w:tc>
        <w:tc>
          <w:tcPr>
            <w:tcW w:w="1140" w:type="dxa"/>
            <w:tcBorders>
              <w:top w:val="nil"/>
              <w:left w:val="nil"/>
              <w:bottom w:val="single" w:sz="4" w:space="0" w:color="auto"/>
              <w:right w:val="single" w:sz="4" w:space="0" w:color="auto"/>
            </w:tcBorders>
            <w:shd w:val="clear" w:color="000000" w:fill="FFFFFF"/>
            <w:vAlign w:val="center"/>
            <w:hideMark/>
          </w:tcPr>
          <w:p w14:paraId="4A98B43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60.93</w:t>
            </w:r>
          </w:p>
        </w:tc>
        <w:tc>
          <w:tcPr>
            <w:tcW w:w="1080" w:type="dxa"/>
            <w:tcBorders>
              <w:top w:val="nil"/>
              <w:left w:val="nil"/>
              <w:bottom w:val="single" w:sz="4" w:space="0" w:color="auto"/>
              <w:right w:val="single" w:sz="4" w:space="0" w:color="auto"/>
            </w:tcBorders>
            <w:shd w:val="clear" w:color="auto" w:fill="auto"/>
            <w:vAlign w:val="center"/>
            <w:hideMark/>
          </w:tcPr>
          <w:p w14:paraId="5F46EF5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3F59718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565A22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70ACF5F" w14:textId="77777777" w:rsidR="004A6354" w:rsidRPr="004A6354" w:rsidRDefault="004A6354" w:rsidP="004A6354">
            <w:pPr>
              <w:widowControl/>
              <w:jc w:val="center"/>
              <w:rPr>
                <w:color w:val="000000"/>
                <w:kern w:val="0"/>
                <w:szCs w:val="21"/>
              </w:rPr>
            </w:pPr>
            <w:r w:rsidRPr="004A6354">
              <w:rPr>
                <w:color w:val="000000"/>
                <w:kern w:val="0"/>
                <w:szCs w:val="21"/>
              </w:rPr>
              <w:t>1414</w:t>
            </w:r>
          </w:p>
        </w:tc>
        <w:tc>
          <w:tcPr>
            <w:tcW w:w="1200" w:type="dxa"/>
            <w:tcBorders>
              <w:top w:val="nil"/>
              <w:left w:val="nil"/>
              <w:bottom w:val="single" w:sz="4" w:space="0" w:color="auto"/>
              <w:right w:val="single" w:sz="4" w:space="0" w:color="auto"/>
            </w:tcBorders>
            <w:shd w:val="clear" w:color="auto" w:fill="auto"/>
            <w:vAlign w:val="center"/>
            <w:hideMark/>
          </w:tcPr>
          <w:p w14:paraId="44C22622" w14:textId="77777777" w:rsidR="004A6354" w:rsidRPr="004A6354" w:rsidRDefault="004A6354" w:rsidP="004A6354">
            <w:pPr>
              <w:widowControl/>
              <w:jc w:val="center"/>
              <w:rPr>
                <w:color w:val="000000"/>
                <w:kern w:val="0"/>
                <w:szCs w:val="21"/>
              </w:rPr>
            </w:pPr>
            <w:r w:rsidRPr="004A6354">
              <w:rPr>
                <w:color w:val="000000"/>
                <w:kern w:val="0"/>
                <w:szCs w:val="21"/>
              </w:rPr>
              <w:t>8.62</w:t>
            </w:r>
          </w:p>
        </w:tc>
        <w:tc>
          <w:tcPr>
            <w:tcW w:w="1080" w:type="dxa"/>
            <w:tcBorders>
              <w:top w:val="nil"/>
              <w:left w:val="nil"/>
              <w:bottom w:val="single" w:sz="4" w:space="0" w:color="auto"/>
              <w:right w:val="single" w:sz="8" w:space="0" w:color="auto"/>
            </w:tcBorders>
            <w:shd w:val="clear" w:color="auto" w:fill="auto"/>
            <w:vAlign w:val="center"/>
            <w:hideMark/>
          </w:tcPr>
          <w:p w14:paraId="673DD02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5B202C4"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1659BB1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w:t>
            </w:r>
          </w:p>
        </w:tc>
        <w:tc>
          <w:tcPr>
            <w:tcW w:w="1080" w:type="dxa"/>
            <w:vMerge/>
            <w:tcBorders>
              <w:top w:val="nil"/>
              <w:left w:val="single" w:sz="4" w:space="0" w:color="auto"/>
              <w:bottom w:val="single" w:sz="4" w:space="0" w:color="auto"/>
              <w:right w:val="single" w:sz="4" w:space="0" w:color="auto"/>
            </w:tcBorders>
            <w:vAlign w:val="center"/>
            <w:hideMark/>
          </w:tcPr>
          <w:p w14:paraId="0B69FFC0"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C851F4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五区北4号</w:t>
            </w:r>
          </w:p>
        </w:tc>
        <w:tc>
          <w:tcPr>
            <w:tcW w:w="1140" w:type="dxa"/>
            <w:tcBorders>
              <w:top w:val="nil"/>
              <w:left w:val="nil"/>
              <w:bottom w:val="single" w:sz="4" w:space="0" w:color="auto"/>
              <w:right w:val="single" w:sz="4" w:space="0" w:color="auto"/>
            </w:tcBorders>
            <w:shd w:val="clear" w:color="000000" w:fill="FFFFFF"/>
            <w:vAlign w:val="center"/>
            <w:hideMark/>
          </w:tcPr>
          <w:p w14:paraId="1A0E897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79.56</w:t>
            </w:r>
          </w:p>
        </w:tc>
        <w:tc>
          <w:tcPr>
            <w:tcW w:w="1080" w:type="dxa"/>
            <w:tcBorders>
              <w:top w:val="nil"/>
              <w:left w:val="nil"/>
              <w:bottom w:val="single" w:sz="4" w:space="0" w:color="auto"/>
              <w:right w:val="single" w:sz="4" w:space="0" w:color="auto"/>
            </w:tcBorders>
            <w:shd w:val="clear" w:color="auto" w:fill="auto"/>
            <w:vAlign w:val="center"/>
            <w:hideMark/>
          </w:tcPr>
          <w:p w14:paraId="3ABB7E0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5DDD0E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9A4981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A6AB611" w14:textId="77777777" w:rsidR="004A6354" w:rsidRPr="004A6354" w:rsidRDefault="004A6354" w:rsidP="004A6354">
            <w:pPr>
              <w:widowControl/>
              <w:jc w:val="center"/>
              <w:rPr>
                <w:color w:val="000000"/>
                <w:kern w:val="0"/>
                <w:szCs w:val="21"/>
              </w:rPr>
            </w:pPr>
            <w:r w:rsidRPr="004A6354">
              <w:rPr>
                <w:color w:val="000000"/>
                <w:kern w:val="0"/>
                <w:szCs w:val="21"/>
              </w:rPr>
              <w:t>1414</w:t>
            </w:r>
          </w:p>
        </w:tc>
        <w:tc>
          <w:tcPr>
            <w:tcW w:w="1200" w:type="dxa"/>
            <w:tcBorders>
              <w:top w:val="nil"/>
              <w:left w:val="nil"/>
              <w:bottom w:val="single" w:sz="4" w:space="0" w:color="auto"/>
              <w:right w:val="single" w:sz="4" w:space="0" w:color="auto"/>
            </w:tcBorders>
            <w:shd w:val="clear" w:color="auto" w:fill="auto"/>
            <w:vAlign w:val="center"/>
            <w:hideMark/>
          </w:tcPr>
          <w:p w14:paraId="1AD7879D" w14:textId="77777777" w:rsidR="004A6354" w:rsidRPr="004A6354" w:rsidRDefault="004A6354" w:rsidP="004A6354">
            <w:pPr>
              <w:widowControl/>
              <w:jc w:val="center"/>
              <w:rPr>
                <w:color w:val="000000"/>
                <w:kern w:val="0"/>
                <w:szCs w:val="21"/>
              </w:rPr>
            </w:pPr>
            <w:r w:rsidRPr="004A6354">
              <w:rPr>
                <w:color w:val="000000"/>
                <w:kern w:val="0"/>
                <w:szCs w:val="21"/>
              </w:rPr>
              <w:t>11.25</w:t>
            </w:r>
          </w:p>
        </w:tc>
        <w:tc>
          <w:tcPr>
            <w:tcW w:w="1080" w:type="dxa"/>
            <w:tcBorders>
              <w:top w:val="nil"/>
              <w:left w:val="nil"/>
              <w:bottom w:val="single" w:sz="4" w:space="0" w:color="auto"/>
              <w:right w:val="single" w:sz="8" w:space="0" w:color="auto"/>
            </w:tcBorders>
            <w:shd w:val="clear" w:color="auto" w:fill="auto"/>
            <w:vAlign w:val="center"/>
            <w:hideMark/>
          </w:tcPr>
          <w:p w14:paraId="597A58E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16EF8DE"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920F96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lastRenderedPageBreak/>
              <w:t>21</w:t>
            </w:r>
          </w:p>
        </w:tc>
        <w:tc>
          <w:tcPr>
            <w:tcW w:w="1080" w:type="dxa"/>
            <w:vMerge/>
            <w:tcBorders>
              <w:top w:val="nil"/>
              <w:left w:val="single" w:sz="4" w:space="0" w:color="auto"/>
              <w:bottom w:val="single" w:sz="4" w:space="0" w:color="auto"/>
              <w:right w:val="single" w:sz="4" w:space="0" w:color="auto"/>
            </w:tcBorders>
            <w:vAlign w:val="center"/>
            <w:hideMark/>
          </w:tcPr>
          <w:p w14:paraId="610D13AC"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DB8A837"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五区北5号</w:t>
            </w:r>
          </w:p>
        </w:tc>
        <w:tc>
          <w:tcPr>
            <w:tcW w:w="1140" w:type="dxa"/>
            <w:tcBorders>
              <w:top w:val="nil"/>
              <w:left w:val="nil"/>
              <w:bottom w:val="single" w:sz="4" w:space="0" w:color="auto"/>
              <w:right w:val="single" w:sz="4" w:space="0" w:color="auto"/>
            </w:tcBorders>
            <w:shd w:val="clear" w:color="000000" w:fill="FFFFFF"/>
            <w:vAlign w:val="center"/>
            <w:hideMark/>
          </w:tcPr>
          <w:p w14:paraId="401A340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75.3</w:t>
            </w:r>
          </w:p>
        </w:tc>
        <w:tc>
          <w:tcPr>
            <w:tcW w:w="1080" w:type="dxa"/>
            <w:tcBorders>
              <w:top w:val="nil"/>
              <w:left w:val="nil"/>
              <w:bottom w:val="single" w:sz="4" w:space="0" w:color="auto"/>
              <w:right w:val="single" w:sz="4" w:space="0" w:color="auto"/>
            </w:tcBorders>
            <w:shd w:val="clear" w:color="auto" w:fill="auto"/>
            <w:vAlign w:val="center"/>
            <w:hideMark/>
          </w:tcPr>
          <w:p w14:paraId="484BAA0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9C7413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C1E817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958ECC7" w14:textId="77777777" w:rsidR="004A6354" w:rsidRPr="004A6354" w:rsidRDefault="004A6354" w:rsidP="004A6354">
            <w:pPr>
              <w:widowControl/>
              <w:jc w:val="center"/>
              <w:rPr>
                <w:color w:val="000000"/>
                <w:kern w:val="0"/>
                <w:szCs w:val="21"/>
              </w:rPr>
            </w:pPr>
            <w:r w:rsidRPr="004A6354">
              <w:rPr>
                <w:color w:val="000000"/>
                <w:kern w:val="0"/>
                <w:szCs w:val="21"/>
              </w:rPr>
              <w:t>1270</w:t>
            </w:r>
          </w:p>
        </w:tc>
        <w:tc>
          <w:tcPr>
            <w:tcW w:w="1200" w:type="dxa"/>
            <w:tcBorders>
              <w:top w:val="nil"/>
              <w:left w:val="nil"/>
              <w:bottom w:val="single" w:sz="4" w:space="0" w:color="auto"/>
              <w:right w:val="single" w:sz="4" w:space="0" w:color="auto"/>
            </w:tcBorders>
            <w:shd w:val="clear" w:color="auto" w:fill="auto"/>
            <w:vAlign w:val="center"/>
            <w:hideMark/>
          </w:tcPr>
          <w:p w14:paraId="33803329" w14:textId="77777777" w:rsidR="004A6354" w:rsidRPr="004A6354" w:rsidRDefault="004A6354" w:rsidP="004A6354">
            <w:pPr>
              <w:widowControl/>
              <w:jc w:val="center"/>
              <w:rPr>
                <w:color w:val="000000"/>
                <w:kern w:val="0"/>
                <w:szCs w:val="21"/>
              </w:rPr>
            </w:pPr>
            <w:r w:rsidRPr="004A6354">
              <w:rPr>
                <w:color w:val="000000"/>
                <w:kern w:val="0"/>
                <w:szCs w:val="21"/>
              </w:rPr>
              <w:t>9.56</w:t>
            </w:r>
          </w:p>
        </w:tc>
        <w:tc>
          <w:tcPr>
            <w:tcW w:w="1080" w:type="dxa"/>
            <w:tcBorders>
              <w:top w:val="nil"/>
              <w:left w:val="nil"/>
              <w:bottom w:val="single" w:sz="4" w:space="0" w:color="auto"/>
              <w:right w:val="single" w:sz="8" w:space="0" w:color="auto"/>
            </w:tcBorders>
            <w:shd w:val="clear" w:color="auto" w:fill="auto"/>
            <w:vAlign w:val="center"/>
            <w:hideMark/>
          </w:tcPr>
          <w:p w14:paraId="58376D7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3C17739A"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94E54E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22</w:t>
            </w:r>
          </w:p>
        </w:tc>
        <w:tc>
          <w:tcPr>
            <w:tcW w:w="1080" w:type="dxa"/>
            <w:vMerge/>
            <w:tcBorders>
              <w:top w:val="nil"/>
              <w:left w:val="single" w:sz="4" w:space="0" w:color="auto"/>
              <w:bottom w:val="single" w:sz="4" w:space="0" w:color="auto"/>
              <w:right w:val="single" w:sz="4" w:space="0" w:color="auto"/>
            </w:tcBorders>
            <w:vAlign w:val="center"/>
            <w:hideMark/>
          </w:tcPr>
          <w:p w14:paraId="4D1C369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E668DA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五区北6号</w:t>
            </w:r>
          </w:p>
        </w:tc>
        <w:tc>
          <w:tcPr>
            <w:tcW w:w="1140" w:type="dxa"/>
            <w:tcBorders>
              <w:top w:val="nil"/>
              <w:left w:val="nil"/>
              <w:bottom w:val="single" w:sz="4" w:space="0" w:color="auto"/>
              <w:right w:val="single" w:sz="4" w:space="0" w:color="auto"/>
            </w:tcBorders>
            <w:shd w:val="clear" w:color="000000" w:fill="FFFFFF"/>
            <w:vAlign w:val="center"/>
            <w:hideMark/>
          </w:tcPr>
          <w:p w14:paraId="4F54265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72.99</w:t>
            </w:r>
          </w:p>
        </w:tc>
        <w:tc>
          <w:tcPr>
            <w:tcW w:w="1080" w:type="dxa"/>
            <w:tcBorders>
              <w:top w:val="nil"/>
              <w:left w:val="nil"/>
              <w:bottom w:val="single" w:sz="4" w:space="0" w:color="auto"/>
              <w:right w:val="single" w:sz="4" w:space="0" w:color="auto"/>
            </w:tcBorders>
            <w:shd w:val="clear" w:color="auto" w:fill="auto"/>
            <w:vAlign w:val="center"/>
            <w:hideMark/>
          </w:tcPr>
          <w:p w14:paraId="6A50A58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32EC4EB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E95A92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3E877771" w14:textId="77777777" w:rsidR="004A6354" w:rsidRPr="004A6354" w:rsidRDefault="004A6354" w:rsidP="004A6354">
            <w:pPr>
              <w:widowControl/>
              <w:jc w:val="center"/>
              <w:rPr>
                <w:color w:val="000000"/>
                <w:kern w:val="0"/>
                <w:szCs w:val="21"/>
              </w:rPr>
            </w:pPr>
            <w:r w:rsidRPr="004A6354">
              <w:rPr>
                <w:color w:val="000000"/>
                <w:kern w:val="0"/>
                <w:szCs w:val="21"/>
              </w:rPr>
              <w:t>1270</w:t>
            </w:r>
          </w:p>
        </w:tc>
        <w:tc>
          <w:tcPr>
            <w:tcW w:w="1200" w:type="dxa"/>
            <w:tcBorders>
              <w:top w:val="nil"/>
              <w:left w:val="nil"/>
              <w:bottom w:val="single" w:sz="4" w:space="0" w:color="auto"/>
              <w:right w:val="single" w:sz="4" w:space="0" w:color="auto"/>
            </w:tcBorders>
            <w:shd w:val="clear" w:color="auto" w:fill="auto"/>
            <w:vAlign w:val="center"/>
            <w:hideMark/>
          </w:tcPr>
          <w:p w14:paraId="6DFDF2F4" w14:textId="77777777" w:rsidR="004A6354" w:rsidRPr="004A6354" w:rsidRDefault="004A6354" w:rsidP="004A6354">
            <w:pPr>
              <w:widowControl/>
              <w:jc w:val="center"/>
              <w:rPr>
                <w:color w:val="000000"/>
                <w:kern w:val="0"/>
                <w:szCs w:val="21"/>
              </w:rPr>
            </w:pPr>
            <w:r w:rsidRPr="004A6354">
              <w:rPr>
                <w:color w:val="000000"/>
                <w:kern w:val="0"/>
                <w:szCs w:val="21"/>
              </w:rPr>
              <w:t>9.27</w:t>
            </w:r>
          </w:p>
        </w:tc>
        <w:tc>
          <w:tcPr>
            <w:tcW w:w="1080" w:type="dxa"/>
            <w:tcBorders>
              <w:top w:val="nil"/>
              <w:left w:val="nil"/>
              <w:bottom w:val="single" w:sz="4" w:space="0" w:color="auto"/>
              <w:right w:val="single" w:sz="8" w:space="0" w:color="auto"/>
            </w:tcBorders>
            <w:shd w:val="clear" w:color="auto" w:fill="auto"/>
            <w:vAlign w:val="center"/>
            <w:hideMark/>
          </w:tcPr>
          <w:p w14:paraId="425E70B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271550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ABAA13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23</w:t>
            </w:r>
          </w:p>
        </w:tc>
        <w:tc>
          <w:tcPr>
            <w:tcW w:w="1080" w:type="dxa"/>
            <w:vMerge/>
            <w:tcBorders>
              <w:top w:val="nil"/>
              <w:left w:val="single" w:sz="4" w:space="0" w:color="auto"/>
              <w:bottom w:val="single" w:sz="4" w:space="0" w:color="auto"/>
              <w:right w:val="single" w:sz="4" w:space="0" w:color="auto"/>
            </w:tcBorders>
            <w:vAlign w:val="center"/>
            <w:hideMark/>
          </w:tcPr>
          <w:p w14:paraId="14C8167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5B11EE3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五区北7号</w:t>
            </w:r>
          </w:p>
        </w:tc>
        <w:tc>
          <w:tcPr>
            <w:tcW w:w="1140" w:type="dxa"/>
            <w:tcBorders>
              <w:top w:val="nil"/>
              <w:left w:val="nil"/>
              <w:bottom w:val="single" w:sz="4" w:space="0" w:color="auto"/>
              <w:right w:val="single" w:sz="4" w:space="0" w:color="auto"/>
            </w:tcBorders>
            <w:shd w:val="clear" w:color="000000" w:fill="FFFFFF"/>
            <w:noWrap/>
            <w:vAlign w:val="center"/>
            <w:hideMark/>
          </w:tcPr>
          <w:p w14:paraId="59ED069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51.71</w:t>
            </w:r>
          </w:p>
        </w:tc>
        <w:tc>
          <w:tcPr>
            <w:tcW w:w="1080" w:type="dxa"/>
            <w:tcBorders>
              <w:top w:val="nil"/>
              <w:left w:val="nil"/>
              <w:bottom w:val="single" w:sz="4" w:space="0" w:color="auto"/>
              <w:right w:val="single" w:sz="4" w:space="0" w:color="auto"/>
            </w:tcBorders>
            <w:shd w:val="clear" w:color="auto" w:fill="auto"/>
            <w:vAlign w:val="center"/>
            <w:hideMark/>
          </w:tcPr>
          <w:p w14:paraId="7523327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254B88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73717A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47929BD6" w14:textId="77777777" w:rsidR="004A6354" w:rsidRPr="004A6354" w:rsidRDefault="004A6354" w:rsidP="004A6354">
            <w:pPr>
              <w:widowControl/>
              <w:jc w:val="center"/>
              <w:rPr>
                <w:color w:val="000000"/>
                <w:kern w:val="0"/>
                <w:szCs w:val="21"/>
              </w:rPr>
            </w:pPr>
            <w:r w:rsidRPr="004A6354">
              <w:rPr>
                <w:color w:val="000000"/>
                <w:kern w:val="0"/>
                <w:szCs w:val="21"/>
              </w:rPr>
              <w:t>1270</w:t>
            </w:r>
          </w:p>
        </w:tc>
        <w:tc>
          <w:tcPr>
            <w:tcW w:w="1200" w:type="dxa"/>
            <w:tcBorders>
              <w:top w:val="nil"/>
              <w:left w:val="nil"/>
              <w:bottom w:val="single" w:sz="4" w:space="0" w:color="auto"/>
              <w:right w:val="single" w:sz="4" w:space="0" w:color="auto"/>
            </w:tcBorders>
            <w:shd w:val="clear" w:color="auto" w:fill="auto"/>
            <w:vAlign w:val="center"/>
            <w:hideMark/>
          </w:tcPr>
          <w:p w14:paraId="5E712F7E" w14:textId="77777777" w:rsidR="004A6354" w:rsidRPr="004A6354" w:rsidRDefault="004A6354" w:rsidP="004A6354">
            <w:pPr>
              <w:widowControl/>
              <w:jc w:val="center"/>
              <w:rPr>
                <w:color w:val="000000"/>
                <w:kern w:val="0"/>
                <w:szCs w:val="21"/>
              </w:rPr>
            </w:pPr>
            <w:r w:rsidRPr="004A6354">
              <w:rPr>
                <w:color w:val="000000"/>
                <w:kern w:val="0"/>
                <w:szCs w:val="21"/>
              </w:rPr>
              <w:t>6.57</w:t>
            </w:r>
          </w:p>
        </w:tc>
        <w:tc>
          <w:tcPr>
            <w:tcW w:w="1080" w:type="dxa"/>
            <w:tcBorders>
              <w:top w:val="nil"/>
              <w:left w:val="nil"/>
              <w:bottom w:val="single" w:sz="4" w:space="0" w:color="auto"/>
              <w:right w:val="single" w:sz="8" w:space="0" w:color="auto"/>
            </w:tcBorders>
            <w:shd w:val="clear" w:color="auto" w:fill="auto"/>
            <w:vAlign w:val="center"/>
            <w:hideMark/>
          </w:tcPr>
          <w:p w14:paraId="3737CAF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2AE8E2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0D86A8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24</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7A92BC"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w:t>
            </w:r>
          </w:p>
        </w:tc>
        <w:tc>
          <w:tcPr>
            <w:tcW w:w="1080" w:type="dxa"/>
            <w:tcBorders>
              <w:top w:val="nil"/>
              <w:left w:val="nil"/>
              <w:bottom w:val="single" w:sz="4" w:space="0" w:color="auto"/>
              <w:right w:val="single" w:sz="4" w:space="0" w:color="auto"/>
            </w:tcBorders>
            <w:shd w:val="clear" w:color="000000" w:fill="FFFFFF"/>
            <w:vAlign w:val="center"/>
            <w:hideMark/>
          </w:tcPr>
          <w:p w14:paraId="3E5BEEC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五区南1号</w:t>
            </w:r>
          </w:p>
        </w:tc>
        <w:tc>
          <w:tcPr>
            <w:tcW w:w="1140" w:type="dxa"/>
            <w:tcBorders>
              <w:top w:val="nil"/>
              <w:left w:val="nil"/>
              <w:bottom w:val="single" w:sz="4" w:space="0" w:color="auto"/>
              <w:right w:val="single" w:sz="4" w:space="0" w:color="auto"/>
            </w:tcBorders>
            <w:shd w:val="clear" w:color="000000" w:fill="FFFFFF"/>
            <w:noWrap/>
            <w:vAlign w:val="center"/>
            <w:hideMark/>
          </w:tcPr>
          <w:p w14:paraId="67E4C57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134</w:t>
            </w:r>
          </w:p>
        </w:tc>
        <w:tc>
          <w:tcPr>
            <w:tcW w:w="1080" w:type="dxa"/>
            <w:tcBorders>
              <w:top w:val="nil"/>
              <w:left w:val="nil"/>
              <w:bottom w:val="single" w:sz="4" w:space="0" w:color="auto"/>
              <w:right w:val="single" w:sz="4" w:space="0" w:color="auto"/>
            </w:tcBorders>
            <w:shd w:val="clear" w:color="auto" w:fill="auto"/>
            <w:vAlign w:val="center"/>
            <w:hideMark/>
          </w:tcPr>
          <w:p w14:paraId="4E773A3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F00683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5DAA7D2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708F9748" w14:textId="77777777" w:rsidR="004A6354" w:rsidRPr="004A6354" w:rsidRDefault="004A6354" w:rsidP="004A6354">
            <w:pPr>
              <w:widowControl/>
              <w:jc w:val="center"/>
              <w:rPr>
                <w:color w:val="000000"/>
                <w:kern w:val="0"/>
                <w:szCs w:val="21"/>
              </w:rPr>
            </w:pPr>
            <w:r w:rsidRPr="004A6354">
              <w:rPr>
                <w:color w:val="000000"/>
                <w:kern w:val="0"/>
                <w:szCs w:val="21"/>
              </w:rPr>
              <w:t>1033</w:t>
            </w:r>
          </w:p>
        </w:tc>
        <w:tc>
          <w:tcPr>
            <w:tcW w:w="1200" w:type="dxa"/>
            <w:tcBorders>
              <w:top w:val="nil"/>
              <w:left w:val="nil"/>
              <w:bottom w:val="single" w:sz="4" w:space="0" w:color="auto"/>
              <w:right w:val="single" w:sz="4" w:space="0" w:color="auto"/>
            </w:tcBorders>
            <w:shd w:val="clear" w:color="auto" w:fill="auto"/>
            <w:vAlign w:val="center"/>
            <w:hideMark/>
          </w:tcPr>
          <w:p w14:paraId="4FAB90C1" w14:textId="77777777" w:rsidR="004A6354" w:rsidRPr="004A6354" w:rsidRDefault="004A6354" w:rsidP="004A6354">
            <w:pPr>
              <w:widowControl/>
              <w:jc w:val="center"/>
              <w:rPr>
                <w:color w:val="000000"/>
                <w:kern w:val="0"/>
                <w:szCs w:val="21"/>
              </w:rPr>
            </w:pPr>
            <w:r w:rsidRPr="004A6354">
              <w:rPr>
                <w:color w:val="000000"/>
                <w:kern w:val="0"/>
                <w:szCs w:val="21"/>
              </w:rPr>
              <w:t>13.84</w:t>
            </w:r>
          </w:p>
        </w:tc>
        <w:tc>
          <w:tcPr>
            <w:tcW w:w="1080" w:type="dxa"/>
            <w:tcBorders>
              <w:top w:val="nil"/>
              <w:left w:val="nil"/>
              <w:bottom w:val="single" w:sz="4" w:space="0" w:color="auto"/>
              <w:right w:val="single" w:sz="8" w:space="0" w:color="auto"/>
            </w:tcBorders>
            <w:shd w:val="clear" w:color="auto" w:fill="auto"/>
            <w:vAlign w:val="center"/>
            <w:hideMark/>
          </w:tcPr>
          <w:p w14:paraId="03DD0FA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C212578"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D912EA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25</w:t>
            </w:r>
          </w:p>
        </w:tc>
        <w:tc>
          <w:tcPr>
            <w:tcW w:w="1080" w:type="dxa"/>
            <w:vMerge/>
            <w:tcBorders>
              <w:top w:val="nil"/>
              <w:left w:val="single" w:sz="4" w:space="0" w:color="auto"/>
              <w:bottom w:val="single" w:sz="4" w:space="0" w:color="auto"/>
              <w:right w:val="single" w:sz="4" w:space="0" w:color="auto"/>
            </w:tcBorders>
            <w:vAlign w:val="center"/>
            <w:hideMark/>
          </w:tcPr>
          <w:p w14:paraId="15B6F856"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761BBE8"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五区南2号</w:t>
            </w:r>
          </w:p>
        </w:tc>
        <w:tc>
          <w:tcPr>
            <w:tcW w:w="1140" w:type="dxa"/>
            <w:tcBorders>
              <w:top w:val="nil"/>
              <w:left w:val="nil"/>
              <w:bottom w:val="single" w:sz="4" w:space="0" w:color="auto"/>
              <w:right w:val="single" w:sz="4" w:space="0" w:color="auto"/>
            </w:tcBorders>
            <w:shd w:val="clear" w:color="000000" w:fill="FFFFFF"/>
            <w:noWrap/>
            <w:vAlign w:val="center"/>
            <w:hideMark/>
          </w:tcPr>
          <w:p w14:paraId="6B7283C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92.68</w:t>
            </w:r>
          </w:p>
        </w:tc>
        <w:tc>
          <w:tcPr>
            <w:tcW w:w="1080" w:type="dxa"/>
            <w:tcBorders>
              <w:top w:val="nil"/>
              <w:left w:val="nil"/>
              <w:bottom w:val="single" w:sz="4" w:space="0" w:color="auto"/>
              <w:right w:val="single" w:sz="4" w:space="0" w:color="auto"/>
            </w:tcBorders>
            <w:shd w:val="clear" w:color="auto" w:fill="auto"/>
            <w:vAlign w:val="center"/>
            <w:hideMark/>
          </w:tcPr>
          <w:p w14:paraId="2335601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51B488F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5F6EBB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3CBE3EC6" w14:textId="77777777" w:rsidR="004A6354" w:rsidRPr="004A6354" w:rsidRDefault="004A6354" w:rsidP="004A6354">
            <w:pPr>
              <w:widowControl/>
              <w:jc w:val="center"/>
              <w:rPr>
                <w:color w:val="000000"/>
                <w:kern w:val="0"/>
                <w:szCs w:val="21"/>
              </w:rPr>
            </w:pPr>
            <w:r w:rsidRPr="004A6354">
              <w:rPr>
                <w:color w:val="000000"/>
                <w:kern w:val="0"/>
                <w:szCs w:val="21"/>
              </w:rPr>
              <w:t>1201</w:t>
            </w:r>
          </w:p>
        </w:tc>
        <w:tc>
          <w:tcPr>
            <w:tcW w:w="1200" w:type="dxa"/>
            <w:tcBorders>
              <w:top w:val="nil"/>
              <w:left w:val="nil"/>
              <w:bottom w:val="single" w:sz="4" w:space="0" w:color="auto"/>
              <w:right w:val="single" w:sz="4" w:space="0" w:color="auto"/>
            </w:tcBorders>
            <w:shd w:val="clear" w:color="auto" w:fill="auto"/>
            <w:vAlign w:val="center"/>
            <w:hideMark/>
          </w:tcPr>
          <w:p w14:paraId="697B0399" w14:textId="77777777" w:rsidR="004A6354" w:rsidRPr="004A6354" w:rsidRDefault="004A6354" w:rsidP="004A6354">
            <w:pPr>
              <w:widowControl/>
              <w:jc w:val="center"/>
              <w:rPr>
                <w:color w:val="000000"/>
                <w:kern w:val="0"/>
                <w:szCs w:val="21"/>
              </w:rPr>
            </w:pPr>
            <w:r w:rsidRPr="004A6354">
              <w:rPr>
                <w:color w:val="000000"/>
                <w:kern w:val="0"/>
                <w:szCs w:val="21"/>
              </w:rPr>
              <w:t>11.13</w:t>
            </w:r>
          </w:p>
        </w:tc>
        <w:tc>
          <w:tcPr>
            <w:tcW w:w="1080" w:type="dxa"/>
            <w:tcBorders>
              <w:top w:val="nil"/>
              <w:left w:val="nil"/>
              <w:bottom w:val="single" w:sz="4" w:space="0" w:color="auto"/>
              <w:right w:val="single" w:sz="8" w:space="0" w:color="auto"/>
            </w:tcBorders>
            <w:shd w:val="clear" w:color="auto" w:fill="auto"/>
            <w:vAlign w:val="center"/>
            <w:hideMark/>
          </w:tcPr>
          <w:p w14:paraId="2F46045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58EDCF3"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EA738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26</w:t>
            </w:r>
          </w:p>
        </w:tc>
        <w:tc>
          <w:tcPr>
            <w:tcW w:w="1080" w:type="dxa"/>
            <w:vMerge/>
            <w:tcBorders>
              <w:top w:val="nil"/>
              <w:left w:val="single" w:sz="4" w:space="0" w:color="auto"/>
              <w:bottom w:val="single" w:sz="4" w:space="0" w:color="auto"/>
              <w:right w:val="single" w:sz="4" w:space="0" w:color="auto"/>
            </w:tcBorders>
            <w:vAlign w:val="center"/>
            <w:hideMark/>
          </w:tcPr>
          <w:p w14:paraId="40297A4F"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1246099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五区南3号</w:t>
            </w:r>
          </w:p>
        </w:tc>
        <w:tc>
          <w:tcPr>
            <w:tcW w:w="1140" w:type="dxa"/>
            <w:tcBorders>
              <w:top w:val="nil"/>
              <w:left w:val="nil"/>
              <w:bottom w:val="single" w:sz="4" w:space="0" w:color="auto"/>
              <w:right w:val="single" w:sz="4" w:space="0" w:color="auto"/>
            </w:tcBorders>
            <w:shd w:val="clear" w:color="000000" w:fill="FFFFFF"/>
            <w:noWrap/>
            <w:vAlign w:val="center"/>
            <w:hideMark/>
          </w:tcPr>
          <w:p w14:paraId="23EA6DA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71.02</w:t>
            </w:r>
          </w:p>
        </w:tc>
        <w:tc>
          <w:tcPr>
            <w:tcW w:w="1080" w:type="dxa"/>
            <w:tcBorders>
              <w:top w:val="nil"/>
              <w:left w:val="nil"/>
              <w:bottom w:val="single" w:sz="4" w:space="0" w:color="auto"/>
              <w:right w:val="single" w:sz="4" w:space="0" w:color="auto"/>
            </w:tcBorders>
            <w:shd w:val="clear" w:color="auto" w:fill="auto"/>
            <w:vAlign w:val="center"/>
            <w:hideMark/>
          </w:tcPr>
          <w:p w14:paraId="737D4EF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294A8B5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BD0FC3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B67F7B6" w14:textId="77777777" w:rsidR="004A6354" w:rsidRPr="004A6354" w:rsidRDefault="004A6354" w:rsidP="004A6354">
            <w:pPr>
              <w:widowControl/>
              <w:jc w:val="center"/>
              <w:rPr>
                <w:color w:val="000000"/>
                <w:kern w:val="0"/>
                <w:szCs w:val="21"/>
              </w:rPr>
            </w:pPr>
            <w:r w:rsidRPr="004A6354">
              <w:rPr>
                <w:color w:val="000000"/>
                <w:kern w:val="0"/>
                <w:szCs w:val="21"/>
              </w:rPr>
              <w:t>1201</w:t>
            </w:r>
          </w:p>
        </w:tc>
        <w:tc>
          <w:tcPr>
            <w:tcW w:w="1200" w:type="dxa"/>
            <w:tcBorders>
              <w:top w:val="nil"/>
              <w:left w:val="nil"/>
              <w:bottom w:val="single" w:sz="4" w:space="0" w:color="auto"/>
              <w:right w:val="single" w:sz="4" w:space="0" w:color="auto"/>
            </w:tcBorders>
            <w:shd w:val="clear" w:color="auto" w:fill="auto"/>
            <w:vAlign w:val="center"/>
            <w:hideMark/>
          </w:tcPr>
          <w:p w14:paraId="2E96CA06" w14:textId="77777777" w:rsidR="004A6354" w:rsidRPr="004A6354" w:rsidRDefault="004A6354" w:rsidP="004A6354">
            <w:pPr>
              <w:widowControl/>
              <w:jc w:val="center"/>
              <w:rPr>
                <w:color w:val="000000"/>
                <w:kern w:val="0"/>
                <w:szCs w:val="21"/>
              </w:rPr>
            </w:pPr>
            <w:r w:rsidRPr="004A6354">
              <w:rPr>
                <w:color w:val="000000"/>
                <w:kern w:val="0"/>
                <w:szCs w:val="21"/>
              </w:rPr>
              <w:t>8.53</w:t>
            </w:r>
          </w:p>
        </w:tc>
        <w:tc>
          <w:tcPr>
            <w:tcW w:w="1080" w:type="dxa"/>
            <w:tcBorders>
              <w:top w:val="nil"/>
              <w:left w:val="nil"/>
              <w:bottom w:val="single" w:sz="4" w:space="0" w:color="auto"/>
              <w:right w:val="single" w:sz="8" w:space="0" w:color="auto"/>
            </w:tcBorders>
            <w:shd w:val="clear" w:color="auto" w:fill="auto"/>
            <w:vAlign w:val="center"/>
            <w:hideMark/>
          </w:tcPr>
          <w:p w14:paraId="69D117E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630C28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4BF1C9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27</w:t>
            </w:r>
          </w:p>
        </w:tc>
        <w:tc>
          <w:tcPr>
            <w:tcW w:w="1080" w:type="dxa"/>
            <w:vMerge/>
            <w:tcBorders>
              <w:top w:val="nil"/>
              <w:left w:val="single" w:sz="4" w:space="0" w:color="auto"/>
              <w:bottom w:val="single" w:sz="4" w:space="0" w:color="auto"/>
              <w:right w:val="single" w:sz="4" w:space="0" w:color="auto"/>
            </w:tcBorders>
            <w:vAlign w:val="center"/>
            <w:hideMark/>
          </w:tcPr>
          <w:p w14:paraId="52B7825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650F84F7"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五区南4号</w:t>
            </w:r>
          </w:p>
        </w:tc>
        <w:tc>
          <w:tcPr>
            <w:tcW w:w="1140" w:type="dxa"/>
            <w:tcBorders>
              <w:top w:val="nil"/>
              <w:left w:val="nil"/>
              <w:bottom w:val="single" w:sz="4" w:space="0" w:color="auto"/>
              <w:right w:val="single" w:sz="4" w:space="0" w:color="auto"/>
            </w:tcBorders>
            <w:shd w:val="clear" w:color="000000" w:fill="FFFFFF"/>
            <w:vAlign w:val="center"/>
            <w:hideMark/>
          </w:tcPr>
          <w:p w14:paraId="1F6CD74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85</w:t>
            </w:r>
          </w:p>
        </w:tc>
        <w:tc>
          <w:tcPr>
            <w:tcW w:w="1080" w:type="dxa"/>
            <w:tcBorders>
              <w:top w:val="nil"/>
              <w:left w:val="nil"/>
              <w:bottom w:val="single" w:sz="4" w:space="0" w:color="auto"/>
              <w:right w:val="single" w:sz="4" w:space="0" w:color="auto"/>
            </w:tcBorders>
            <w:shd w:val="clear" w:color="auto" w:fill="auto"/>
            <w:vAlign w:val="center"/>
            <w:hideMark/>
          </w:tcPr>
          <w:p w14:paraId="2D8B15E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BD3523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50532D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337D14F0" w14:textId="77777777" w:rsidR="004A6354" w:rsidRPr="004A6354" w:rsidRDefault="004A6354" w:rsidP="004A6354">
            <w:pPr>
              <w:widowControl/>
              <w:jc w:val="center"/>
              <w:rPr>
                <w:color w:val="000000"/>
                <w:kern w:val="0"/>
                <w:szCs w:val="21"/>
              </w:rPr>
            </w:pPr>
            <w:r w:rsidRPr="004A6354">
              <w:rPr>
                <w:color w:val="000000"/>
                <w:kern w:val="0"/>
                <w:szCs w:val="21"/>
              </w:rPr>
              <w:t>1324</w:t>
            </w:r>
          </w:p>
        </w:tc>
        <w:tc>
          <w:tcPr>
            <w:tcW w:w="1200" w:type="dxa"/>
            <w:tcBorders>
              <w:top w:val="nil"/>
              <w:left w:val="nil"/>
              <w:bottom w:val="single" w:sz="4" w:space="0" w:color="auto"/>
              <w:right w:val="single" w:sz="4" w:space="0" w:color="auto"/>
            </w:tcBorders>
            <w:shd w:val="clear" w:color="auto" w:fill="auto"/>
            <w:vAlign w:val="center"/>
            <w:hideMark/>
          </w:tcPr>
          <w:p w14:paraId="60990E0E" w14:textId="77777777" w:rsidR="004A6354" w:rsidRPr="004A6354" w:rsidRDefault="004A6354" w:rsidP="004A6354">
            <w:pPr>
              <w:widowControl/>
              <w:jc w:val="center"/>
              <w:rPr>
                <w:color w:val="000000"/>
                <w:kern w:val="0"/>
                <w:szCs w:val="21"/>
              </w:rPr>
            </w:pPr>
            <w:r w:rsidRPr="004A6354">
              <w:rPr>
                <w:color w:val="000000"/>
                <w:kern w:val="0"/>
                <w:szCs w:val="21"/>
              </w:rPr>
              <w:t>11.25</w:t>
            </w:r>
          </w:p>
        </w:tc>
        <w:tc>
          <w:tcPr>
            <w:tcW w:w="1080" w:type="dxa"/>
            <w:tcBorders>
              <w:top w:val="nil"/>
              <w:left w:val="nil"/>
              <w:bottom w:val="single" w:sz="4" w:space="0" w:color="auto"/>
              <w:right w:val="single" w:sz="8" w:space="0" w:color="auto"/>
            </w:tcBorders>
            <w:shd w:val="clear" w:color="auto" w:fill="auto"/>
            <w:vAlign w:val="center"/>
            <w:hideMark/>
          </w:tcPr>
          <w:p w14:paraId="6ABD2B3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305CEC7"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7A3F9E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28</w:t>
            </w:r>
          </w:p>
        </w:tc>
        <w:tc>
          <w:tcPr>
            <w:tcW w:w="1080" w:type="dxa"/>
            <w:vMerge/>
            <w:tcBorders>
              <w:top w:val="nil"/>
              <w:left w:val="single" w:sz="4" w:space="0" w:color="auto"/>
              <w:bottom w:val="single" w:sz="4" w:space="0" w:color="auto"/>
              <w:right w:val="single" w:sz="4" w:space="0" w:color="auto"/>
            </w:tcBorders>
            <w:vAlign w:val="center"/>
            <w:hideMark/>
          </w:tcPr>
          <w:p w14:paraId="78B60D2B"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B24220E"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五区南5号</w:t>
            </w:r>
          </w:p>
        </w:tc>
        <w:tc>
          <w:tcPr>
            <w:tcW w:w="1140" w:type="dxa"/>
            <w:tcBorders>
              <w:top w:val="nil"/>
              <w:left w:val="nil"/>
              <w:bottom w:val="single" w:sz="4" w:space="0" w:color="auto"/>
              <w:right w:val="single" w:sz="4" w:space="0" w:color="auto"/>
            </w:tcBorders>
            <w:shd w:val="clear" w:color="000000" w:fill="FFFFFF"/>
            <w:vAlign w:val="center"/>
            <w:hideMark/>
          </w:tcPr>
          <w:p w14:paraId="343B619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81.02</w:t>
            </w:r>
          </w:p>
        </w:tc>
        <w:tc>
          <w:tcPr>
            <w:tcW w:w="1080" w:type="dxa"/>
            <w:tcBorders>
              <w:top w:val="nil"/>
              <w:left w:val="nil"/>
              <w:bottom w:val="single" w:sz="4" w:space="0" w:color="auto"/>
              <w:right w:val="single" w:sz="4" w:space="0" w:color="auto"/>
            </w:tcBorders>
            <w:shd w:val="clear" w:color="auto" w:fill="auto"/>
            <w:vAlign w:val="center"/>
            <w:hideMark/>
          </w:tcPr>
          <w:p w14:paraId="651C4E2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09EEF5A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F52C61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1585F93C" w14:textId="77777777" w:rsidR="004A6354" w:rsidRPr="004A6354" w:rsidRDefault="004A6354" w:rsidP="004A6354">
            <w:pPr>
              <w:widowControl/>
              <w:jc w:val="center"/>
              <w:rPr>
                <w:color w:val="000000"/>
                <w:kern w:val="0"/>
                <w:szCs w:val="21"/>
              </w:rPr>
            </w:pPr>
            <w:r w:rsidRPr="004A6354">
              <w:rPr>
                <w:color w:val="000000"/>
                <w:kern w:val="0"/>
                <w:szCs w:val="21"/>
              </w:rPr>
              <w:t>1200</w:t>
            </w:r>
          </w:p>
        </w:tc>
        <w:tc>
          <w:tcPr>
            <w:tcW w:w="1200" w:type="dxa"/>
            <w:tcBorders>
              <w:top w:val="nil"/>
              <w:left w:val="nil"/>
              <w:bottom w:val="single" w:sz="4" w:space="0" w:color="auto"/>
              <w:right w:val="single" w:sz="4" w:space="0" w:color="auto"/>
            </w:tcBorders>
            <w:shd w:val="clear" w:color="auto" w:fill="auto"/>
            <w:vAlign w:val="center"/>
            <w:hideMark/>
          </w:tcPr>
          <w:p w14:paraId="4FB731F6" w14:textId="77777777" w:rsidR="004A6354" w:rsidRPr="004A6354" w:rsidRDefault="004A6354" w:rsidP="004A6354">
            <w:pPr>
              <w:widowControl/>
              <w:jc w:val="center"/>
              <w:rPr>
                <w:color w:val="000000"/>
                <w:kern w:val="0"/>
                <w:szCs w:val="21"/>
              </w:rPr>
            </w:pPr>
            <w:r w:rsidRPr="004A6354">
              <w:rPr>
                <w:color w:val="000000"/>
                <w:kern w:val="0"/>
                <w:szCs w:val="21"/>
              </w:rPr>
              <w:t>9.72</w:t>
            </w:r>
          </w:p>
        </w:tc>
        <w:tc>
          <w:tcPr>
            <w:tcW w:w="1080" w:type="dxa"/>
            <w:tcBorders>
              <w:top w:val="nil"/>
              <w:left w:val="nil"/>
              <w:bottom w:val="single" w:sz="4" w:space="0" w:color="auto"/>
              <w:right w:val="single" w:sz="8" w:space="0" w:color="auto"/>
            </w:tcBorders>
            <w:shd w:val="clear" w:color="auto" w:fill="auto"/>
            <w:vAlign w:val="center"/>
            <w:hideMark/>
          </w:tcPr>
          <w:p w14:paraId="420488E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D32D15F"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0DA8A9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29</w:t>
            </w:r>
          </w:p>
        </w:tc>
        <w:tc>
          <w:tcPr>
            <w:tcW w:w="1080" w:type="dxa"/>
            <w:vMerge/>
            <w:tcBorders>
              <w:top w:val="nil"/>
              <w:left w:val="single" w:sz="4" w:space="0" w:color="auto"/>
              <w:bottom w:val="single" w:sz="4" w:space="0" w:color="auto"/>
              <w:right w:val="single" w:sz="4" w:space="0" w:color="auto"/>
            </w:tcBorders>
            <w:vAlign w:val="center"/>
            <w:hideMark/>
          </w:tcPr>
          <w:p w14:paraId="6B03F568"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11EA9138"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五区南6号</w:t>
            </w:r>
          </w:p>
        </w:tc>
        <w:tc>
          <w:tcPr>
            <w:tcW w:w="1140" w:type="dxa"/>
            <w:tcBorders>
              <w:top w:val="nil"/>
              <w:left w:val="nil"/>
              <w:bottom w:val="single" w:sz="4" w:space="0" w:color="auto"/>
              <w:right w:val="single" w:sz="4" w:space="0" w:color="auto"/>
            </w:tcBorders>
            <w:shd w:val="clear" w:color="000000" w:fill="FFFFFF"/>
            <w:vAlign w:val="center"/>
            <w:hideMark/>
          </w:tcPr>
          <w:p w14:paraId="6ED1BD5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61.98</w:t>
            </w:r>
          </w:p>
        </w:tc>
        <w:tc>
          <w:tcPr>
            <w:tcW w:w="1080" w:type="dxa"/>
            <w:tcBorders>
              <w:top w:val="nil"/>
              <w:left w:val="nil"/>
              <w:bottom w:val="single" w:sz="4" w:space="0" w:color="auto"/>
              <w:right w:val="single" w:sz="4" w:space="0" w:color="auto"/>
            </w:tcBorders>
            <w:shd w:val="clear" w:color="auto" w:fill="auto"/>
            <w:vAlign w:val="center"/>
            <w:hideMark/>
          </w:tcPr>
          <w:p w14:paraId="7F590A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603C2D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9568F3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78C20EE4" w14:textId="77777777" w:rsidR="004A6354" w:rsidRPr="004A6354" w:rsidRDefault="004A6354" w:rsidP="004A6354">
            <w:pPr>
              <w:widowControl/>
              <w:jc w:val="center"/>
              <w:rPr>
                <w:color w:val="000000"/>
                <w:kern w:val="0"/>
                <w:szCs w:val="21"/>
              </w:rPr>
            </w:pPr>
            <w:r w:rsidRPr="004A6354">
              <w:rPr>
                <w:color w:val="000000"/>
                <w:kern w:val="0"/>
                <w:szCs w:val="21"/>
              </w:rPr>
              <w:t>1200</w:t>
            </w:r>
          </w:p>
        </w:tc>
        <w:tc>
          <w:tcPr>
            <w:tcW w:w="1200" w:type="dxa"/>
            <w:tcBorders>
              <w:top w:val="nil"/>
              <w:left w:val="nil"/>
              <w:bottom w:val="single" w:sz="4" w:space="0" w:color="auto"/>
              <w:right w:val="single" w:sz="4" w:space="0" w:color="auto"/>
            </w:tcBorders>
            <w:shd w:val="clear" w:color="auto" w:fill="auto"/>
            <w:vAlign w:val="center"/>
            <w:hideMark/>
          </w:tcPr>
          <w:p w14:paraId="47C24B12" w14:textId="77777777" w:rsidR="004A6354" w:rsidRPr="004A6354" w:rsidRDefault="004A6354" w:rsidP="004A6354">
            <w:pPr>
              <w:widowControl/>
              <w:jc w:val="center"/>
              <w:rPr>
                <w:color w:val="000000"/>
                <w:kern w:val="0"/>
                <w:szCs w:val="21"/>
              </w:rPr>
            </w:pPr>
            <w:r w:rsidRPr="004A6354">
              <w:rPr>
                <w:color w:val="000000"/>
                <w:kern w:val="0"/>
                <w:szCs w:val="21"/>
              </w:rPr>
              <w:t>7.44</w:t>
            </w:r>
          </w:p>
        </w:tc>
        <w:tc>
          <w:tcPr>
            <w:tcW w:w="1080" w:type="dxa"/>
            <w:tcBorders>
              <w:top w:val="nil"/>
              <w:left w:val="nil"/>
              <w:bottom w:val="single" w:sz="4" w:space="0" w:color="auto"/>
              <w:right w:val="single" w:sz="8" w:space="0" w:color="auto"/>
            </w:tcBorders>
            <w:shd w:val="clear" w:color="auto" w:fill="auto"/>
            <w:vAlign w:val="center"/>
            <w:hideMark/>
          </w:tcPr>
          <w:p w14:paraId="03C6D05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351D40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19725D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30</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92A9F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w:t>
            </w:r>
          </w:p>
        </w:tc>
        <w:tc>
          <w:tcPr>
            <w:tcW w:w="1080" w:type="dxa"/>
            <w:tcBorders>
              <w:top w:val="nil"/>
              <w:left w:val="nil"/>
              <w:bottom w:val="single" w:sz="4" w:space="0" w:color="auto"/>
              <w:right w:val="single" w:sz="4" w:space="0" w:color="auto"/>
            </w:tcBorders>
            <w:shd w:val="clear" w:color="000000" w:fill="FFFFFF"/>
            <w:vAlign w:val="center"/>
            <w:hideMark/>
          </w:tcPr>
          <w:p w14:paraId="1B8EC61E"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六区北1号</w:t>
            </w:r>
          </w:p>
        </w:tc>
        <w:tc>
          <w:tcPr>
            <w:tcW w:w="1140" w:type="dxa"/>
            <w:tcBorders>
              <w:top w:val="nil"/>
              <w:left w:val="nil"/>
              <w:bottom w:val="single" w:sz="4" w:space="0" w:color="auto"/>
              <w:right w:val="single" w:sz="4" w:space="0" w:color="auto"/>
            </w:tcBorders>
            <w:shd w:val="clear" w:color="000000" w:fill="FFFFFF"/>
            <w:vAlign w:val="center"/>
            <w:hideMark/>
          </w:tcPr>
          <w:p w14:paraId="4F53238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60.38</w:t>
            </w:r>
          </w:p>
        </w:tc>
        <w:tc>
          <w:tcPr>
            <w:tcW w:w="1080" w:type="dxa"/>
            <w:tcBorders>
              <w:top w:val="nil"/>
              <w:left w:val="nil"/>
              <w:bottom w:val="single" w:sz="4" w:space="0" w:color="auto"/>
              <w:right w:val="single" w:sz="4" w:space="0" w:color="auto"/>
            </w:tcBorders>
            <w:shd w:val="clear" w:color="auto" w:fill="auto"/>
            <w:vAlign w:val="center"/>
            <w:hideMark/>
          </w:tcPr>
          <w:p w14:paraId="43868F1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C2D37A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DBD05F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279BB293" w14:textId="77777777" w:rsidR="004A6354" w:rsidRPr="004A6354" w:rsidRDefault="004A6354" w:rsidP="004A6354">
            <w:pPr>
              <w:widowControl/>
              <w:jc w:val="center"/>
              <w:rPr>
                <w:color w:val="000000"/>
                <w:kern w:val="0"/>
                <w:szCs w:val="21"/>
              </w:rPr>
            </w:pPr>
            <w:r w:rsidRPr="004A6354">
              <w:rPr>
                <w:color w:val="000000"/>
                <w:kern w:val="0"/>
                <w:szCs w:val="21"/>
              </w:rPr>
              <w:t>1161</w:t>
            </w:r>
          </w:p>
        </w:tc>
        <w:tc>
          <w:tcPr>
            <w:tcW w:w="1200" w:type="dxa"/>
            <w:tcBorders>
              <w:top w:val="nil"/>
              <w:left w:val="nil"/>
              <w:bottom w:val="single" w:sz="4" w:space="0" w:color="auto"/>
              <w:right w:val="single" w:sz="4" w:space="0" w:color="auto"/>
            </w:tcBorders>
            <w:shd w:val="clear" w:color="auto" w:fill="auto"/>
            <w:vAlign w:val="center"/>
            <w:hideMark/>
          </w:tcPr>
          <w:p w14:paraId="1B1E67F4" w14:textId="77777777" w:rsidR="004A6354" w:rsidRPr="004A6354" w:rsidRDefault="004A6354" w:rsidP="004A6354">
            <w:pPr>
              <w:widowControl/>
              <w:jc w:val="center"/>
              <w:rPr>
                <w:color w:val="000000"/>
                <w:kern w:val="0"/>
                <w:szCs w:val="21"/>
              </w:rPr>
            </w:pPr>
            <w:r w:rsidRPr="004A6354">
              <w:rPr>
                <w:color w:val="000000"/>
                <w:kern w:val="0"/>
                <w:szCs w:val="21"/>
              </w:rPr>
              <w:t>7.01</w:t>
            </w:r>
          </w:p>
        </w:tc>
        <w:tc>
          <w:tcPr>
            <w:tcW w:w="1080" w:type="dxa"/>
            <w:tcBorders>
              <w:top w:val="nil"/>
              <w:left w:val="nil"/>
              <w:bottom w:val="single" w:sz="4" w:space="0" w:color="auto"/>
              <w:right w:val="single" w:sz="8" w:space="0" w:color="auto"/>
            </w:tcBorders>
            <w:shd w:val="clear" w:color="auto" w:fill="auto"/>
            <w:vAlign w:val="center"/>
            <w:hideMark/>
          </w:tcPr>
          <w:p w14:paraId="7886B81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721CC26"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540D47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31</w:t>
            </w:r>
          </w:p>
        </w:tc>
        <w:tc>
          <w:tcPr>
            <w:tcW w:w="1080" w:type="dxa"/>
            <w:vMerge/>
            <w:tcBorders>
              <w:top w:val="nil"/>
              <w:left w:val="single" w:sz="4" w:space="0" w:color="auto"/>
              <w:bottom w:val="single" w:sz="4" w:space="0" w:color="auto"/>
              <w:right w:val="single" w:sz="4" w:space="0" w:color="auto"/>
            </w:tcBorders>
            <w:vAlign w:val="center"/>
            <w:hideMark/>
          </w:tcPr>
          <w:p w14:paraId="33236F4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170204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六区北2号</w:t>
            </w:r>
          </w:p>
        </w:tc>
        <w:tc>
          <w:tcPr>
            <w:tcW w:w="1140" w:type="dxa"/>
            <w:tcBorders>
              <w:top w:val="nil"/>
              <w:left w:val="nil"/>
              <w:bottom w:val="single" w:sz="4" w:space="0" w:color="auto"/>
              <w:right w:val="single" w:sz="4" w:space="0" w:color="auto"/>
            </w:tcBorders>
            <w:shd w:val="clear" w:color="000000" w:fill="FFFFFF"/>
            <w:noWrap/>
            <w:vAlign w:val="center"/>
            <w:hideMark/>
          </w:tcPr>
          <w:p w14:paraId="759218F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41.8</w:t>
            </w:r>
          </w:p>
        </w:tc>
        <w:tc>
          <w:tcPr>
            <w:tcW w:w="1080" w:type="dxa"/>
            <w:tcBorders>
              <w:top w:val="nil"/>
              <w:left w:val="nil"/>
              <w:bottom w:val="single" w:sz="4" w:space="0" w:color="auto"/>
              <w:right w:val="single" w:sz="4" w:space="0" w:color="auto"/>
            </w:tcBorders>
            <w:shd w:val="clear" w:color="auto" w:fill="auto"/>
            <w:vAlign w:val="center"/>
            <w:hideMark/>
          </w:tcPr>
          <w:p w14:paraId="00D4437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A2C618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3A64E3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E134E93" w14:textId="77777777" w:rsidR="004A6354" w:rsidRPr="004A6354" w:rsidRDefault="004A6354" w:rsidP="004A6354">
            <w:pPr>
              <w:widowControl/>
              <w:jc w:val="center"/>
              <w:rPr>
                <w:color w:val="000000"/>
                <w:kern w:val="0"/>
                <w:szCs w:val="21"/>
              </w:rPr>
            </w:pPr>
            <w:r w:rsidRPr="004A6354">
              <w:rPr>
                <w:color w:val="000000"/>
                <w:kern w:val="0"/>
                <w:szCs w:val="21"/>
              </w:rPr>
              <w:t>1279</w:t>
            </w:r>
          </w:p>
        </w:tc>
        <w:tc>
          <w:tcPr>
            <w:tcW w:w="1200" w:type="dxa"/>
            <w:tcBorders>
              <w:top w:val="nil"/>
              <w:left w:val="nil"/>
              <w:bottom w:val="single" w:sz="4" w:space="0" w:color="auto"/>
              <w:right w:val="single" w:sz="4" w:space="0" w:color="auto"/>
            </w:tcBorders>
            <w:shd w:val="clear" w:color="auto" w:fill="auto"/>
            <w:vAlign w:val="center"/>
            <w:hideMark/>
          </w:tcPr>
          <w:p w14:paraId="25BA38E4" w14:textId="77777777" w:rsidR="004A6354" w:rsidRPr="004A6354" w:rsidRDefault="004A6354" w:rsidP="004A6354">
            <w:pPr>
              <w:widowControl/>
              <w:jc w:val="center"/>
              <w:rPr>
                <w:color w:val="000000"/>
                <w:kern w:val="0"/>
                <w:szCs w:val="21"/>
              </w:rPr>
            </w:pPr>
            <w:r w:rsidRPr="004A6354">
              <w:rPr>
                <w:color w:val="000000"/>
                <w:kern w:val="0"/>
                <w:szCs w:val="21"/>
              </w:rPr>
              <w:t>5.35</w:t>
            </w:r>
          </w:p>
        </w:tc>
        <w:tc>
          <w:tcPr>
            <w:tcW w:w="1080" w:type="dxa"/>
            <w:tcBorders>
              <w:top w:val="nil"/>
              <w:left w:val="nil"/>
              <w:bottom w:val="single" w:sz="4" w:space="0" w:color="auto"/>
              <w:right w:val="single" w:sz="8" w:space="0" w:color="auto"/>
            </w:tcBorders>
            <w:shd w:val="clear" w:color="auto" w:fill="auto"/>
            <w:vAlign w:val="center"/>
            <w:hideMark/>
          </w:tcPr>
          <w:p w14:paraId="742554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4790EFC"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6A1A4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32</w:t>
            </w:r>
          </w:p>
        </w:tc>
        <w:tc>
          <w:tcPr>
            <w:tcW w:w="1080" w:type="dxa"/>
            <w:vMerge/>
            <w:tcBorders>
              <w:top w:val="nil"/>
              <w:left w:val="single" w:sz="4" w:space="0" w:color="auto"/>
              <w:bottom w:val="single" w:sz="4" w:space="0" w:color="auto"/>
              <w:right w:val="single" w:sz="4" w:space="0" w:color="auto"/>
            </w:tcBorders>
            <w:vAlign w:val="center"/>
            <w:hideMark/>
          </w:tcPr>
          <w:p w14:paraId="422ABC4E"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C86CB3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六区北3号</w:t>
            </w:r>
          </w:p>
        </w:tc>
        <w:tc>
          <w:tcPr>
            <w:tcW w:w="1140" w:type="dxa"/>
            <w:tcBorders>
              <w:top w:val="nil"/>
              <w:left w:val="nil"/>
              <w:bottom w:val="single" w:sz="4" w:space="0" w:color="auto"/>
              <w:right w:val="single" w:sz="4" w:space="0" w:color="auto"/>
            </w:tcBorders>
            <w:shd w:val="clear" w:color="000000" w:fill="FFFFFF"/>
            <w:noWrap/>
            <w:vAlign w:val="center"/>
            <w:hideMark/>
          </w:tcPr>
          <w:p w14:paraId="5A2FA0E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28.47</w:t>
            </w:r>
          </w:p>
        </w:tc>
        <w:tc>
          <w:tcPr>
            <w:tcW w:w="1080" w:type="dxa"/>
            <w:tcBorders>
              <w:top w:val="nil"/>
              <w:left w:val="nil"/>
              <w:bottom w:val="single" w:sz="4" w:space="0" w:color="auto"/>
              <w:right w:val="single" w:sz="4" w:space="0" w:color="auto"/>
            </w:tcBorders>
            <w:shd w:val="clear" w:color="auto" w:fill="auto"/>
            <w:vAlign w:val="center"/>
            <w:hideMark/>
          </w:tcPr>
          <w:p w14:paraId="703C8B2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5DB3D4E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56FA70B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0C2E010" w14:textId="77777777" w:rsidR="004A6354" w:rsidRPr="004A6354" w:rsidRDefault="004A6354" w:rsidP="004A6354">
            <w:pPr>
              <w:widowControl/>
              <w:jc w:val="center"/>
              <w:rPr>
                <w:color w:val="000000"/>
                <w:kern w:val="0"/>
                <w:szCs w:val="21"/>
              </w:rPr>
            </w:pPr>
            <w:r w:rsidRPr="004A6354">
              <w:rPr>
                <w:color w:val="000000"/>
                <w:kern w:val="0"/>
                <w:szCs w:val="21"/>
              </w:rPr>
              <w:t>1499</w:t>
            </w:r>
          </w:p>
        </w:tc>
        <w:tc>
          <w:tcPr>
            <w:tcW w:w="1200" w:type="dxa"/>
            <w:tcBorders>
              <w:top w:val="nil"/>
              <w:left w:val="nil"/>
              <w:bottom w:val="single" w:sz="4" w:space="0" w:color="auto"/>
              <w:right w:val="single" w:sz="4" w:space="0" w:color="auto"/>
            </w:tcBorders>
            <w:shd w:val="clear" w:color="auto" w:fill="auto"/>
            <w:vAlign w:val="center"/>
            <w:hideMark/>
          </w:tcPr>
          <w:p w14:paraId="2F1ABFDF" w14:textId="77777777" w:rsidR="004A6354" w:rsidRPr="004A6354" w:rsidRDefault="004A6354" w:rsidP="004A6354">
            <w:pPr>
              <w:widowControl/>
              <w:jc w:val="center"/>
              <w:rPr>
                <w:color w:val="000000"/>
                <w:kern w:val="0"/>
                <w:szCs w:val="21"/>
              </w:rPr>
            </w:pPr>
            <w:r w:rsidRPr="004A6354">
              <w:rPr>
                <w:color w:val="000000"/>
                <w:kern w:val="0"/>
                <w:szCs w:val="21"/>
              </w:rPr>
              <w:t>4.27</w:t>
            </w:r>
          </w:p>
        </w:tc>
        <w:tc>
          <w:tcPr>
            <w:tcW w:w="1080" w:type="dxa"/>
            <w:tcBorders>
              <w:top w:val="nil"/>
              <w:left w:val="nil"/>
              <w:bottom w:val="single" w:sz="4" w:space="0" w:color="auto"/>
              <w:right w:val="single" w:sz="8" w:space="0" w:color="auto"/>
            </w:tcBorders>
            <w:shd w:val="clear" w:color="auto" w:fill="auto"/>
            <w:vAlign w:val="center"/>
            <w:hideMark/>
          </w:tcPr>
          <w:p w14:paraId="303FA3B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0447A18"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340890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lastRenderedPageBreak/>
              <w:t>33</w:t>
            </w:r>
          </w:p>
        </w:tc>
        <w:tc>
          <w:tcPr>
            <w:tcW w:w="1080" w:type="dxa"/>
            <w:vMerge/>
            <w:tcBorders>
              <w:top w:val="nil"/>
              <w:left w:val="single" w:sz="4" w:space="0" w:color="auto"/>
              <w:bottom w:val="single" w:sz="4" w:space="0" w:color="auto"/>
              <w:right w:val="single" w:sz="4" w:space="0" w:color="auto"/>
            </w:tcBorders>
            <w:vAlign w:val="center"/>
            <w:hideMark/>
          </w:tcPr>
          <w:p w14:paraId="5DD697B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0C86C86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六区北4号</w:t>
            </w:r>
          </w:p>
        </w:tc>
        <w:tc>
          <w:tcPr>
            <w:tcW w:w="1140" w:type="dxa"/>
            <w:tcBorders>
              <w:top w:val="nil"/>
              <w:left w:val="nil"/>
              <w:bottom w:val="single" w:sz="4" w:space="0" w:color="auto"/>
              <w:right w:val="single" w:sz="4" w:space="0" w:color="auto"/>
            </w:tcBorders>
            <w:shd w:val="clear" w:color="000000" w:fill="FFFFFF"/>
            <w:noWrap/>
            <w:vAlign w:val="center"/>
            <w:hideMark/>
          </w:tcPr>
          <w:p w14:paraId="29C228F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33.93</w:t>
            </w:r>
          </w:p>
        </w:tc>
        <w:tc>
          <w:tcPr>
            <w:tcW w:w="1080" w:type="dxa"/>
            <w:tcBorders>
              <w:top w:val="nil"/>
              <w:left w:val="nil"/>
              <w:bottom w:val="single" w:sz="4" w:space="0" w:color="auto"/>
              <w:right w:val="single" w:sz="4" w:space="0" w:color="auto"/>
            </w:tcBorders>
            <w:shd w:val="clear" w:color="auto" w:fill="auto"/>
            <w:vAlign w:val="center"/>
            <w:hideMark/>
          </w:tcPr>
          <w:p w14:paraId="18AABC5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9080DF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50C13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B641241" w14:textId="77777777" w:rsidR="004A6354" w:rsidRPr="004A6354" w:rsidRDefault="004A6354" w:rsidP="004A6354">
            <w:pPr>
              <w:widowControl/>
              <w:jc w:val="center"/>
              <w:rPr>
                <w:color w:val="000000"/>
                <w:kern w:val="0"/>
                <w:szCs w:val="21"/>
              </w:rPr>
            </w:pPr>
            <w:r w:rsidRPr="004A6354">
              <w:rPr>
                <w:color w:val="000000"/>
                <w:kern w:val="0"/>
                <w:szCs w:val="21"/>
              </w:rPr>
              <w:t>1499</w:t>
            </w:r>
          </w:p>
        </w:tc>
        <w:tc>
          <w:tcPr>
            <w:tcW w:w="1200" w:type="dxa"/>
            <w:tcBorders>
              <w:top w:val="nil"/>
              <w:left w:val="nil"/>
              <w:bottom w:val="single" w:sz="4" w:space="0" w:color="auto"/>
              <w:right w:val="single" w:sz="4" w:space="0" w:color="auto"/>
            </w:tcBorders>
            <w:shd w:val="clear" w:color="auto" w:fill="auto"/>
            <w:vAlign w:val="center"/>
            <w:hideMark/>
          </w:tcPr>
          <w:p w14:paraId="791D2E56" w14:textId="77777777" w:rsidR="004A6354" w:rsidRPr="004A6354" w:rsidRDefault="004A6354" w:rsidP="004A6354">
            <w:pPr>
              <w:widowControl/>
              <w:jc w:val="center"/>
              <w:rPr>
                <w:color w:val="000000"/>
                <w:kern w:val="0"/>
                <w:szCs w:val="21"/>
              </w:rPr>
            </w:pPr>
            <w:r w:rsidRPr="004A6354">
              <w:rPr>
                <w:color w:val="000000"/>
                <w:kern w:val="0"/>
                <w:szCs w:val="21"/>
              </w:rPr>
              <w:t>5.09</w:t>
            </w:r>
          </w:p>
        </w:tc>
        <w:tc>
          <w:tcPr>
            <w:tcW w:w="1080" w:type="dxa"/>
            <w:tcBorders>
              <w:top w:val="nil"/>
              <w:left w:val="nil"/>
              <w:bottom w:val="single" w:sz="4" w:space="0" w:color="auto"/>
              <w:right w:val="single" w:sz="8" w:space="0" w:color="auto"/>
            </w:tcBorders>
            <w:shd w:val="clear" w:color="auto" w:fill="auto"/>
            <w:vAlign w:val="center"/>
            <w:hideMark/>
          </w:tcPr>
          <w:p w14:paraId="6F879AA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4D3D39E"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1E0CAF9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34</w:t>
            </w:r>
          </w:p>
        </w:tc>
        <w:tc>
          <w:tcPr>
            <w:tcW w:w="1080" w:type="dxa"/>
            <w:vMerge/>
            <w:tcBorders>
              <w:top w:val="nil"/>
              <w:left w:val="single" w:sz="4" w:space="0" w:color="auto"/>
              <w:bottom w:val="single" w:sz="4" w:space="0" w:color="auto"/>
              <w:right w:val="single" w:sz="4" w:space="0" w:color="auto"/>
            </w:tcBorders>
            <w:vAlign w:val="center"/>
            <w:hideMark/>
          </w:tcPr>
          <w:p w14:paraId="67B897D5"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FA5A2C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六区北5号</w:t>
            </w:r>
          </w:p>
        </w:tc>
        <w:tc>
          <w:tcPr>
            <w:tcW w:w="1140" w:type="dxa"/>
            <w:tcBorders>
              <w:top w:val="nil"/>
              <w:left w:val="nil"/>
              <w:bottom w:val="single" w:sz="4" w:space="0" w:color="auto"/>
              <w:right w:val="single" w:sz="4" w:space="0" w:color="auto"/>
            </w:tcBorders>
            <w:shd w:val="clear" w:color="000000" w:fill="FFFFFF"/>
            <w:noWrap/>
            <w:vAlign w:val="center"/>
            <w:hideMark/>
          </w:tcPr>
          <w:p w14:paraId="0062119F"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33.82</w:t>
            </w:r>
          </w:p>
        </w:tc>
        <w:tc>
          <w:tcPr>
            <w:tcW w:w="1080" w:type="dxa"/>
            <w:tcBorders>
              <w:top w:val="nil"/>
              <w:left w:val="nil"/>
              <w:bottom w:val="single" w:sz="4" w:space="0" w:color="auto"/>
              <w:right w:val="single" w:sz="4" w:space="0" w:color="auto"/>
            </w:tcBorders>
            <w:shd w:val="clear" w:color="auto" w:fill="auto"/>
            <w:vAlign w:val="center"/>
            <w:hideMark/>
          </w:tcPr>
          <w:p w14:paraId="4D4AC12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7DFC39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E5F4D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92732D6" w14:textId="77777777" w:rsidR="004A6354" w:rsidRPr="004A6354" w:rsidRDefault="004A6354" w:rsidP="004A6354">
            <w:pPr>
              <w:widowControl/>
              <w:jc w:val="center"/>
              <w:rPr>
                <w:color w:val="000000"/>
                <w:kern w:val="0"/>
                <w:szCs w:val="21"/>
              </w:rPr>
            </w:pPr>
            <w:r w:rsidRPr="004A6354">
              <w:rPr>
                <w:color w:val="000000"/>
                <w:kern w:val="0"/>
                <w:szCs w:val="21"/>
              </w:rPr>
              <w:t>1199</w:t>
            </w:r>
          </w:p>
        </w:tc>
        <w:tc>
          <w:tcPr>
            <w:tcW w:w="1200" w:type="dxa"/>
            <w:tcBorders>
              <w:top w:val="nil"/>
              <w:left w:val="nil"/>
              <w:bottom w:val="single" w:sz="4" w:space="0" w:color="auto"/>
              <w:right w:val="single" w:sz="4" w:space="0" w:color="auto"/>
            </w:tcBorders>
            <w:shd w:val="clear" w:color="auto" w:fill="auto"/>
            <w:vAlign w:val="center"/>
            <w:hideMark/>
          </w:tcPr>
          <w:p w14:paraId="4FD61DF9" w14:textId="77777777" w:rsidR="004A6354" w:rsidRPr="004A6354" w:rsidRDefault="004A6354" w:rsidP="004A6354">
            <w:pPr>
              <w:widowControl/>
              <w:jc w:val="center"/>
              <w:rPr>
                <w:color w:val="000000"/>
                <w:kern w:val="0"/>
                <w:szCs w:val="21"/>
              </w:rPr>
            </w:pPr>
            <w:r w:rsidRPr="004A6354">
              <w:rPr>
                <w:color w:val="000000"/>
                <w:kern w:val="0"/>
                <w:szCs w:val="21"/>
              </w:rPr>
              <w:t>4.06</w:t>
            </w:r>
          </w:p>
        </w:tc>
        <w:tc>
          <w:tcPr>
            <w:tcW w:w="1080" w:type="dxa"/>
            <w:tcBorders>
              <w:top w:val="nil"/>
              <w:left w:val="nil"/>
              <w:bottom w:val="single" w:sz="4" w:space="0" w:color="auto"/>
              <w:right w:val="single" w:sz="8" w:space="0" w:color="auto"/>
            </w:tcBorders>
            <w:shd w:val="clear" w:color="auto" w:fill="auto"/>
            <w:vAlign w:val="center"/>
            <w:hideMark/>
          </w:tcPr>
          <w:p w14:paraId="6448B85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DC31CD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D6A263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35</w:t>
            </w:r>
          </w:p>
        </w:tc>
        <w:tc>
          <w:tcPr>
            <w:tcW w:w="1080" w:type="dxa"/>
            <w:vMerge/>
            <w:tcBorders>
              <w:top w:val="nil"/>
              <w:left w:val="single" w:sz="4" w:space="0" w:color="auto"/>
              <w:bottom w:val="single" w:sz="4" w:space="0" w:color="auto"/>
              <w:right w:val="single" w:sz="4" w:space="0" w:color="auto"/>
            </w:tcBorders>
            <w:vAlign w:val="center"/>
            <w:hideMark/>
          </w:tcPr>
          <w:p w14:paraId="4C4919AB"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B6AA178"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六区北6号</w:t>
            </w:r>
          </w:p>
        </w:tc>
        <w:tc>
          <w:tcPr>
            <w:tcW w:w="1140" w:type="dxa"/>
            <w:tcBorders>
              <w:top w:val="nil"/>
              <w:left w:val="nil"/>
              <w:bottom w:val="single" w:sz="4" w:space="0" w:color="auto"/>
              <w:right w:val="single" w:sz="4" w:space="0" w:color="auto"/>
            </w:tcBorders>
            <w:shd w:val="clear" w:color="000000" w:fill="FFFFFF"/>
            <w:vAlign w:val="center"/>
            <w:hideMark/>
          </w:tcPr>
          <w:p w14:paraId="34C1451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26.74</w:t>
            </w:r>
          </w:p>
        </w:tc>
        <w:tc>
          <w:tcPr>
            <w:tcW w:w="1080" w:type="dxa"/>
            <w:tcBorders>
              <w:top w:val="nil"/>
              <w:left w:val="nil"/>
              <w:bottom w:val="single" w:sz="4" w:space="0" w:color="auto"/>
              <w:right w:val="single" w:sz="4" w:space="0" w:color="auto"/>
            </w:tcBorders>
            <w:shd w:val="clear" w:color="auto" w:fill="auto"/>
            <w:vAlign w:val="center"/>
            <w:hideMark/>
          </w:tcPr>
          <w:p w14:paraId="7584950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A55987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0C7CBC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4BE06495" w14:textId="77777777" w:rsidR="004A6354" w:rsidRPr="004A6354" w:rsidRDefault="004A6354" w:rsidP="004A6354">
            <w:pPr>
              <w:widowControl/>
              <w:jc w:val="center"/>
              <w:rPr>
                <w:color w:val="000000"/>
                <w:kern w:val="0"/>
                <w:szCs w:val="21"/>
              </w:rPr>
            </w:pPr>
            <w:r w:rsidRPr="004A6354">
              <w:rPr>
                <w:color w:val="000000"/>
                <w:kern w:val="0"/>
                <w:szCs w:val="21"/>
              </w:rPr>
              <w:t>1199</w:t>
            </w:r>
          </w:p>
        </w:tc>
        <w:tc>
          <w:tcPr>
            <w:tcW w:w="1200" w:type="dxa"/>
            <w:tcBorders>
              <w:top w:val="nil"/>
              <w:left w:val="nil"/>
              <w:bottom w:val="single" w:sz="4" w:space="0" w:color="auto"/>
              <w:right w:val="single" w:sz="4" w:space="0" w:color="auto"/>
            </w:tcBorders>
            <w:shd w:val="clear" w:color="auto" w:fill="auto"/>
            <w:vAlign w:val="center"/>
            <w:hideMark/>
          </w:tcPr>
          <w:p w14:paraId="7A7F8E2E" w14:textId="77777777" w:rsidR="004A6354" w:rsidRPr="004A6354" w:rsidRDefault="004A6354" w:rsidP="004A6354">
            <w:pPr>
              <w:widowControl/>
              <w:jc w:val="center"/>
              <w:rPr>
                <w:color w:val="000000"/>
                <w:kern w:val="0"/>
                <w:szCs w:val="21"/>
              </w:rPr>
            </w:pPr>
            <w:r w:rsidRPr="004A6354">
              <w:rPr>
                <w:color w:val="000000"/>
                <w:kern w:val="0"/>
                <w:szCs w:val="21"/>
              </w:rPr>
              <w:t>3.21</w:t>
            </w:r>
          </w:p>
        </w:tc>
        <w:tc>
          <w:tcPr>
            <w:tcW w:w="1080" w:type="dxa"/>
            <w:tcBorders>
              <w:top w:val="nil"/>
              <w:left w:val="nil"/>
              <w:bottom w:val="single" w:sz="4" w:space="0" w:color="auto"/>
              <w:right w:val="single" w:sz="8" w:space="0" w:color="auto"/>
            </w:tcBorders>
            <w:shd w:val="clear" w:color="auto" w:fill="auto"/>
            <w:vAlign w:val="center"/>
            <w:hideMark/>
          </w:tcPr>
          <w:p w14:paraId="0A7E63B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C6836B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3136765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36</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67BD3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w:t>
            </w:r>
          </w:p>
        </w:tc>
        <w:tc>
          <w:tcPr>
            <w:tcW w:w="1080" w:type="dxa"/>
            <w:tcBorders>
              <w:top w:val="nil"/>
              <w:left w:val="nil"/>
              <w:bottom w:val="single" w:sz="4" w:space="0" w:color="auto"/>
              <w:right w:val="single" w:sz="4" w:space="0" w:color="auto"/>
            </w:tcBorders>
            <w:shd w:val="clear" w:color="000000" w:fill="FFFFFF"/>
            <w:vAlign w:val="center"/>
            <w:hideMark/>
          </w:tcPr>
          <w:p w14:paraId="53D2518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六区南1号</w:t>
            </w:r>
          </w:p>
        </w:tc>
        <w:tc>
          <w:tcPr>
            <w:tcW w:w="1140" w:type="dxa"/>
            <w:tcBorders>
              <w:top w:val="nil"/>
              <w:left w:val="nil"/>
              <w:bottom w:val="single" w:sz="4" w:space="0" w:color="auto"/>
              <w:right w:val="single" w:sz="4" w:space="0" w:color="auto"/>
            </w:tcBorders>
            <w:shd w:val="clear" w:color="000000" w:fill="FFFFFF"/>
            <w:vAlign w:val="center"/>
            <w:hideMark/>
          </w:tcPr>
          <w:p w14:paraId="468F6A02"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26.09</w:t>
            </w:r>
          </w:p>
        </w:tc>
        <w:tc>
          <w:tcPr>
            <w:tcW w:w="1080" w:type="dxa"/>
            <w:tcBorders>
              <w:top w:val="nil"/>
              <w:left w:val="nil"/>
              <w:bottom w:val="single" w:sz="4" w:space="0" w:color="auto"/>
              <w:right w:val="single" w:sz="4" w:space="0" w:color="auto"/>
            </w:tcBorders>
            <w:shd w:val="clear" w:color="auto" w:fill="auto"/>
            <w:vAlign w:val="center"/>
            <w:hideMark/>
          </w:tcPr>
          <w:p w14:paraId="06E2BC2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357D29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B36E93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249C935B" w14:textId="77777777" w:rsidR="004A6354" w:rsidRPr="004A6354" w:rsidRDefault="004A6354" w:rsidP="004A6354">
            <w:pPr>
              <w:widowControl/>
              <w:jc w:val="center"/>
              <w:rPr>
                <w:color w:val="000000"/>
                <w:kern w:val="0"/>
                <w:szCs w:val="21"/>
              </w:rPr>
            </w:pPr>
            <w:r w:rsidRPr="004A6354">
              <w:rPr>
                <w:color w:val="000000"/>
                <w:kern w:val="0"/>
                <w:szCs w:val="21"/>
              </w:rPr>
              <w:t>1187</w:t>
            </w:r>
          </w:p>
        </w:tc>
        <w:tc>
          <w:tcPr>
            <w:tcW w:w="1200" w:type="dxa"/>
            <w:tcBorders>
              <w:top w:val="nil"/>
              <w:left w:val="nil"/>
              <w:bottom w:val="single" w:sz="4" w:space="0" w:color="auto"/>
              <w:right w:val="single" w:sz="4" w:space="0" w:color="auto"/>
            </w:tcBorders>
            <w:shd w:val="clear" w:color="auto" w:fill="auto"/>
            <w:vAlign w:val="center"/>
            <w:hideMark/>
          </w:tcPr>
          <w:p w14:paraId="25CDD763" w14:textId="77777777" w:rsidR="004A6354" w:rsidRPr="004A6354" w:rsidRDefault="004A6354" w:rsidP="004A6354">
            <w:pPr>
              <w:widowControl/>
              <w:jc w:val="center"/>
              <w:rPr>
                <w:color w:val="000000"/>
                <w:kern w:val="0"/>
                <w:szCs w:val="21"/>
              </w:rPr>
            </w:pPr>
            <w:r w:rsidRPr="004A6354">
              <w:rPr>
                <w:color w:val="000000"/>
                <w:kern w:val="0"/>
                <w:szCs w:val="21"/>
              </w:rPr>
              <w:t>3.1</w:t>
            </w:r>
          </w:p>
        </w:tc>
        <w:tc>
          <w:tcPr>
            <w:tcW w:w="1080" w:type="dxa"/>
            <w:tcBorders>
              <w:top w:val="nil"/>
              <w:left w:val="nil"/>
              <w:bottom w:val="single" w:sz="4" w:space="0" w:color="auto"/>
              <w:right w:val="single" w:sz="8" w:space="0" w:color="auto"/>
            </w:tcBorders>
            <w:shd w:val="clear" w:color="auto" w:fill="auto"/>
            <w:vAlign w:val="center"/>
            <w:hideMark/>
          </w:tcPr>
          <w:p w14:paraId="64CCB5D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E6E67D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5080D3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37</w:t>
            </w:r>
          </w:p>
        </w:tc>
        <w:tc>
          <w:tcPr>
            <w:tcW w:w="1080" w:type="dxa"/>
            <w:vMerge/>
            <w:tcBorders>
              <w:top w:val="nil"/>
              <w:left w:val="single" w:sz="4" w:space="0" w:color="auto"/>
              <w:bottom w:val="single" w:sz="4" w:space="0" w:color="auto"/>
              <w:right w:val="single" w:sz="4" w:space="0" w:color="auto"/>
            </w:tcBorders>
            <w:vAlign w:val="center"/>
            <w:hideMark/>
          </w:tcPr>
          <w:p w14:paraId="00F068DA"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1F3339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六区南2号</w:t>
            </w:r>
          </w:p>
        </w:tc>
        <w:tc>
          <w:tcPr>
            <w:tcW w:w="1140" w:type="dxa"/>
            <w:tcBorders>
              <w:top w:val="nil"/>
              <w:left w:val="nil"/>
              <w:bottom w:val="single" w:sz="4" w:space="0" w:color="auto"/>
              <w:right w:val="single" w:sz="4" w:space="0" w:color="auto"/>
            </w:tcBorders>
            <w:shd w:val="clear" w:color="000000" w:fill="FFFFFF"/>
            <w:vAlign w:val="center"/>
            <w:hideMark/>
          </w:tcPr>
          <w:p w14:paraId="0A0DCFE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27.89</w:t>
            </w:r>
          </w:p>
        </w:tc>
        <w:tc>
          <w:tcPr>
            <w:tcW w:w="1080" w:type="dxa"/>
            <w:tcBorders>
              <w:top w:val="nil"/>
              <w:left w:val="nil"/>
              <w:bottom w:val="single" w:sz="4" w:space="0" w:color="auto"/>
              <w:right w:val="single" w:sz="4" w:space="0" w:color="auto"/>
            </w:tcBorders>
            <w:shd w:val="clear" w:color="auto" w:fill="auto"/>
            <w:vAlign w:val="center"/>
            <w:hideMark/>
          </w:tcPr>
          <w:p w14:paraId="4EEE169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EE67BF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B2F46C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2FBAAD56" w14:textId="77777777" w:rsidR="004A6354" w:rsidRPr="004A6354" w:rsidRDefault="004A6354" w:rsidP="004A6354">
            <w:pPr>
              <w:widowControl/>
              <w:jc w:val="center"/>
              <w:rPr>
                <w:color w:val="000000"/>
                <w:kern w:val="0"/>
                <w:szCs w:val="21"/>
              </w:rPr>
            </w:pPr>
            <w:r w:rsidRPr="004A6354">
              <w:rPr>
                <w:color w:val="000000"/>
                <w:kern w:val="0"/>
                <w:szCs w:val="21"/>
              </w:rPr>
              <w:t>1409</w:t>
            </w:r>
          </w:p>
        </w:tc>
        <w:tc>
          <w:tcPr>
            <w:tcW w:w="1200" w:type="dxa"/>
            <w:tcBorders>
              <w:top w:val="nil"/>
              <w:left w:val="nil"/>
              <w:bottom w:val="single" w:sz="4" w:space="0" w:color="auto"/>
              <w:right w:val="single" w:sz="4" w:space="0" w:color="auto"/>
            </w:tcBorders>
            <w:shd w:val="clear" w:color="auto" w:fill="auto"/>
            <w:vAlign w:val="center"/>
            <w:hideMark/>
          </w:tcPr>
          <w:p w14:paraId="279897CE" w14:textId="77777777" w:rsidR="004A6354" w:rsidRPr="004A6354" w:rsidRDefault="004A6354" w:rsidP="004A6354">
            <w:pPr>
              <w:widowControl/>
              <w:jc w:val="center"/>
              <w:rPr>
                <w:color w:val="000000"/>
                <w:kern w:val="0"/>
                <w:szCs w:val="21"/>
              </w:rPr>
            </w:pPr>
            <w:r w:rsidRPr="004A6354">
              <w:rPr>
                <w:color w:val="000000"/>
                <w:kern w:val="0"/>
                <w:szCs w:val="21"/>
              </w:rPr>
              <w:t>3.93</w:t>
            </w:r>
          </w:p>
        </w:tc>
        <w:tc>
          <w:tcPr>
            <w:tcW w:w="1080" w:type="dxa"/>
            <w:tcBorders>
              <w:top w:val="nil"/>
              <w:left w:val="nil"/>
              <w:bottom w:val="single" w:sz="4" w:space="0" w:color="auto"/>
              <w:right w:val="single" w:sz="8" w:space="0" w:color="auto"/>
            </w:tcBorders>
            <w:shd w:val="clear" w:color="auto" w:fill="auto"/>
            <w:vAlign w:val="center"/>
            <w:hideMark/>
          </w:tcPr>
          <w:p w14:paraId="2404925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FACAE58"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C92C6A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38</w:t>
            </w:r>
          </w:p>
        </w:tc>
        <w:tc>
          <w:tcPr>
            <w:tcW w:w="1080" w:type="dxa"/>
            <w:vMerge/>
            <w:tcBorders>
              <w:top w:val="nil"/>
              <w:left w:val="single" w:sz="4" w:space="0" w:color="auto"/>
              <w:bottom w:val="single" w:sz="4" w:space="0" w:color="auto"/>
              <w:right w:val="single" w:sz="4" w:space="0" w:color="auto"/>
            </w:tcBorders>
            <w:vAlign w:val="center"/>
            <w:hideMark/>
          </w:tcPr>
          <w:p w14:paraId="35DCA255"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6C4C554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六区南3号</w:t>
            </w:r>
          </w:p>
        </w:tc>
        <w:tc>
          <w:tcPr>
            <w:tcW w:w="1140" w:type="dxa"/>
            <w:tcBorders>
              <w:top w:val="nil"/>
              <w:left w:val="nil"/>
              <w:bottom w:val="single" w:sz="4" w:space="0" w:color="auto"/>
              <w:right w:val="single" w:sz="4" w:space="0" w:color="auto"/>
            </w:tcBorders>
            <w:shd w:val="clear" w:color="000000" w:fill="FFFFFF"/>
            <w:vAlign w:val="center"/>
            <w:hideMark/>
          </w:tcPr>
          <w:p w14:paraId="477103D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45.84</w:t>
            </w:r>
          </w:p>
        </w:tc>
        <w:tc>
          <w:tcPr>
            <w:tcW w:w="1080" w:type="dxa"/>
            <w:tcBorders>
              <w:top w:val="nil"/>
              <w:left w:val="nil"/>
              <w:bottom w:val="single" w:sz="4" w:space="0" w:color="auto"/>
              <w:right w:val="single" w:sz="4" w:space="0" w:color="auto"/>
            </w:tcBorders>
            <w:shd w:val="clear" w:color="auto" w:fill="auto"/>
            <w:vAlign w:val="center"/>
            <w:hideMark/>
          </w:tcPr>
          <w:p w14:paraId="55AD815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C4884F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52273D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15C3C7AB" w14:textId="77777777" w:rsidR="004A6354" w:rsidRPr="004A6354" w:rsidRDefault="004A6354" w:rsidP="004A6354">
            <w:pPr>
              <w:widowControl/>
              <w:jc w:val="center"/>
              <w:rPr>
                <w:color w:val="000000"/>
                <w:kern w:val="0"/>
                <w:szCs w:val="21"/>
              </w:rPr>
            </w:pPr>
            <w:r w:rsidRPr="004A6354">
              <w:rPr>
                <w:color w:val="000000"/>
                <w:kern w:val="0"/>
                <w:szCs w:val="21"/>
              </w:rPr>
              <w:t>1409</w:t>
            </w:r>
          </w:p>
        </w:tc>
        <w:tc>
          <w:tcPr>
            <w:tcW w:w="1200" w:type="dxa"/>
            <w:tcBorders>
              <w:top w:val="nil"/>
              <w:left w:val="nil"/>
              <w:bottom w:val="single" w:sz="4" w:space="0" w:color="auto"/>
              <w:right w:val="single" w:sz="4" w:space="0" w:color="auto"/>
            </w:tcBorders>
            <w:shd w:val="clear" w:color="auto" w:fill="auto"/>
            <w:vAlign w:val="center"/>
            <w:hideMark/>
          </w:tcPr>
          <w:p w14:paraId="12CFB18F" w14:textId="77777777" w:rsidR="004A6354" w:rsidRPr="004A6354" w:rsidRDefault="004A6354" w:rsidP="004A6354">
            <w:pPr>
              <w:widowControl/>
              <w:jc w:val="center"/>
              <w:rPr>
                <w:color w:val="000000"/>
                <w:kern w:val="0"/>
                <w:szCs w:val="21"/>
              </w:rPr>
            </w:pPr>
            <w:r w:rsidRPr="004A6354">
              <w:rPr>
                <w:color w:val="000000"/>
                <w:kern w:val="0"/>
                <w:szCs w:val="21"/>
              </w:rPr>
              <w:t>6.46</w:t>
            </w:r>
          </w:p>
        </w:tc>
        <w:tc>
          <w:tcPr>
            <w:tcW w:w="1080" w:type="dxa"/>
            <w:tcBorders>
              <w:top w:val="nil"/>
              <w:left w:val="nil"/>
              <w:bottom w:val="single" w:sz="4" w:space="0" w:color="auto"/>
              <w:right w:val="single" w:sz="8" w:space="0" w:color="auto"/>
            </w:tcBorders>
            <w:shd w:val="clear" w:color="auto" w:fill="auto"/>
            <w:vAlign w:val="center"/>
            <w:hideMark/>
          </w:tcPr>
          <w:p w14:paraId="44DB648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B83E60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EA91F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39</w:t>
            </w:r>
          </w:p>
        </w:tc>
        <w:tc>
          <w:tcPr>
            <w:tcW w:w="1080" w:type="dxa"/>
            <w:vMerge/>
            <w:tcBorders>
              <w:top w:val="nil"/>
              <w:left w:val="single" w:sz="4" w:space="0" w:color="auto"/>
              <w:bottom w:val="single" w:sz="4" w:space="0" w:color="auto"/>
              <w:right w:val="single" w:sz="4" w:space="0" w:color="auto"/>
            </w:tcBorders>
            <w:vAlign w:val="center"/>
            <w:hideMark/>
          </w:tcPr>
          <w:p w14:paraId="093930F8"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21843F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六区南4号</w:t>
            </w:r>
          </w:p>
        </w:tc>
        <w:tc>
          <w:tcPr>
            <w:tcW w:w="1140" w:type="dxa"/>
            <w:tcBorders>
              <w:top w:val="nil"/>
              <w:left w:val="nil"/>
              <w:bottom w:val="single" w:sz="4" w:space="0" w:color="auto"/>
              <w:right w:val="single" w:sz="4" w:space="0" w:color="auto"/>
            </w:tcBorders>
            <w:shd w:val="clear" w:color="000000" w:fill="FFFFFF"/>
            <w:noWrap/>
            <w:vAlign w:val="center"/>
            <w:hideMark/>
          </w:tcPr>
          <w:p w14:paraId="27F4BC4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27.37</w:t>
            </w:r>
          </w:p>
        </w:tc>
        <w:tc>
          <w:tcPr>
            <w:tcW w:w="1080" w:type="dxa"/>
            <w:tcBorders>
              <w:top w:val="nil"/>
              <w:left w:val="nil"/>
              <w:bottom w:val="single" w:sz="4" w:space="0" w:color="auto"/>
              <w:right w:val="single" w:sz="4" w:space="0" w:color="auto"/>
            </w:tcBorders>
            <w:shd w:val="clear" w:color="auto" w:fill="auto"/>
            <w:vAlign w:val="center"/>
            <w:hideMark/>
          </w:tcPr>
          <w:p w14:paraId="72E74CA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2E74753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4C2859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758BE94A" w14:textId="77777777" w:rsidR="004A6354" w:rsidRPr="004A6354" w:rsidRDefault="004A6354" w:rsidP="004A6354">
            <w:pPr>
              <w:widowControl/>
              <w:jc w:val="center"/>
              <w:rPr>
                <w:color w:val="000000"/>
                <w:kern w:val="0"/>
                <w:szCs w:val="21"/>
              </w:rPr>
            </w:pPr>
            <w:r w:rsidRPr="004A6354">
              <w:rPr>
                <w:color w:val="000000"/>
                <w:kern w:val="0"/>
                <w:szCs w:val="21"/>
              </w:rPr>
              <w:t>1499</w:t>
            </w:r>
          </w:p>
        </w:tc>
        <w:tc>
          <w:tcPr>
            <w:tcW w:w="1200" w:type="dxa"/>
            <w:tcBorders>
              <w:top w:val="nil"/>
              <w:left w:val="nil"/>
              <w:bottom w:val="single" w:sz="4" w:space="0" w:color="auto"/>
              <w:right w:val="single" w:sz="4" w:space="0" w:color="auto"/>
            </w:tcBorders>
            <w:shd w:val="clear" w:color="auto" w:fill="auto"/>
            <w:vAlign w:val="center"/>
            <w:hideMark/>
          </w:tcPr>
          <w:p w14:paraId="1381AA41" w14:textId="77777777" w:rsidR="004A6354" w:rsidRPr="004A6354" w:rsidRDefault="004A6354" w:rsidP="004A6354">
            <w:pPr>
              <w:widowControl/>
              <w:jc w:val="center"/>
              <w:rPr>
                <w:color w:val="000000"/>
                <w:kern w:val="0"/>
                <w:szCs w:val="21"/>
              </w:rPr>
            </w:pPr>
            <w:r w:rsidRPr="004A6354">
              <w:rPr>
                <w:color w:val="000000"/>
                <w:kern w:val="0"/>
                <w:szCs w:val="21"/>
              </w:rPr>
              <w:t>4.1</w:t>
            </w:r>
          </w:p>
        </w:tc>
        <w:tc>
          <w:tcPr>
            <w:tcW w:w="1080" w:type="dxa"/>
            <w:tcBorders>
              <w:top w:val="nil"/>
              <w:left w:val="nil"/>
              <w:bottom w:val="single" w:sz="4" w:space="0" w:color="auto"/>
              <w:right w:val="single" w:sz="8" w:space="0" w:color="auto"/>
            </w:tcBorders>
            <w:shd w:val="clear" w:color="auto" w:fill="auto"/>
            <w:vAlign w:val="center"/>
            <w:hideMark/>
          </w:tcPr>
          <w:p w14:paraId="706D488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90F2AE5"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E1CF1A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40</w:t>
            </w:r>
          </w:p>
        </w:tc>
        <w:tc>
          <w:tcPr>
            <w:tcW w:w="1080" w:type="dxa"/>
            <w:vMerge/>
            <w:tcBorders>
              <w:top w:val="nil"/>
              <w:left w:val="single" w:sz="4" w:space="0" w:color="auto"/>
              <w:bottom w:val="single" w:sz="4" w:space="0" w:color="auto"/>
              <w:right w:val="single" w:sz="4" w:space="0" w:color="auto"/>
            </w:tcBorders>
            <w:vAlign w:val="center"/>
            <w:hideMark/>
          </w:tcPr>
          <w:p w14:paraId="376FCD0B"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5719E128"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六区南5号</w:t>
            </w:r>
          </w:p>
        </w:tc>
        <w:tc>
          <w:tcPr>
            <w:tcW w:w="1140" w:type="dxa"/>
            <w:tcBorders>
              <w:top w:val="nil"/>
              <w:left w:val="nil"/>
              <w:bottom w:val="single" w:sz="4" w:space="0" w:color="auto"/>
              <w:right w:val="single" w:sz="4" w:space="0" w:color="auto"/>
            </w:tcBorders>
            <w:shd w:val="clear" w:color="000000" w:fill="FFFFFF"/>
            <w:noWrap/>
            <w:vAlign w:val="center"/>
            <w:hideMark/>
          </w:tcPr>
          <w:p w14:paraId="16DFA44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35.61</w:t>
            </w:r>
          </w:p>
        </w:tc>
        <w:tc>
          <w:tcPr>
            <w:tcW w:w="1080" w:type="dxa"/>
            <w:tcBorders>
              <w:top w:val="nil"/>
              <w:left w:val="nil"/>
              <w:bottom w:val="single" w:sz="4" w:space="0" w:color="auto"/>
              <w:right w:val="single" w:sz="4" w:space="0" w:color="auto"/>
            </w:tcBorders>
            <w:shd w:val="clear" w:color="auto" w:fill="auto"/>
            <w:vAlign w:val="center"/>
            <w:hideMark/>
          </w:tcPr>
          <w:p w14:paraId="1CAE357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24547B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6DCB6C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2C5DE4B0" w14:textId="77777777" w:rsidR="004A6354" w:rsidRPr="004A6354" w:rsidRDefault="004A6354" w:rsidP="004A6354">
            <w:pPr>
              <w:widowControl/>
              <w:jc w:val="center"/>
              <w:rPr>
                <w:color w:val="000000"/>
                <w:kern w:val="0"/>
                <w:szCs w:val="21"/>
              </w:rPr>
            </w:pPr>
            <w:r w:rsidRPr="004A6354">
              <w:rPr>
                <w:color w:val="000000"/>
                <w:kern w:val="0"/>
                <w:szCs w:val="21"/>
              </w:rPr>
              <w:t>1499</w:t>
            </w:r>
          </w:p>
        </w:tc>
        <w:tc>
          <w:tcPr>
            <w:tcW w:w="1200" w:type="dxa"/>
            <w:tcBorders>
              <w:top w:val="nil"/>
              <w:left w:val="nil"/>
              <w:bottom w:val="single" w:sz="4" w:space="0" w:color="auto"/>
              <w:right w:val="single" w:sz="4" w:space="0" w:color="auto"/>
            </w:tcBorders>
            <w:shd w:val="clear" w:color="auto" w:fill="auto"/>
            <w:vAlign w:val="center"/>
            <w:hideMark/>
          </w:tcPr>
          <w:p w14:paraId="291B0456" w14:textId="77777777" w:rsidR="004A6354" w:rsidRPr="004A6354" w:rsidRDefault="004A6354" w:rsidP="004A6354">
            <w:pPr>
              <w:widowControl/>
              <w:jc w:val="center"/>
              <w:rPr>
                <w:color w:val="000000"/>
                <w:kern w:val="0"/>
                <w:szCs w:val="21"/>
              </w:rPr>
            </w:pPr>
            <w:r w:rsidRPr="004A6354">
              <w:rPr>
                <w:color w:val="000000"/>
                <w:kern w:val="0"/>
                <w:szCs w:val="21"/>
              </w:rPr>
              <w:t>5.34</w:t>
            </w:r>
          </w:p>
        </w:tc>
        <w:tc>
          <w:tcPr>
            <w:tcW w:w="1080" w:type="dxa"/>
            <w:tcBorders>
              <w:top w:val="nil"/>
              <w:left w:val="nil"/>
              <w:bottom w:val="single" w:sz="4" w:space="0" w:color="auto"/>
              <w:right w:val="single" w:sz="8" w:space="0" w:color="auto"/>
            </w:tcBorders>
            <w:shd w:val="clear" w:color="auto" w:fill="auto"/>
            <w:vAlign w:val="center"/>
            <w:hideMark/>
          </w:tcPr>
          <w:p w14:paraId="0C822D4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3D31C1E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5ED7EF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41</w:t>
            </w:r>
          </w:p>
        </w:tc>
        <w:tc>
          <w:tcPr>
            <w:tcW w:w="1080" w:type="dxa"/>
            <w:vMerge/>
            <w:tcBorders>
              <w:top w:val="nil"/>
              <w:left w:val="single" w:sz="4" w:space="0" w:color="auto"/>
              <w:bottom w:val="single" w:sz="4" w:space="0" w:color="auto"/>
              <w:right w:val="single" w:sz="4" w:space="0" w:color="auto"/>
            </w:tcBorders>
            <w:vAlign w:val="center"/>
            <w:hideMark/>
          </w:tcPr>
          <w:p w14:paraId="132B9ED2"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0B78ABC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六区南6号</w:t>
            </w:r>
          </w:p>
        </w:tc>
        <w:tc>
          <w:tcPr>
            <w:tcW w:w="1140" w:type="dxa"/>
            <w:tcBorders>
              <w:top w:val="nil"/>
              <w:left w:val="nil"/>
              <w:bottom w:val="single" w:sz="4" w:space="0" w:color="auto"/>
              <w:right w:val="single" w:sz="4" w:space="0" w:color="auto"/>
            </w:tcBorders>
            <w:shd w:val="clear" w:color="000000" w:fill="FFFFFF"/>
            <w:noWrap/>
            <w:vAlign w:val="center"/>
            <w:hideMark/>
          </w:tcPr>
          <w:p w14:paraId="2F62510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33.1</w:t>
            </w:r>
          </w:p>
        </w:tc>
        <w:tc>
          <w:tcPr>
            <w:tcW w:w="1080" w:type="dxa"/>
            <w:tcBorders>
              <w:top w:val="nil"/>
              <w:left w:val="nil"/>
              <w:bottom w:val="single" w:sz="4" w:space="0" w:color="auto"/>
              <w:right w:val="single" w:sz="4" w:space="0" w:color="auto"/>
            </w:tcBorders>
            <w:shd w:val="clear" w:color="auto" w:fill="auto"/>
            <w:vAlign w:val="center"/>
            <w:hideMark/>
          </w:tcPr>
          <w:p w14:paraId="69CA3BD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0E65EAC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6ED18C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0DB87FF" w14:textId="77777777" w:rsidR="004A6354" w:rsidRPr="004A6354" w:rsidRDefault="004A6354" w:rsidP="004A6354">
            <w:pPr>
              <w:widowControl/>
              <w:jc w:val="center"/>
              <w:rPr>
                <w:color w:val="000000"/>
                <w:kern w:val="0"/>
                <w:szCs w:val="21"/>
              </w:rPr>
            </w:pPr>
            <w:r w:rsidRPr="004A6354">
              <w:rPr>
                <w:color w:val="000000"/>
                <w:kern w:val="0"/>
                <w:szCs w:val="21"/>
              </w:rPr>
              <w:t>1285</w:t>
            </w:r>
          </w:p>
        </w:tc>
        <w:tc>
          <w:tcPr>
            <w:tcW w:w="1200" w:type="dxa"/>
            <w:tcBorders>
              <w:top w:val="nil"/>
              <w:left w:val="nil"/>
              <w:bottom w:val="single" w:sz="4" w:space="0" w:color="auto"/>
              <w:right w:val="single" w:sz="4" w:space="0" w:color="auto"/>
            </w:tcBorders>
            <w:shd w:val="clear" w:color="auto" w:fill="auto"/>
            <w:vAlign w:val="center"/>
            <w:hideMark/>
          </w:tcPr>
          <w:p w14:paraId="00FCFA10" w14:textId="77777777" w:rsidR="004A6354" w:rsidRPr="004A6354" w:rsidRDefault="004A6354" w:rsidP="004A6354">
            <w:pPr>
              <w:widowControl/>
              <w:jc w:val="center"/>
              <w:rPr>
                <w:color w:val="000000"/>
                <w:kern w:val="0"/>
                <w:szCs w:val="21"/>
              </w:rPr>
            </w:pPr>
            <w:r w:rsidRPr="004A6354">
              <w:rPr>
                <w:color w:val="000000"/>
                <w:kern w:val="0"/>
                <w:szCs w:val="21"/>
              </w:rPr>
              <w:t>4.25</w:t>
            </w:r>
          </w:p>
        </w:tc>
        <w:tc>
          <w:tcPr>
            <w:tcW w:w="1080" w:type="dxa"/>
            <w:tcBorders>
              <w:top w:val="nil"/>
              <w:left w:val="nil"/>
              <w:bottom w:val="single" w:sz="4" w:space="0" w:color="auto"/>
              <w:right w:val="single" w:sz="8" w:space="0" w:color="auto"/>
            </w:tcBorders>
            <w:shd w:val="clear" w:color="auto" w:fill="auto"/>
            <w:vAlign w:val="center"/>
            <w:hideMark/>
          </w:tcPr>
          <w:p w14:paraId="0411E2A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25F6693"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38E97FB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42</w:t>
            </w:r>
          </w:p>
        </w:tc>
        <w:tc>
          <w:tcPr>
            <w:tcW w:w="1080" w:type="dxa"/>
            <w:vMerge/>
            <w:tcBorders>
              <w:top w:val="nil"/>
              <w:left w:val="single" w:sz="4" w:space="0" w:color="auto"/>
              <w:bottom w:val="single" w:sz="4" w:space="0" w:color="auto"/>
              <w:right w:val="single" w:sz="4" w:space="0" w:color="auto"/>
            </w:tcBorders>
            <w:vAlign w:val="center"/>
            <w:hideMark/>
          </w:tcPr>
          <w:p w14:paraId="70D4FE9E"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3638F89F"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六区南7号</w:t>
            </w:r>
          </w:p>
        </w:tc>
        <w:tc>
          <w:tcPr>
            <w:tcW w:w="1140" w:type="dxa"/>
            <w:tcBorders>
              <w:top w:val="nil"/>
              <w:left w:val="nil"/>
              <w:bottom w:val="single" w:sz="4" w:space="0" w:color="auto"/>
              <w:right w:val="single" w:sz="4" w:space="0" w:color="auto"/>
            </w:tcBorders>
            <w:shd w:val="clear" w:color="000000" w:fill="FFFFFF"/>
            <w:noWrap/>
            <w:vAlign w:val="center"/>
            <w:hideMark/>
          </w:tcPr>
          <w:p w14:paraId="42A6C41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27.9</w:t>
            </w:r>
          </w:p>
        </w:tc>
        <w:tc>
          <w:tcPr>
            <w:tcW w:w="1080" w:type="dxa"/>
            <w:tcBorders>
              <w:top w:val="nil"/>
              <w:left w:val="nil"/>
              <w:bottom w:val="single" w:sz="4" w:space="0" w:color="auto"/>
              <w:right w:val="single" w:sz="4" w:space="0" w:color="auto"/>
            </w:tcBorders>
            <w:shd w:val="clear" w:color="auto" w:fill="auto"/>
            <w:vAlign w:val="center"/>
            <w:hideMark/>
          </w:tcPr>
          <w:p w14:paraId="12BDF93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D0E1EF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1C7238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FABC40C" w14:textId="77777777" w:rsidR="004A6354" w:rsidRPr="004A6354" w:rsidRDefault="004A6354" w:rsidP="004A6354">
            <w:pPr>
              <w:widowControl/>
              <w:jc w:val="center"/>
              <w:rPr>
                <w:color w:val="000000"/>
                <w:kern w:val="0"/>
                <w:szCs w:val="21"/>
              </w:rPr>
            </w:pPr>
            <w:r w:rsidRPr="004A6354">
              <w:rPr>
                <w:color w:val="000000"/>
                <w:kern w:val="0"/>
                <w:szCs w:val="21"/>
              </w:rPr>
              <w:t>1285</w:t>
            </w:r>
          </w:p>
        </w:tc>
        <w:tc>
          <w:tcPr>
            <w:tcW w:w="1200" w:type="dxa"/>
            <w:tcBorders>
              <w:top w:val="nil"/>
              <w:left w:val="nil"/>
              <w:bottom w:val="single" w:sz="4" w:space="0" w:color="auto"/>
              <w:right w:val="single" w:sz="4" w:space="0" w:color="auto"/>
            </w:tcBorders>
            <w:shd w:val="clear" w:color="auto" w:fill="auto"/>
            <w:vAlign w:val="center"/>
            <w:hideMark/>
          </w:tcPr>
          <w:p w14:paraId="4B8CC272" w14:textId="77777777" w:rsidR="004A6354" w:rsidRPr="004A6354" w:rsidRDefault="004A6354" w:rsidP="004A6354">
            <w:pPr>
              <w:widowControl/>
              <w:jc w:val="center"/>
              <w:rPr>
                <w:color w:val="000000"/>
                <w:kern w:val="0"/>
                <w:szCs w:val="21"/>
              </w:rPr>
            </w:pPr>
            <w:r w:rsidRPr="004A6354">
              <w:rPr>
                <w:color w:val="000000"/>
                <w:kern w:val="0"/>
                <w:szCs w:val="21"/>
              </w:rPr>
              <w:t>3.59</w:t>
            </w:r>
          </w:p>
        </w:tc>
        <w:tc>
          <w:tcPr>
            <w:tcW w:w="1080" w:type="dxa"/>
            <w:tcBorders>
              <w:top w:val="nil"/>
              <w:left w:val="nil"/>
              <w:bottom w:val="single" w:sz="4" w:space="0" w:color="auto"/>
              <w:right w:val="single" w:sz="8" w:space="0" w:color="auto"/>
            </w:tcBorders>
            <w:shd w:val="clear" w:color="auto" w:fill="auto"/>
            <w:vAlign w:val="center"/>
            <w:hideMark/>
          </w:tcPr>
          <w:p w14:paraId="720C713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26886A5" w14:textId="77777777" w:rsidTr="004A6354">
        <w:trPr>
          <w:trHeight w:val="315"/>
        </w:trPr>
        <w:tc>
          <w:tcPr>
            <w:tcW w:w="3240"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EF065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合计</w:t>
            </w:r>
          </w:p>
        </w:tc>
        <w:tc>
          <w:tcPr>
            <w:tcW w:w="1140" w:type="dxa"/>
            <w:tcBorders>
              <w:top w:val="nil"/>
              <w:left w:val="nil"/>
              <w:bottom w:val="single" w:sz="8" w:space="0" w:color="auto"/>
              <w:right w:val="single" w:sz="4" w:space="0" w:color="auto"/>
            </w:tcBorders>
            <w:shd w:val="clear" w:color="000000" w:fill="FFFFFF"/>
            <w:noWrap/>
            <w:vAlign w:val="center"/>
            <w:hideMark/>
          </w:tcPr>
          <w:p w14:paraId="6CD2475C" w14:textId="77777777" w:rsidR="004A6354" w:rsidRPr="004A6354" w:rsidRDefault="004A6354" w:rsidP="004A6354">
            <w:pPr>
              <w:widowControl/>
              <w:jc w:val="center"/>
              <w:rPr>
                <w:rFonts w:ascii="宋体" w:hAnsi="宋体" w:cs="宋体"/>
                <w:kern w:val="0"/>
                <w:sz w:val="22"/>
                <w:szCs w:val="22"/>
              </w:rPr>
            </w:pPr>
            <w:r w:rsidRPr="004A6354">
              <w:rPr>
                <w:rFonts w:ascii="宋体" w:hAnsi="宋体" w:cs="宋体" w:hint="eastAsia"/>
                <w:kern w:val="0"/>
                <w:sz w:val="22"/>
                <w:szCs w:val="22"/>
              </w:rPr>
              <w:t xml:space="preserve">1965.80 </w:t>
            </w:r>
          </w:p>
        </w:tc>
        <w:tc>
          <w:tcPr>
            <w:tcW w:w="1080" w:type="dxa"/>
            <w:tcBorders>
              <w:top w:val="nil"/>
              <w:left w:val="nil"/>
              <w:bottom w:val="single" w:sz="8" w:space="0" w:color="auto"/>
              <w:right w:val="single" w:sz="4" w:space="0" w:color="auto"/>
            </w:tcBorders>
            <w:shd w:val="clear" w:color="auto" w:fill="auto"/>
            <w:vAlign w:val="center"/>
            <w:hideMark/>
          </w:tcPr>
          <w:p w14:paraId="5A0890E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c>
          <w:tcPr>
            <w:tcW w:w="2620" w:type="dxa"/>
            <w:tcBorders>
              <w:top w:val="nil"/>
              <w:left w:val="nil"/>
              <w:bottom w:val="single" w:sz="8" w:space="0" w:color="auto"/>
              <w:right w:val="single" w:sz="4" w:space="0" w:color="auto"/>
            </w:tcBorders>
            <w:shd w:val="clear" w:color="auto" w:fill="auto"/>
            <w:vAlign w:val="center"/>
            <w:hideMark/>
          </w:tcPr>
          <w:p w14:paraId="15AAE1E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c>
          <w:tcPr>
            <w:tcW w:w="1080" w:type="dxa"/>
            <w:tcBorders>
              <w:top w:val="nil"/>
              <w:left w:val="nil"/>
              <w:bottom w:val="single" w:sz="8" w:space="0" w:color="auto"/>
              <w:right w:val="single" w:sz="4" w:space="0" w:color="auto"/>
            </w:tcBorders>
            <w:shd w:val="clear" w:color="auto" w:fill="auto"/>
            <w:vAlign w:val="center"/>
            <w:hideMark/>
          </w:tcPr>
          <w:p w14:paraId="57A83BE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c>
          <w:tcPr>
            <w:tcW w:w="1300" w:type="dxa"/>
            <w:tcBorders>
              <w:top w:val="nil"/>
              <w:left w:val="nil"/>
              <w:bottom w:val="single" w:sz="8" w:space="0" w:color="auto"/>
              <w:right w:val="single" w:sz="4" w:space="0" w:color="auto"/>
            </w:tcBorders>
            <w:shd w:val="clear" w:color="auto" w:fill="auto"/>
            <w:vAlign w:val="center"/>
            <w:hideMark/>
          </w:tcPr>
          <w:p w14:paraId="6C0F95A3" w14:textId="77777777" w:rsidR="004A6354" w:rsidRPr="004A6354" w:rsidRDefault="004A6354" w:rsidP="004A6354">
            <w:pPr>
              <w:widowControl/>
              <w:jc w:val="center"/>
              <w:rPr>
                <w:color w:val="000000"/>
                <w:kern w:val="0"/>
                <w:szCs w:val="21"/>
              </w:rPr>
            </w:pPr>
            <w:r w:rsidRPr="004A6354">
              <w:rPr>
                <w:color w:val="000000"/>
                <w:kern w:val="0"/>
                <w:szCs w:val="21"/>
              </w:rPr>
              <w:t>1304</w:t>
            </w:r>
          </w:p>
        </w:tc>
        <w:tc>
          <w:tcPr>
            <w:tcW w:w="1200" w:type="dxa"/>
            <w:tcBorders>
              <w:top w:val="nil"/>
              <w:left w:val="nil"/>
              <w:bottom w:val="single" w:sz="8" w:space="0" w:color="auto"/>
              <w:right w:val="single" w:sz="4" w:space="0" w:color="auto"/>
            </w:tcBorders>
            <w:shd w:val="clear" w:color="auto" w:fill="auto"/>
            <w:vAlign w:val="center"/>
            <w:hideMark/>
          </w:tcPr>
          <w:p w14:paraId="2CEC844E" w14:textId="77777777" w:rsidR="004A6354" w:rsidRPr="004A6354" w:rsidRDefault="004A6354" w:rsidP="004A6354">
            <w:pPr>
              <w:widowControl/>
              <w:jc w:val="center"/>
              <w:rPr>
                <w:color w:val="000000"/>
                <w:kern w:val="0"/>
                <w:szCs w:val="21"/>
              </w:rPr>
            </w:pPr>
            <w:r w:rsidRPr="004A6354">
              <w:rPr>
                <w:color w:val="000000"/>
                <w:kern w:val="0"/>
                <w:szCs w:val="21"/>
              </w:rPr>
              <w:t>256.3</w:t>
            </w:r>
          </w:p>
        </w:tc>
        <w:tc>
          <w:tcPr>
            <w:tcW w:w="1080" w:type="dxa"/>
            <w:tcBorders>
              <w:top w:val="nil"/>
              <w:left w:val="nil"/>
              <w:bottom w:val="single" w:sz="8" w:space="0" w:color="auto"/>
              <w:right w:val="single" w:sz="8" w:space="0" w:color="auto"/>
            </w:tcBorders>
            <w:shd w:val="clear" w:color="auto" w:fill="auto"/>
            <w:vAlign w:val="center"/>
            <w:hideMark/>
          </w:tcPr>
          <w:p w14:paraId="089C620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bl>
    <w:p w14:paraId="38D55634" w14:textId="77777777" w:rsidR="000D33D8" w:rsidRPr="00160716" w:rsidRDefault="000D33D8">
      <w:pPr>
        <w:spacing w:line="240" w:lineRule="exact"/>
        <w:ind w:left="85" w:firstLineChars="4372" w:firstLine="9181"/>
        <w:jc w:val="center"/>
        <w:rPr>
          <w:rFonts w:eastAsia="仿宋_GB2312"/>
          <w:szCs w:val="21"/>
        </w:rPr>
      </w:pPr>
    </w:p>
    <w:p w14:paraId="6B58EDD1" w14:textId="77777777" w:rsidR="000D33D8" w:rsidRPr="00160716" w:rsidRDefault="000D33D8">
      <w:pPr>
        <w:spacing w:line="240" w:lineRule="exact"/>
        <w:ind w:left="85" w:firstLineChars="4372" w:firstLine="9181"/>
        <w:jc w:val="center"/>
        <w:rPr>
          <w:rFonts w:eastAsia="仿宋_GB2312"/>
          <w:bCs/>
          <w:szCs w:val="21"/>
        </w:rPr>
      </w:pPr>
    </w:p>
    <w:p w14:paraId="4DA85E77" w14:textId="77777777" w:rsidR="000D33D8" w:rsidRPr="00160716" w:rsidRDefault="000D33D8" w:rsidP="00A25F99">
      <w:pPr>
        <w:adjustRightInd w:val="0"/>
        <w:snapToGrid w:val="0"/>
        <w:spacing w:line="360" w:lineRule="auto"/>
        <w:ind w:firstLineChars="5622" w:firstLine="15742"/>
        <w:rPr>
          <w:rFonts w:eastAsia="仿宋_GB2312"/>
          <w:sz w:val="28"/>
          <w:szCs w:val="32"/>
        </w:rPr>
        <w:sectPr w:rsidR="000D33D8" w:rsidRPr="00160716" w:rsidSect="003A57F3">
          <w:pgSz w:w="16838" w:h="11906" w:orient="landscape"/>
          <w:pgMar w:top="851" w:right="1418" w:bottom="851" w:left="1418" w:header="851" w:footer="992" w:gutter="0"/>
          <w:cols w:space="720"/>
          <w:docGrid w:linePitch="312"/>
        </w:sectPr>
      </w:pPr>
    </w:p>
    <w:p w14:paraId="08F80381" w14:textId="3E1F57CE" w:rsidR="000D33D8" w:rsidRPr="00160716" w:rsidRDefault="003476F7">
      <w:pPr>
        <w:snapToGrid w:val="0"/>
        <w:spacing w:beforeLines="50" w:before="156" w:afterLines="50" w:after="156" w:line="480" w:lineRule="exact"/>
        <w:rPr>
          <w:rFonts w:eastAsia="仿宋_GB2312"/>
          <w:b/>
          <w:sz w:val="28"/>
          <w:szCs w:val="28"/>
        </w:rPr>
      </w:pPr>
      <w:r>
        <w:rPr>
          <w:rFonts w:eastAsia="仿宋_GB2312" w:hint="eastAsia"/>
          <w:b/>
          <w:sz w:val="28"/>
          <w:szCs w:val="28"/>
        </w:rPr>
        <w:lastRenderedPageBreak/>
        <w:t>九</w:t>
      </w:r>
      <w:r w:rsidR="000D33D8" w:rsidRPr="00160716">
        <w:rPr>
          <w:rFonts w:eastAsia="仿宋_GB2312"/>
          <w:b/>
          <w:sz w:val="28"/>
          <w:szCs w:val="28"/>
        </w:rPr>
        <w:t>、土地估价师签字</w:t>
      </w:r>
    </w:p>
    <w:p w14:paraId="2DAB160D" w14:textId="77777777" w:rsidR="000D33D8" w:rsidRPr="00160716" w:rsidRDefault="000D33D8">
      <w:pPr>
        <w:adjustRightInd w:val="0"/>
        <w:snapToGrid w:val="0"/>
        <w:spacing w:line="420" w:lineRule="exact"/>
        <w:outlineLvl w:val="0"/>
        <w:rPr>
          <w:rFonts w:eastAsia="仿宋_GB2312"/>
          <w:b/>
          <w:sz w:val="28"/>
          <w:szCs w:val="28"/>
        </w:rPr>
      </w:pPr>
    </w:p>
    <w:p w14:paraId="73149C6D" w14:textId="77777777" w:rsidR="005C4CA7" w:rsidRPr="00160716" w:rsidRDefault="005C4CA7" w:rsidP="005C4CA7">
      <w:pPr>
        <w:autoSpaceDE w:val="0"/>
        <w:autoSpaceDN w:val="0"/>
        <w:spacing w:line="600" w:lineRule="exact"/>
        <w:ind w:firstLineChars="250" w:firstLine="700"/>
        <w:jc w:val="left"/>
        <w:textAlignment w:val="bottom"/>
        <w:rPr>
          <w:rFonts w:eastAsia="仿宋_GB2312"/>
          <w:b/>
          <w:bCs/>
          <w:sz w:val="28"/>
        </w:rPr>
      </w:pPr>
      <w:r w:rsidRPr="00160716">
        <w:rPr>
          <w:rFonts w:eastAsia="仿宋_GB2312"/>
          <w:b/>
          <w:bCs/>
          <w:sz w:val="28"/>
        </w:rPr>
        <w:t>估价师姓名</w:t>
      </w:r>
      <w:r w:rsidRPr="00160716">
        <w:rPr>
          <w:rFonts w:eastAsia="仿宋_GB2312"/>
          <w:b/>
          <w:bCs/>
          <w:sz w:val="28"/>
        </w:rPr>
        <w:t xml:space="preserve">         </w:t>
      </w:r>
      <w:r w:rsidRPr="00160716">
        <w:rPr>
          <w:rFonts w:eastAsia="仿宋_GB2312"/>
          <w:b/>
          <w:bCs/>
          <w:sz w:val="28"/>
        </w:rPr>
        <w:t>土地估价师资格证书号</w:t>
      </w:r>
      <w:r w:rsidRPr="00160716">
        <w:rPr>
          <w:rFonts w:eastAsia="仿宋_GB2312"/>
          <w:b/>
          <w:bCs/>
          <w:sz w:val="28"/>
        </w:rPr>
        <w:t xml:space="preserve">         </w:t>
      </w:r>
      <w:r w:rsidRPr="00160716">
        <w:rPr>
          <w:rFonts w:eastAsia="仿宋_GB2312"/>
          <w:b/>
          <w:bCs/>
          <w:sz w:val="28"/>
        </w:rPr>
        <w:t>签</w:t>
      </w:r>
      <w:r w:rsidRPr="00160716">
        <w:rPr>
          <w:rFonts w:eastAsia="仿宋_GB2312"/>
          <w:b/>
          <w:bCs/>
          <w:sz w:val="28"/>
        </w:rPr>
        <w:t xml:space="preserve">  </w:t>
      </w:r>
      <w:r w:rsidRPr="00160716">
        <w:rPr>
          <w:rFonts w:eastAsia="仿宋_GB2312"/>
          <w:b/>
          <w:bCs/>
          <w:sz w:val="28"/>
        </w:rPr>
        <w:t>名</w:t>
      </w:r>
    </w:p>
    <w:p w14:paraId="78C1E553" w14:textId="77777777" w:rsidR="005C4CA7" w:rsidRPr="00160716" w:rsidRDefault="005C4CA7" w:rsidP="005C4CA7">
      <w:pPr>
        <w:autoSpaceDE w:val="0"/>
        <w:autoSpaceDN w:val="0"/>
        <w:spacing w:line="600" w:lineRule="exact"/>
        <w:ind w:firstLineChars="300" w:firstLine="840"/>
        <w:textAlignment w:val="bottom"/>
        <w:rPr>
          <w:rFonts w:eastAsia="仿宋_GB2312"/>
          <w:sz w:val="28"/>
        </w:rPr>
      </w:pPr>
    </w:p>
    <w:p w14:paraId="4187985D" w14:textId="77777777" w:rsidR="005C4CA7" w:rsidRPr="00160716" w:rsidRDefault="005C4CA7" w:rsidP="005C4CA7">
      <w:pPr>
        <w:autoSpaceDE w:val="0"/>
        <w:autoSpaceDN w:val="0"/>
        <w:spacing w:line="600" w:lineRule="exact"/>
        <w:ind w:firstLineChars="300" w:firstLine="840"/>
        <w:textAlignment w:val="bottom"/>
        <w:rPr>
          <w:rFonts w:eastAsia="仿宋_GB2312"/>
          <w:sz w:val="28"/>
        </w:rPr>
      </w:pPr>
      <w:r w:rsidRPr="00160716">
        <w:rPr>
          <w:rFonts w:eastAsia="仿宋_GB2312"/>
          <w:sz w:val="28"/>
        </w:rPr>
        <w:t>糜若菌</w:t>
      </w:r>
      <w:r w:rsidRPr="00160716">
        <w:rPr>
          <w:rFonts w:eastAsia="仿宋_GB2312"/>
          <w:sz w:val="28"/>
        </w:rPr>
        <w:t xml:space="preserve">                2008320055</w:t>
      </w:r>
    </w:p>
    <w:p w14:paraId="09ED0154" w14:textId="77777777" w:rsidR="005C4CA7" w:rsidRPr="00160716" w:rsidRDefault="005C4CA7" w:rsidP="005C4CA7">
      <w:pPr>
        <w:autoSpaceDE w:val="0"/>
        <w:autoSpaceDN w:val="0"/>
        <w:spacing w:line="600" w:lineRule="exact"/>
        <w:ind w:firstLineChars="300" w:firstLine="840"/>
        <w:textAlignment w:val="bottom"/>
        <w:rPr>
          <w:rFonts w:eastAsia="仿宋_GB2312"/>
          <w:sz w:val="28"/>
        </w:rPr>
      </w:pPr>
    </w:p>
    <w:p w14:paraId="322118BE" w14:textId="6458A950" w:rsidR="000D33D8" w:rsidRPr="00160716" w:rsidRDefault="005C4CA7" w:rsidP="005C4CA7">
      <w:pPr>
        <w:autoSpaceDE w:val="0"/>
        <w:autoSpaceDN w:val="0"/>
        <w:adjustRightInd w:val="0"/>
        <w:spacing w:after="233" w:line="360" w:lineRule="auto"/>
        <w:ind w:left="573" w:firstLineChars="100" w:firstLine="280"/>
        <w:rPr>
          <w:rFonts w:eastAsia="仿宋_GB2312"/>
          <w:sz w:val="28"/>
          <w:szCs w:val="28"/>
          <w:lang w:val="zh-SG"/>
        </w:rPr>
      </w:pPr>
      <w:r w:rsidRPr="00160716">
        <w:rPr>
          <w:rFonts w:eastAsia="仿宋_GB2312"/>
          <w:sz w:val="28"/>
        </w:rPr>
        <w:t>吴锦文</w:t>
      </w:r>
      <w:r w:rsidRPr="00160716">
        <w:rPr>
          <w:rFonts w:eastAsia="仿宋_GB2312"/>
          <w:sz w:val="28"/>
        </w:rPr>
        <w:t xml:space="preserve">                2010320014</w:t>
      </w:r>
    </w:p>
    <w:p w14:paraId="3ABEF728" w14:textId="77777777" w:rsidR="000D33D8" w:rsidRPr="00160716" w:rsidRDefault="000D33D8">
      <w:pPr>
        <w:spacing w:line="600" w:lineRule="exact"/>
        <w:ind w:leftChars="100" w:left="210" w:firstLineChars="200" w:firstLine="560"/>
        <w:rPr>
          <w:rFonts w:eastAsia="仿宋_GB2312"/>
          <w:sz w:val="28"/>
          <w:szCs w:val="28"/>
        </w:rPr>
      </w:pPr>
    </w:p>
    <w:p w14:paraId="4B1C93F8" w14:textId="53784909" w:rsidR="000D33D8" w:rsidRPr="00160716" w:rsidRDefault="000D33D8">
      <w:pPr>
        <w:snapToGrid w:val="0"/>
        <w:spacing w:beforeLines="50" w:before="156" w:afterLines="50" w:after="156" w:line="480" w:lineRule="exact"/>
        <w:rPr>
          <w:rFonts w:eastAsia="仿宋_GB2312"/>
          <w:b/>
          <w:sz w:val="28"/>
          <w:szCs w:val="28"/>
        </w:rPr>
      </w:pPr>
      <w:r w:rsidRPr="00160716">
        <w:rPr>
          <w:rFonts w:eastAsia="仿宋_GB2312"/>
          <w:b/>
          <w:sz w:val="28"/>
          <w:szCs w:val="28"/>
        </w:rPr>
        <w:t>十、土地估价机构</w:t>
      </w:r>
    </w:p>
    <w:p w14:paraId="22657427" w14:textId="77777777" w:rsidR="000D33D8" w:rsidRPr="00160716" w:rsidRDefault="000D33D8">
      <w:pPr>
        <w:spacing w:line="460" w:lineRule="exact"/>
        <w:ind w:right="18"/>
        <w:rPr>
          <w:rFonts w:eastAsia="仿宋_GB2312"/>
          <w:kern w:val="0"/>
          <w:sz w:val="28"/>
          <w:szCs w:val="32"/>
        </w:rPr>
      </w:pPr>
    </w:p>
    <w:p w14:paraId="2925B497" w14:textId="77777777" w:rsidR="000D33D8" w:rsidRPr="00160716" w:rsidRDefault="000D33D8">
      <w:pPr>
        <w:spacing w:line="460" w:lineRule="exact"/>
        <w:ind w:right="18"/>
        <w:rPr>
          <w:rFonts w:eastAsia="仿宋_GB2312"/>
          <w:kern w:val="0"/>
          <w:sz w:val="28"/>
          <w:szCs w:val="32"/>
        </w:rPr>
      </w:pPr>
    </w:p>
    <w:p w14:paraId="268DD614" w14:textId="7CBE1743" w:rsidR="000D33D8" w:rsidRPr="00160716" w:rsidRDefault="002D60D4">
      <w:pPr>
        <w:spacing w:line="460" w:lineRule="exact"/>
        <w:ind w:right="18" w:firstLineChars="800" w:firstLine="2240"/>
        <w:jc w:val="right"/>
        <w:rPr>
          <w:rFonts w:eastAsia="仿宋_GB2312"/>
          <w:sz w:val="28"/>
          <w:szCs w:val="28"/>
        </w:rPr>
      </w:pPr>
      <w:r w:rsidRPr="00160716">
        <w:rPr>
          <w:rFonts w:eastAsia="仿宋_GB2312"/>
          <w:sz w:val="28"/>
          <w:szCs w:val="28"/>
        </w:rPr>
        <w:t>江苏拓普森房地产资产评估规划测绘有限公司</w:t>
      </w:r>
    </w:p>
    <w:p w14:paraId="2A5A9336" w14:textId="77777777" w:rsidR="000D33D8" w:rsidRPr="00160716" w:rsidRDefault="000D33D8">
      <w:pPr>
        <w:spacing w:line="460" w:lineRule="exact"/>
        <w:ind w:right="18" w:firstLineChars="800" w:firstLine="2240"/>
        <w:rPr>
          <w:rFonts w:eastAsia="仿宋_GB2312"/>
          <w:sz w:val="28"/>
          <w:szCs w:val="28"/>
        </w:rPr>
      </w:pPr>
    </w:p>
    <w:p w14:paraId="6FCE3F34" w14:textId="77777777" w:rsidR="000D33D8" w:rsidRPr="00160716" w:rsidRDefault="000D33D8" w:rsidP="00A25F99">
      <w:pPr>
        <w:spacing w:line="460" w:lineRule="exact"/>
        <w:ind w:right="18" w:firstLineChars="1392" w:firstLine="3898"/>
        <w:rPr>
          <w:rFonts w:eastAsia="仿宋_GB2312"/>
          <w:sz w:val="28"/>
          <w:szCs w:val="28"/>
        </w:rPr>
      </w:pPr>
      <w:r w:rsidRPr="00160716">
        <w:rPr>
          <w:rFonts w:eastAsia="仿宋_GB2312"/>
          <w:sz w:val="28"/>
        </w:rPr>
        <w:t>估价机构法定代表人签字</w:t>
      </w:r>
      <w:r w:rsidRPr="00160716">
        <w:rPr>
          <w:rFonts w:eastAsia="仿宋_GB2312"/>
          <w:sz w:val="28"/>
          <w:szCs w:val="28"/>
        </w:rPr>
        <w:t>：</w:t>
      </w:r>
    </w:p>
    <w:p w14:paraId="565B9DC2" w14:textId="5E595C13" w:rsidR="000D33D8" w:rsidRPr="00160716" w:rsidRDefault="000D33D8">
      <w:pPr>
        <w:adjustRightInd w:val="0"/>
        <w:spacing w:beforeLines="50" w:before="156" w:afterLines="50" w:after="156" w:line="500" w:lineRule="exact"/>
        <w:ind w:firstLineChars="1300" w:firstLine="3640"/>
        <w:textAlignment w:val="baseline"/>
        <w:rPr>
          <w:rFonts w:eastAsia="仿宋_GB2312"/>
          <w:sz w:val="28"/>
        </w:rPr>
      </w:pPr>
    </w:p>
    <w:p w14:paraId="13BFFCA9" w14:textId="0A0041F7" w:rsidR="000D33D8" w:rsidRPr="00160716" w:rsidRDefault="002D60D4">
      <w:pPr>
        <w:adjustRightInd w:val="0"/>
        <w:spacing w:beforeLines="50" w:before="156" w:afterLines="50" w:after="156" w:line="500" w:lineRule="exact"/>
        <w:ind w:firstLineChars="1700" w:firstLine="4760"/>
        <w:textAlignment w:val="baseline"/>
        <w:rPr>
          <w:rFonts w:eastAsia="仿宋_GB2312"/>
          <w:sz w:val="28"/>
        </w:rPr>
      </w:pPr>
      <w:r w:rsidRPr="00160716">
        <w:rPr>
          <w:rFonts w:eastAsia="仿宋_GB2312"/>
          <w:sz w:val="28"/>
        </w:rPr>
        <w:t>二</w:t>
      </w:r>
      <w:r w:rsidRPr="00160716">
        <w:rPr>
          <w:rFonts w:eastAsia="仿宋_GB2312"/>
          <w:sz w:val="28"/>
        </w:rPr>
        <w:t>○</w:t>
      </w:r>
      <w:r w:rsidRPr="00160716">
        <w:rPr>
          <w:rFonts w:eastAsia="仿宋_GB2312"/>
          <w:sz w:val="28"/>
        </w:rPr>
        <w:t>二</w:t>
      </w:r>
      <w:r w:rsidR="008948FB">
        <w:rPr>
          <w:rFonts w:eastAsia="仿宋_GB2312" w:hint="eastAsia"/>
          <w:sz w:val="28"/>
        </w:rPr>
        <w:t>四</w:t>
      </w:r>
      <w:r w:rsidRPr="00160716">
        <w:rPr>
          <w:rFonts w:eastAsia="仿宋_GB2312"/>
          <w:sz w:val="28"/>
        </w:rPr>
        <w:t>年一月六日</w:t>
      </w:r>
    </w:p>
    <w:p w14:paraId="474CA96C" w14:textId="77777777" w:rsidR="000D33D8" w:rsidRPr="00160716" w:rsidRDefault="000D33D8">
      <w:pPr>
        <w:adjustRightInd w:val="0"/>
        <w:snapToGrid w:val="0"/>
        <w:spacing w:line="360" w:lineRule="auto"/>
        <w:jc w:val="right"/>
        <w:rPr>
          <w:rFonts w:eastAsia="仿宋_GB2312"/>
        </w:rPr>
      </w:pPr>
    </w:p>
    <w:p w14:paraId="630C7FC1" w14:textId="77777777" w:rsidR="000D33D8" w:rsidRPr="00160716" w:rsidRDefault="000D33D8">
      <w:pPr>
        <w:adjustRightInd w:val="0"/>
        <w:snapToGrid w:val="0"/>
        <w:spacing w:line="360" w:lineRule="auto"/>
        <w:jc w:val="left"/>
        <w:rPr>
          <w:rFonts w:eastAsia="仿宋_GB2312"/>
        </w:rPr>
      </w:pPr>
    </w:p>
    <w:p w14:paraId="718E020D" w14:textId="77777777" w:rsidR="000D33D8" w:rsidRPr="00160716" w:rsidRDefault="000D33D8">
      <w:pPr>
        <w:adjustRightInd w:val="0"/>
        <w:snapToGrid w:val="0"/>
        <w:spacing w:line="360" w:lineRule="auto"/>
        <w:jc w:val="left"/>
        <w:rPr>
          <w:rFonts w:eastAsia="仿宋_GB2312"/>
        </w:rPr>
      </w:pPr>
    </w:p>
    <w:p w14:paraId="6FF19EFC" w14:textId="102A14BE" w:rsidR="000D33D8" w:rsidRPr="00160716" w:rsidRDefault="000D33D8">
      <w:pPr>
        <w:tabs>
          <w:tab w:val="left" w:pos="1920"/>
        </w:tabs>
        <w:adjustRightInd w:val="0"/>
        <w:snapToGrid w:val="0"/>
        <w:spacing w:beforeLines="100" w:before="312" w:afterLines="100" w:after="312" w:line="600" w:lineRule="exact"/>
        <w:ind w:firstLineChars="224" w:firstLine="470"/>
        <w:jc w:val="center"/>
        <w:outlineLvl w:val="0"/>
        <w:rPr>
          <w:rFonts w:eastAsia="仿宋_GB2312"/>
          <w:b/>
          <w:sz w:val="36"/>
          <w:szCs w:val="36"/>
        </w:rPr>
      </w:pPr>
      <w:r w:rsidRPr="00160716">
        <w:rPr>
          <w:rFonts w:eastAsia="仿宋_GB2312"/>
        </w:rPr>
        <w:br w:type="page"/>
      </w:r>
      <w:r w:rsidRPr="00160716">
        <w:rPr>
          <w:rFonts w:eastAsia="仿宋_GB2312"/>
          <w:b/>
          <w:sz w:val="36"/>
          <w:szCs w:val="36"/>
        </w:rPr>
        <w:lastRenderedPageBreak/>
        <w:t>第二部分</w:t>
      </w:r>
      <w:r w:rsidRPr="00160716">
        <w:rPr>
          <w:rFonts w:eastAsia="仿宋_GB2312"/>
          <w:b/>
          <w:sz w:val="36"/>
          <w:szCs w:val="36"/>
        </w:rPr>
        <w:t xml:space="preserve">  </w:t>
      </w:r>
      <w:r w:rsidRPr="00160716">
        <w:rPr>
          <w:rFonts w:eastAsia="仿宋_GB2312"/>
          <w:b/>
          <w:sz w:val="36"/>
          <w:szCs w:val="36"/>
        </w:rPr>
        <w:t>估价对象</w:t>
      </w:r>
      <w:r w:rsidR="002C7EF0">
        <w:rPr>
          <w:rFonts w:eastAsia="仿宋_GB2312" w:hint="eastAsia"/>
          <w:b/>
          <w:sz w:val="36"/>
          <w:szCs w:val="36"/>
        </w:rPr>
        <w:t>界定</w:t>
      </w:r>
    </w:p>
    <w:p w14:paraId="174B2ACF" w14:textId="2F8E15C1" w:rsidR="003476F7" w:rsidRPr="00160716" w:rsidRDefault="003476F7" w:rsidP="003476F7">
      <w:pPr>
        <w:adjustRightInd w:val="0"/>
        <w:snapToGrid w:val="0"/>
        <w:spacing w:beforeLines="50" w:before="156" w:afterLines="50" w:after="156" w:line="600" w:lineRule="exact"/>
        <w:ind w:leftChars="-618" w:left="-1298" w:firstLineChars="500" w:firstLine="1400"/>
        <w:rPr>
          <w:rFonts w:eastAsia="仿宋_GB2312"/>
          <w:b/>
          <w:sz w:val="28"/>
          <w:szCs w:val="28"/>
        </w:rPr>
      </w:pPr>
      <w:r>
        <w:rPr>
          <w:rFonts w:eastAsia="仿宋_GB2312" w:hint="eastAsia"/>
          <w:b/>
          <w:sz w:val="28"/>
          <w:szCs w:val="28"/>
        </w:rPr>
        <w:t>一、</w:t>
      </w:r>
      <w:r w:rsidRPr="00160716">
        <w:rPr>
          <w:rFonts w:eastAsia="仿宋_GB2312"/>
          <w:b/>
          <w:sz w:val="28"/>
          <w:szCs w:val="28"/>
        </w:rPr>
        <w:t>委托估价方</w:t>
      </w:r>
    </w:p>
    <w:p w14:paraId="39B5FF65" w14:textId="77777777" w:rsidR="003476F7" w:rsidRPr="00441285" w:rsidRDefault="003476F7" w:rsidP="003476F7">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名</w:t>
      </w:r>
      <w:r w:rsidRPr="00441285">
        <w:rPr>
          <w:rFonts w:eastAsia="仿宋_GB2312"/>
          <w:sz w:val="28"/>
        </w:rPr>
        <w:t xml:space="preserve">    </w:t>
      </w:r>
      <w:r w:rsidRPr="00441285">
        <w:rPr>
          <w:rFonts w:eastAsia="仿宋_GB2312"/>
          <w:sz w:val="28"/>
        </w:rPr>
        <w:t>称：江苏省沿海农业发展有限公司</w:t>
      </w:r>
    </w:p>
    <w:p w14:paraId="1613A860" w14:textId="77777777" w:rsidR="003476F7" w:rsidRPr="00441285" w:rsidRDefault="003476F7" w:rsidP="003476F7">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类</w:t>
      </w:r>
      <w:r w:rsidRPr="00441285">
        <w:rPr>
          <w:rFonts w:eastAsia="仿宋_GB2312"/>
          <w:sz w:val="28"/>
        </w:rPr>
        <w:t xml:space="preserve">    </w:t>
      </w:r>
      <w:r w:rsidRPr="00441285">
        <w:rPr>
          <w:rFonts w:eastAsia="仿宋_GB2312"/>
          <w:sz w:val="28"/>
        </w:rPr>
        <w:t>型：有限责任公司</w:t>
      </w:r>
    </w:p>
    <w:p w14:paraId="0B2F26D2" w14:textId="77777777" w:rsidR="003476F7" w:rsidRPr="00441285" w:rsidRDefault="003476F7" w:rsidP="003476F7">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住</w:t>
      </w:r>
      <w:r w:rsidRPr="00441285">
        <w:rPr>
          <w:rFonts w:eastAsia="仿宋_GB2312"/>
          <w:sz w:val="28"/>
        </w:rPr>
        <w:t xml:space="preserve">    </w:t>
      </w:r>
      <w:r w:rsidRPr="00441285">
        <w:rPr>
          <w:rFonts w:eastAsia="仿宋_GB2312"/>
          <w:sz w:val="28"/>
        </w:rPr>
        <w:t>所：建邺区奥体大街</w:t>
      </w:r>
      <w:r w:rsidRPr="00441285">
        <w:rPr>
          <w:rFonts w:eastAsia="仿宋_GB2312"/>
          <w:sz w:val="28"/>
        </w:rPr>
        <w:t>69</w:t>
      </w:r>
      <w:r w:rsidRPr="00441285">
        <w:rPr>
          <w:rFonts w:eastAsia="仿宋_GB2312"/>
          <w:sz w:val="28"/>
        </w:rPr>
        <w:t>号南京新城科技园国际研发总部园</w:t>
      </w:r>
      <w:r w:rsidRPr="00441285">
        <w:rPr>
          <w:rFonts w:eastAsia="仿宋_GB2312"/>
          <w:sz w:val="28"/>
        </w:rPr>
        <w:t>4B</w:t>
      </w:r>
      <w:r w:rsidRPr="00441285">
        <w:rPr>
          <w:rFonts w:eastAsia="仿宋_GB2312"/>
          <w:sz w:val="28"/>
        </w:rPr>
        <w:t>栋</w:t>
      </w:r>
    </w:p>
    <w:p w14:paraId="2AF105C1" w14:textId="77777777" w:rsidR="003476F7" w:rsidRDefault="003476F7" w:rsidP="003476F7">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法定代表人：尤开军</w:t>
      </w:r>
    </w:p>
    <w:p w14:paraId="144C6913" w14:textId="7A39CA99" w:rsidR="003476F7" w:rsidRPr="00160716" w:rsidRDefault="003476F7" w:rsidP="003476F7">
      <w:pPr>
        <w:tabs>
          <w:tab w:val="left" w:pos="1920"/>
        </w:tabs>
        <w:adjustRightInd w:val="0"/>
        <w:snapToGrid w:val="0"/>
        <w:spacing w:line="480" w:lineRule="exact"/>
        <w:outlineLvl w:val="0"/>
        <w:rPr>
          <w:rFonts w:eastAsia="仿宋_GB2312" w:hint="eastAsia"/>
          <w:sz w:val="28"/>
        </w:rPr>
      </w:pPr>
      <w:r>
        <w:rPr>
          <w:rFonts w:eastAsia="仿宋_GB2312" w:hint="eastAsia"/>
          <w:b/>
          <w:sz w:val="28"/>
          <w:szCs w:val="28"/>
        </w:rPr>
        <w:t>二、估价对象</w:t>
      </w:r>
    </w:p>
    <w:p w14:paraId="1FA2D5B2" w14:textId="2AAA2B3A" w:rsidR="003476F7" w:rsidRDefault="003476F7" w:rsidP="003476F7">
      <w:pPr>
        <w:tabs>
          <w:tab w:val="left" w:pos="1920"/>
        </w:tabs>
        <w:adjustRightInd w:val="0"/>
        <w:snapToGrid w:val="0"/>
        <w:spacing w:beforeLines="50" w:before="156" w:afterLines="50" w:after="156" w:line="480" w:lineRule="exact"/>
        <w:ind w:firstLineChars="200" w:firstLine="560"/>
        <w:outlineLvl w:val="0"/>
        <w:rPr>
          <w:rFonts w:eastAsia="仿宋_GB2312"/>
          <w:b/>
          <w:sz w:val="28"/>
          <w:szCs w:val="28"/>
        </w:rPr>
      </w:pPr>
      <w:r>
        <w:rPr>
          <w:rFonts w:eastAsia="仿宋_GB2312" w:hint="eastAsia"/>
          <w:kern w:val="0"/>
          <w:sz w:val="28"/>
          <w:szCs w:val="28"/>
        </w:rPr>
        <w:t>根据委托方</w:t>
      </w:r>
      <w:r w:rsidRPr="00441285">
        <w:rPr>
          <w:rFonts w:eastAsia="仿宋_GB2312"/>
          <w:sz w:val="28"/>
        </w:rPr>
        <w:t>江苏省沿海农业发展有限公司</w:t>
      </w:r>
      <w:r>
        <w:rPr>
          <w:rFonts w:eastAsia="仿宋_GB2312" w:hint="eastAsia"/>
          <w:sz w:val="28"/>
        </w:rPr>
        <w:t>提供的材料，</w:t>
      </w:r>
      <w:r w:rsidRPr="00160716">
        <w:rPr>
          <w:rFonts w:eastAsia="仿宋_GB2312"/>
          <w:kern w:val="0"/>
          <w:sz w:val="28"/>
          <w:szCs w:val="28"/>
        </w:rPr>
        <w:t>估价对象</w:t>
      </w:r>
      <w:r w:rsidRPr="00160716">
        <w:rPr>
          <w:rFonts w:eastAsia="仿宋_GB2312"/>
          <w:sz w:val="28"/>
        </w:rPr>
        <w:t>位于东台市金东台农场东侧（海水养殖）用地</w:t>
      </w:r>
      <w:r w:rsidRPr="00160716">
        <w:rPr>
          <w:rFonts w:eastAsia="仿宋_GB2312"/>
          <w:kern w:val="0"/>
          <w:sz w:val="28"/>
          <w:szCs w:val="28"/>
        </w:rPr>
        <w:t>，用途为坑塘水面，</w:t>
      </w:r>
      <w:r>
        <w:rPr>
          <w:rFonts w:eastAsia="仿宋_GB2312" w:hint="eastAsia"/>
          <w:kern w:val="0"/>
          <w:sz w:val="28"/>
          <w:szCs w:val="28"/>
        </w:rPr>
        <w:t>在估价期日，估价对象已完成不同程度的开发建设，</w:t>
      </w:r>
      <w:r w:rsidRPr="00160716">
        <w:rPr>
          <w:rFonts w:eastAsia="仿宋_GB2312"/>
          <w:kern w:val="0"/>
          <w:sz w:val="28"/>
          <w:szCs w:val="28"/>
        </w:rPr>
        <w:t>宗地红线外通路、通电、通沟渠泵站灌排水、具备养殖用地相应的土地平均整开发水平，设定的养殖期为一年养殖期的养殖水面，于估价期日的宗地</w:t>
      </w:r>
      <w:r w:rsidRPr="00160716">
        <w:rPr>
          <w:rFonts w:eastAsia="仿宋_GB2312"/>
          <w:kern w:val="0"/>
          <w:sz w:val="28"/>
          <w:szCs w:val="28"/>
        </w:rPr>
        <w:t>202</w:t>
      </w:r>
      <w:r>
        <w:rPr>
          <w:rFonts w:eastAsia="仿宋_GB2312"/>
          <w:kern w:val="0"/>
          <w:sz w:val="28"/>
          <w:szCs w:val="28"/>
        </w:rPr>
        <w:t>4</w:t>
      </w:r>
      <w:r w:rsidRPr="00160716">
        <w:rPr>
          <w:rFonts w:eastAsia="仿宋_GB2312"/>
          <w:kern w:val="0"/>
          <w:sz w:val="28"/>
          <w:szCs w:val="28"/>
        </w:rPr>
        <w:t>年发包底价。</w:t>
      </w:r>
    </w:p>
    <w:p w14:paraId="236D29E7" w14:textId="7FA70ADB" w:rsidR="000D33D8" w:rsidRPr="00160716" w:rsidRDefault="003476F7">
      <w:pPr>
        <w:tabs>
          <w:tab w:val="left" w:pos="1920"/>
        </w:tabs>
        <w:adjustRightInd w:val="0"/>
        <w:snapToGrid w:val="0"/>
        <w:spacing w:beforeLines="50" w:before="156" w:afterLines="50" w:after="156" w:line="480" w:lineRule="exact"/>
        <w:outlineLvl w:val="0"/>
        <w:rPr>
          <w:rFonts w:eastAsia="仿宋_GB2312"/>
          <w:b/>
          <w:sz w:val="28"/>
          <w:szCs w:val="28"/>
        </w:rPr>
      </w:pPr>
      <w:r>
        <w:rPr>
          <w:rFonts w:eastAsia="仿宋_GB2312" w:hint="eastAsia"/>
          <w:b/>
          <w:sz w:val="28"/>
          <w:szCs w:val="28"/>
        </w:rPr>
        <w:t>三</w:t>
      </w:r>
      <w:r w:rsidR="000D33D8" w:rsidRPr="00160716">
        <w:rPr>
          <w:rFonts w:eastAsia="仿宋_GB2312"/>
          <w:b/>
          <w:sz w:val="28"/>
          <w:szCs w:val="28"/>
        </w:rPr>
        <w:t>、估价对象</w:t>
      </w:r>
      <w:r>
        <w:rPr>
          <w:rFonts w:eastAsia="仿宋_GB2312" w:hint="eastAsia"/>
          <w:b/>
          <w:sz w:val="28"/>
          <w:szCs w:val="28"/>
        </w:rPr>
        <w:t>概况</w:t>
      </w:r>
    </w:p>
    <w:p w14:paraId="520CBDCB" w14:textId="2F42872C" w:rsidR="000D33D8" w:rsidRPr="00160716" w:rsidRDefault="008948FB">
      <w:pPr>
        <w:widowControl/>
        <w:spacing w:beforeLines="50" w:before="156" w:line="480" w:lineRule="exact"/>
        <w:ind w:firstLineChars="200" w:firstLine="560"/>
        <w:rPr>
          <w:rFonts w:eastAsia="仿宋_GB2312"/>
          <w:b/>
          <w:bCs/>
          <w:kern w:val="0"/>
          <w:sz w:val="28"/>
          <w:szCs w:val="28"/>
        </w:rPr>
      </w:pPr>
      <w:bookmarkStart w:id="2" w:name="_Hlk59388021"/>
      <w:r>
        <w:rPr>
          <w:rFonts w:eastAsia="仿宋_GB2312" w:hint="eastAsia"/>
          <w:b/>
          <w:bCs/>
          <w:kern w:val="0"/>
          <w:sz w:val="28"/>
          <w:szCs w:val="28"/>
        </w:rPr>
        <w:t>估家对象</w:t>
      </w:r>
      <w:r w:rsidR="000D33D8" w:rsidRPr="00160716">
        <w:rPr>
          <w:rFonts w:eastAsia="仿宋_GB2312"/>
          <w:b/>
          <w:bCs/>
          <w:kern w:val="0"/>
          <w:sz w:val="28"/>
          <w:szCs w:val="28"/>
        </w:rPr>
        <w:t>位于</w:t>
      </w:r>
      <w:r w:rsidR="002D60D4" w:rsidRPr="00160716">
        <w:rPr>
          <w:rFonts w:eastAsia="微软雅黑"/>
          <w:b/>
          <w:bCs/>
          <w:kern w:val="0"/>
          <w:sz w:val="28"/>
          <w:szCs w:val="28"/>
        </w:rPr>
        <w:t>弶</w:t>
      </w:r>
      <w:r w:rsidR="000D33D8" w:rsidRPr="00160716">
        <w:rPr>
          <w:rFonts w:eastAsia="仿宋_GB2312"/>
          <w:b/>
          <w:bCs/>
          <w:kern w:val="0"/>
          <w:sz w:val="28"/>
          <w:szCs w:val="28"/>
        </w:rPr>
        <w:t>港镇金东台农场东侧（海水养殖）</w:t>
      </w:r>
      <w:bookmarkEnd w:id="2"/>
    </w:p>
    <w:p w14:paraId="4DDA073C" w14:textId="77777777" w:rsidR="000D33D8" w:rsidRPr="00160716" w:rsidRDefault="000D33D8">
      <w:pPr>
        <w:tabs>
          <w:tab w:val="left" w:pos="1920"/>
        </w:tabs>
        <w:adjustRightInd w:val="0"/>
        <w:snapToGrid w:val="0"/>
        <w:spacing w:line="480" w:lineRule="exact"/>
        <w:ind w:firstLineChars="224" w:firstLine="627"/>
        <w:outlineLvl w:val="0"/>
        <w:rPr>
          <w:rFonts w:eastAsia="仿宋_GB2312"/>
          <w:b/>
          <w:bCs/>
          <w:sz w:val="28"/>
          <w:szCs w:val="28"/>
        </w:rPr>
      </w:pPr>
      <w:r w:rsidRPr="00160716">
        <w:rPr>
          <w:rFonts w:eastAsia="仿宋_GB2312"/>
          <w:b/>
          <w:bCs/>
          <w:sz w:val="28"/>
          <w:szCs w:val="28"/>
        </w:rPr>
        <w:t>1</w:t>
      </w:r>
      <w:r w:rsidRPr="00160716">
        <w:rPr>
          <w:rFonts w:eastAsia="仿宋_GB2312"/>
          <w:b/>
          <w:bCs/>
          <w:sz w:val="28"/>
          <w:szCs w:val="28"/>
        </w:rPr>
        <w:t>、土地登记状况</w:t>
      </w:r>
    </w:p>
    <w:p w14:paraId="4054779E"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1.1</w:t>
      </w:r>
      <w:r w:rsidRPr="00160716">
        <w:rPr>
          <w:rFonts w:eastAsia="仿宋_GB2312"/>
          <w:sz w:val="28"/>
          <w:szCs w:val="28"/>
        </w:rPr>
        <w:t>土地的来源与历史沿革：江苏省沿海开发集团有限公司以划拨的方式取得</w:t>
      </w:r>
      <w:r w:rsidRPr="00160716">
        <w:rPr>
          <w:rFonts w:eastAsia="仿宋_GB2312"/>
          <w:sz w:val="28"/>
        </w:rPr>
        <w:t>估价对象使用权，于领取了由东台市国土资源局（东台市自然资源和规划局）颁发的《不动产权证书》（苏（</w:t>
      </w:r>
      <w:r w:rsidRPr="00160716">
        <w:rPr>
          <w:rFonts w:eastAsia="仿宋_GB2312"/>
          <w:sz w:val="28"/>
        </w:rPr>
        <w:t>2016</w:t>
      </w:r>
      <w:r w:rsidRPr="00160716">
        <w:rPr>
          <w:rFonts w:eastAsia="仿宋_GB2312"/>
          <w:sz w:val="28"/>
        </w:rPr>
        <w:t>）东台市不动产权第</w:t>
      </w:r>
      <w:r w:rsidRPr="00160716">
        <w:rPr>
          <w:rFonts w:eastAsia="仿宋_GB2312"/>
          <w:sz w:val="28"/>
        </w:rPr>
        <w:t>1300058</w:t>
      </w:r>
      <w:r w:rsidRPr="00160716">
        <w:rPr>
          <w:rFonts w:eastAsia="仿宋_GB2312"/>
          <w:sz w:val="28"/>
        </w:rPr>
        <w:t>号），并一直沿用至今</w:t>
      </w:r>
      <w:r w:rsidRPr="00160716">
        <w:rPr>
          <w:rFonts w:eastAsia="仿宋_GB2312"/>
          <w:sz w:val="28"/>
          <w:szCs w:val="28"/>
        </w:rPr>
        <w:t>。</w:t>
      </w:r>
    </w:p>
    <w:p w14:paraId="037DB4AE" w14:textId="139B198F"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1.2</w:t>
      </w:r>
      <w:r w:rsidRPr="00160716">
        <w:rPr>
          <w:rFonts w:eastAsia="仿宋_GB2312"/>
          <w:sz w:val="28"/>
          <w:szCs w:val="28"/>
        </w:rPr>
        <w:t>宗地位置：</w:t>
      </w:r>
      <w:r w:rsidRPr="00160716">
        <w:rPr>
          <w:rFonts w:eastAsia="仿宋_GB2312"/>
          <w:sz w:val="28"/>
        </w:rPr>
        <w:t>估价对象所在宗地位于</w:t>
      </w:r>
      <w:r w:rsidR="002D60D4" w:rsidRPr="00160716">
        <w:rPr>
          <w:rFonts w:eastAsia="微软雅黑"/>
          <w:sz w:val="28"/>
        </w:rPr>
        <w:t>弶</w:t>
      </w:r>
      <w:r w:rsidRPr="00160716">
        <w:rPr>
          <w:rFonts w:eastAsia="仿宋_GB2312"/>
          <w:sz w:val="28"/>
        </w:rPr>
        <w:t>港镇金东台农场东侧</w:t>
      </w:r>
      <w:r w:rsidRPr="00160716">
        <w:rPr>
          <w:rFonts w:eastAsia="仿宋_GB2312"/>
          <w:sz w:val="28"/>
          <w:szCs w:val="28"/>
        </w:rPr>
        <w:t>。</w:t>
      </w:r>
    </w:p>
    <w:p w14:paraId="0889273E"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szCs w:val="28"/>
        </w:rPr>
        <w:t>1.3</w:t>
      </w:r>
      <w:r w:rsidRPr="00160716">
        <w:rPr>
          <w:rFonts w:eastAsia="仿宋_GB2312"/>
          <w:sz w:val="28"/>
          <w:szCs w:val="28"/>
        </w:rPr>
        <w:t>宗地用途：</w:t>
      </w:r>
      <w:r w:rsidRPr="00160716">
        <w:rPr>
          <w:rFonts w:eastAsia="仿宋_GB2312"/>
          <w:sz w:val="28"/>
        </w:rPr>
        <w:t>登记用途为</w:t>
      </w:r>
      <w:r w:rsidRPr="00160716">
        <w:rPr>
          <w:rFonts w:eastAsia="仿宋_GB2312"/>
          <w:sz w:val="28"/>
          <w:szCs w:val="28"/>
        </w:rPr>
        <w:t>坑塘水面</w:t>
      </w:r>
      <w:r w:rsidRPr="00160716">
        <w:rPr>
          <w:rFonts w:eastAsia="仿宋_GB2312"/>
          <w:sz w:val="28"/>
        </w:rPr>
        <w:t>，本次评估的</w:t>
      </w:r>
      <w:r w:rsidRPr="00160716">
        <w:rPr>
          <w:rFonts w:eastAsia="仿宋_GB2312"/>
          <w:sz w:val="28"/>
          <w:szCs w:val="28"/>
        </w:rPr>
        <w:t>现状用途为农用地（坑塘水面）。</w:t>
      </w:r>
    </w:p>
    <w:p w14:paraId="10B33990" w14:textId="3298CD83"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1.4</w:t>
      </w:r>
      <w:r w:rsidRPr="00160716">
        <w:rPr>
          <w:rFonts w:eastAsia="仿宋_GB2312"/>
          <w:sz w:val="28"/>
          <w:szCs w:val="28"/>
        </w:rPr>
        <w:t>宗地面积：</w:t>
      </w:r>
      <w:r w:rsidRPr="00160716">
        <w:rPr>
          <w:rFonts w:eastAsia="仿宋_GB2312"/>
          <w:sz w:val="28"/>
        </w:rPr>
        <w:t>登记用途为</w:t>
      </w:r>
      <w:r w:rsidRPr="00160716">
        <w:rPr>
          <w:rFonts w:eastAsia="仿宋_GB2312"/>
          <w:sz w:val="28"/>
          <w:szCs w:val="28"/>
        </w:rPr>
        <w:t>坑塘水面</w:t>
      </w:r>
      <w:r w:rsidRPr="00160716">
        <w:rPr>
          <w:rFonts w:eastAsia="仿宋_GB2312"/>
          <w:sz w:val="28"/>
        </w:rPr>
        <w:t>，估价对象</w:t>
      </w:r>
      <w:r w:rsidRPr="00160716">
        <w:rPr>
          <w:rFonts w:eastAsia="仿宋_GB2312"/>
          <w:sz w:val="28"/>
          <w:szCs w:val="28"/>
        </w:rPr>
        <w:t>现状用途为坑塘水面（海水养殖），</w:t>
      </w:r>
      <w:r w:rsidRPr="00160716">
        <w:rPr>
          <w:rFonts w:eastAsia="仿宋_GB2312"/>
          <w:bCs/>
          <w:sz w:val="28"/>
          <w:szCs w:val="28"/>
        </w:rPr>
        <w:t>本次评估海水养殖面积</w:t>
      </w:r>
      <w:r w:rsidR="008948FB">
        <w:rPr>
          <w:rFonts w:eastAsia="仿宋_GB2312"/>
          <w:bCs/>
          <w:sz w:val="28"/>
          <w:szCs w:val="28"/>
        </w:rPr>
        <w:t>1965.8</w:t>
      </w:r>
      <w:r w:rsidRPr="00160716">
        <w:rPr>
          <w:rFonts w:eastAsia="仿宋_GB2312"/>
          <w:bCs/>
          <w:sz w:val="28"/>
          <w:szCs w:val="28"/>
        </w:rPr>
        <w:t>亩</w:t>
      </w:r>
      <w:r w:rsidRPr="00160716">
        <w:rPr>
          <w:rFonts w:eastAsia="仿宋_GB2312"/>
          <w:sz w:val="28"/>
          <w:szCs w:val="28"/>
        </w:rPr>
        <w:t>。</w:t>
      </w:r>
    </w:p>
    <w:p w14:paraId="46B3FA17"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1.5</w:t>
      </w:r>
      <w:r w:rsidRPr="00160716">
        <w:rPr>
          <w:rFonts w:eastAsia="仿宋_GB2312"/>
          <w:sz w:val="28"/>
          <w:szCs w:val="28"/>
        </w:rPr>
        <w:t>使用权类型：划拨</w:t>
      </w:r>
    </w:p>
    <w:p w14:paraId="018E27B7"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1.6</w:t>
      </w:r>
      <w:r w:rsidRPr="00160716">
        <w:rPr>
          <w:rFonts w:eastAsia="仿宋_GB2312"/>
          <w:sz w:val="28"/>
          <w:szCs w:val="28"/>
        </w:rPr>
        <w:t>终止日期：无终止日期</w:t>
      </w:r>
    </w:p>
    <w:p w14:paraId="45964569"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b/>
          <w:bCs/>
          <w:sz w:val="28"/>
          <w:szCs w:val="28"/>
        </w:rPr>
        <w:t>2</w:t>
      </w:r>
      <w:r w:rsidRPr="00160716">
        <w:rPr>
          <w:rFonts w:eastAsia="仿宋_GB2312"/>
          <w:b/>
          <w:bCs/>
          <w:sz w:val="28"/>
          <w:szCs w:val="28"/>
        </w:rPr>
        <w:t>、土地权利状况</w:t>
      </w:r>
    </w:p>
    <w:p w14:paraId="30F1B440"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lastRenderedPageBreak/>
        <w:t>2.1</w:t>
      </w:r>
      <w:r w:rsidRPr="00160716">
        <w:rPr>
          <w:rFonts w:eastAsia="仿宋_GB2312"/>
          <w:sz w:val="28"/>
          <w:szCs w:val="28"/>
        </w:rPr>
        <w:t>土地所有者：在估价期日，估价对象的土地所有权属国家所有。</w:t>
      </w:r>
    </w:p>
    <w:p w14:paraId="439CB7CB" w14:textId="17E9CD1E"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2.2</w:t>
      </w:r>
      <w:r w:rsidRPr="00160716">
        <w:rPr>
          <w:rFonts w:eastAsia="仿宋_GB2312"/>
          <w:sz w:val="28"/>
          <w:szCs w:val="28"/>
        </w:rPr>
        <w:t>土地使用权：估价对象现使用权人江苏省沿海开发集团有限公司，在估价期日</w:t>
      </w:r>
      <w:r w:rsidR="008867DC">
        <w:rPr>
          <w:rFonts w:eastAsia="仿宋_GB2312"/>
          <w:sz w:val="28"/>
          <w:szCs w:val="28"/>
        </w:rPr>
        <w:t>二</w:t>
      </w:r>
      <w:r w:rsidR="008867DC">
        <w:rPr>
          <w:rFonts w:eastAsia="仿宋_GB2312"/>
          <w:sz w:val="28"/>
          <w:szCs w:val="28"/>
        </w:rPr>
        <w:t>○</w:t>
      </w:r>
      <w:r w:rsidR="008867DC">
        <w:rPr>
          <w:rFonts w:eastAsia="仿宋_GB2312"/>
          <w:sz w:val="28"/>
          <w:szCs w:val="28"/>
        </w:rPr>
        <w:t>二</w:t>
      </w:r>
      <w:r w:rsidR="008948FB">
        <w:rPr>
          <w:rFonts w:eastAsia="仿宋_GB2312" w:hint="eastAsia"/>
          <w:sz w:val="28"/>
          <w:szCs w:val="28"/>
        </w:rPr>
        <w:t>三</w:t>
      </w:r>
      <w:r w:rsidR="008867DC">
        <w:rPr>
          <w:rFonts w:eastAsia="仿宋_GB2312"/>
          <w:sz w:val="28"/>
          <w:szCs w:val="28"/>
        </w:rPr>
        <w:t>年十二月三十一日</w:t>
      </w:r>
      <w:r w:rsidRPr="00160716">
        <w:rPr>
          <w:rFonts w:eastAsia="仿宋_GB2312"/>
          <w:sz w:val="28"/>
          <w:szCs w:val="28"/>
        </w:rPr>
        <w:t>，用途为坑塘水面。</w:t>
      </w:r>
    </w:p>
    <w:p w14:paraId="6E43B797" w14:textId="52A6AC1F"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2.3</w:t>
      </w:r>
      <w:r w:rsidRPr="00160716">
        <w:rPr>
          <w:rFonts w:eastAsia="仿宋_GB2312"/>
          <w:sz w:val="28"/>
          <w:szCs w:val="28"/>
        </w:rPr>
        <w:t>土地他项权利：估价对象在估价期日</w:t>
      </w:r>
      <w:r w:rsidR="008867DC">
        <w:rPr>
          <w:rFonts w:eastAsia="仿宋_GB2312"/>
          <w:sz w:val="28"/>
          <w:szCs w:val="28"/>
        </w:rPr>
        <w:t>二</w:t>
      </w:r>
      <w:r w:rsidR="008867DC">
        <w:rPr>
          <w:rFonts w:eastAsia="仿宋_GB2312"/>
          <w:sz w:val="28"/>
          <w:szCs w:val="28"/>
        </w:rPr>
        <w:t>○</w:t>
      </w:r>
      <w:r w:rsidR="008867DC">
        <w:rPr>
          <w:rFonts w:eastAsia="仿宋_GB2312"/>
          <w:sz w:val="28"/>
          <w:szCs w:val="28"/>
        </w:rPr>
        <w:t>二</w:t>
      </w:r>
      <w:r w:rsidR="008948FB">
        <w:rPr>
          <w:rFonts w:eastAsia="仿宋_GB2312" w:hint="eastAsia"/>
          <w:sz w:val="28"/>
          <w:szCs w:val="28"/>
        </w:rPr>
        <w:t>三</w:t>
      </w:r>
      <w:r w:rsidR="008867DC">
        <w:rPr>
          <w:rFonts w:eastAsia="仿宋_GB2312"/>
          <w:sz w:val="28"/>
          <w:szCs w:val="28"/>
        </w:rPr>
        <w:t>年十二月三十一日</w:t>
      </w:r>
      <w:r w:rsidRPr="00160716">
        <w:rPr>
          <w:rFonts w:eastAsia="仿宋_GB2312"/>
          <w:sz w:val="28"/>
          <w:szCs w:val="28"/>
        </w:rPr>
        <w:t xml:space="preserve">, </w:t>
      </w:r>
      <w:r w:rsidRPr="00160716">
        <w:rPr>
          <w:rFonts w:eastAsia="仿宋_GB2312"/>
          <w:sz w:val="28"/>
          <w:szCs w:val="28"/>
        </w:rPr>
        <w:t>委托方提供的资料中未见他项权利证书，根据估价目的，不考虑抵押、出租等他项权利对评估结果的影响。</w:t>
      </w:r>
    </w:p>
    <w:p w14:paraId="36E71BAF"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2.4</w:t>
      </w:r>
      <w:r w:rsidRPr="00160716">
        <w:rPr>
          <w:rFonts w:eastAsia="仿宋_GB2312"/>
          <w:sz w:val="28"/>
        </w:rPr>
        <w:t>土地使用权取得方式：划拨。</w:t>
      </w:r>
    </w:p>
    <w:p w14:paraId="5B1DDDEB" w14:textId="77777777" w:rsidR="000D33D8" w:rsidRPr="00160716" w:rsidRDefault="000D33D8">
      <w:pPr>
        <w:tabs>
          <w:tab w:val="left" w:pos="1920"/>
        </w:tabs>
        <w:adjustRightInd w:val="0"/>
        <w:snapToGrid w:val="0"/>
        <w:spacing w:line="480" w:lineRule="exact"/>
        <w:ind w:firstLineChars="224" w:firstLine="627"/>
        <w:outlineLvl w:val="0"/>
        <w:rPr>
          <w:rFonts w:eastAsia="仿宋_GB2312"/>
          <w:b/>
          <w:bCs/>
          <w:sz w:val="28"/>
          <w:szCs w:val="28"/>
        </w:rPr>
      </w:pPr>
      <w:r w:rsidRPr="00160716">
        <w:rPr>
          <w:rFonts w:eastAsia="仿宋_GB2312"/>
          <w:b/>
          <w:bCs/>
          <w:sz w:val="28"/>
          <w:szCs w:val="28"/>
        </w:rPr>
        <w:t>3</w:t>
      </w:r>
      <w:r w:rsidRPr="00160716">
        <w:rPr>
          <w:rFonts w:eastAsia="仿宋_GB2312"/>
          <w:b/>
          <w:bCs/>
          <w:sz w:val="28"/>
          <w:szCs w:val="28"/>
        </w:rPr>
        <w:t>、土地基础设施条件</w:t>
      </w:r>
    </w:p>
    <w:p w14:paraId="23D755F1"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3.1</w:t>
      </w:r>
      <w:r w:rsidRPr="00160716">
        <w:rPr>
          <w:rFonts w:eastAsia="仿宋_GB2312"/>
          <w:sz w:val="28"/>
          <w:szCs w:val="28"/>
        </w:rPr>
        <w:t>宗地外基础设施条件：</w:t>
      </w:r>
      <w:r w:rsidRPr="00160716">
        <w:rPr>
          <w:rFonts w:eastAsia="仿宋_GB2312"/>
          <w:sz w:val="28"/>
        </w:rPr>
        <w:t>宗地红线内外通路、通电、通沟渠泵站灌排水</w:t>
      </w:r>
      <w:r w:rsidRPr="00160716">
        <w:rPr>
          <w:rFonts w:eastAsia="仿宋_GB2312"/>
          <w:sz w:val="28"/>
          <w:szCs w:val="28"/>
        </w:rPr>
        <w:t>。</w:t>
      </w:r>
    </w:p>
    <w:p w14:paraId="1708C2AA" w14:textId="6ABFEE50"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szCs w:val="28"/>
        </w:rPr>
        <w:t>3.2</w:t>
      </w:r>
      <w:r w:rsidRPr="00160716">
        <w:rPr>
          <w:rFonts w:eastAsia="仿宋_GB2312"/>
          <w:sz w:val="28"/>
          <w:szCs w:val="28"/>
        </w:rPr>
        <w:t>宗地内平整状况：</w:t>
      </w:r>
      <w:r w:rsidRPr="00160716">
        <w:rPr>
          <w:rFonts w:eastAsia="仿宋_GB2312"/>
          <w:sz w:val="28"/>
        </w:rPr>
        <w:t>具备养殖用地相应的土地平均整开发水平</w:t>
      </w:r>
      <w:r w:rsidR="00B96809" w:rsidRPr="00160716">
        <w:rPr>
          <w:rFonts w:eastAsia="仿宋_GB2312"/>
          <w:sz w:val="28"/>
        </w:rPr>
        <w:t>。</w:t>
      </w:r>
    </w:p>
    <w:p w14:paraId="4620AB81" w14:textId="77777777" w:rsidR="000D33D8" w:rsidRPr="00160716" w:rsidRDefault="000D33D8">
      <w:pPr>
        <w:tabs>
          <w:tab w:val="left" w:pos="1920"/>
        </w:tabs>
        <w:adjustRightInd w:val="0"/>
        <w:snapToGrid w:val="0"/>
        <w:spacing w:line="480" w:lineRule="exact"/>
        <w:ind w:firstLineChars="224" w:firstLine="627"/>
        <w:outlineLvl w:val="0"/>
        <w:rPr>
          <w:rFonts w:eastAsia="仿宋_GB2312"/>
          <w:b/>
          <w:bCs/>
          <w:sz w:val="28"/>
          <w:szCs w:val="28"/>
        </w:rPr>
      </w:pPr>
      <w:r w:rsidRPr="00160716">
        <w:rPr>
          <w:rFonts w:eastAsia="仿宋_GB2312"/>
          <w:b/>
          <w:bCs/>
          <w:sz w:val="28"/>
          <w:szCs w:val="28"/>
        </w:rPr>
        <w:t>4</w:t>
      </w:r>
      <w:r w:rsidRPr="00160716">
        <w:rPr>
          <w:rFonts w:eastAsia="仿宋_GB2312"/>
          <w:b/>
          <w:bCs/>
          <w:sz w:val="28"/>
          <w:szCs w:val="28"/>
        </w:rPr>
        <w:t>、土地利用状况</w:t>
      </w:r>
    </w:p>
    <w:p w14:paraId="6E605318"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4.1</w:t>
      </w:r>
      <w:r w:rsidRPr="00160716">
        <w:rPr>
          <w:rFonts w:eastAsia="仿宋_GB2312"/>
          <w:sz w:val="28"/>
          <w:szCs w:val="28"/>
        </w:rPr>
        <w:t>土地利用现状</w:t>
      </w:r>
    </w:p>
    <w:p w14:paraId="0060BAC1" w14:textId="62BC787D"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在估价期日二</w:t>
      </w:r>
      <w:r w:rsidRPr="00160716">
        <w:rPr>
          <w:rFonts w:ascii="微软雅黑" w:eastAsia="微软雅黑" w:hAnsi="微软雅黑" w:cs="微软雅黑" w:hint="eastAsia"/>
          <w:sz w:val="28"/>
          <w:szCs w:val="28"/>
        </w:rPr>
        <w:t>〇</w:t>
      </w:r>
      <w:r w:rsidRPr="00160716">
        <w:rPr>
          <w:rFonts w:ascii="仿宋_GB2312" w:eastAsia="仿宋_GB2312" w:hAnsi="仿宋_GB2312" w:cs="仿宋_GB2312" w:hint="eastAsia"/>
          <w:sz w:val="28"/>
          <w:szCs w:val="28"/>
        </w:rPr>
        <w:t>二</w:t>
      </w:r>
      <w:r w:rsidR="008948FB">
        <w:rPr>
          <w:rFonts w:ascii="仿宋_GB2312" w:eastAsia="仿宋_GB2312" w:hAnsi="仿宋_GB2312" w:cs="仿宋_GB2312" w:hint="eastAsia"/>
          <w:sz w:val="28"/>
          <w:szCs w:val="28"/>
        </w:rPr>
        <w:t>三</w:t>
      </w:r>
      <w:r w:rsidRPr="00160716">
        <w:rPr>
          <w:rFonts w:ascii="仿宋_GB2312" w:eastAsia="仿宋_GB2312" w:hAnsi="仿宋_GB2312" w:cs="仿宋_GB2312" w:hint="eastAsia"/>
          <w:sz w:val="28"/>
          <w:szCs w:val="28"/>
        </w:rPr>
        <w:t>年十</w:t>
      </w:r>
      <w:r w:rsidR="008948FB">
        <w:rPr>
          <w:rFonts w:ascii="仿宋_GB2312" w:eastAsia="仿宋_GB2312" w:hAnsi="仿宋_GB2312" w:cs="仿宋_GB2312" w:hint="eastAsia"/>
          <w:sz w:val="28"/>
          <w:szCs w:val="28"/>
        </w:rPr>
        <w:t>二</w:t>
      </w:r>
      <w:r w:rsidRPr="00160716">
        <w:rPr>
          <w:rFonts w:ascii="仿宋_GB2312" w:eastAsia="仿宋_GB2312" w:hAnsi="仿宋_GB2312" w:cs="仿宋_GB2312" w:hint="eastAsia"/>
          <w:sz w:val="28"/>
          <w:szCs w:val="28"/>
        </w:rPr>
        <w:t>月三十</w:t>
      </w:r>
      <w:r w:rsidR="008948FB">
        <w:rPr>
          <w:rFonts w:ascii="仿宋_GB2312" w:eastAsia="仿宋_GB2312" w:hAnsi="仿宋_GB2312" w:cs="仿宋_GB2312" w:hint="eastAsia"/>
          <w:sz w:val="28"/>
          <w:szCs w:val="28"/>
        </w:rPr>
        <w:t>一</w:t>
      </w:r>
      <w:r w:rsidRPr="00160716">
        <w:rPr>
          <w:rFonts w:ascii="仿宋_GB2312" w:eastAsia="仿宋_GB2312" w:hAnsi="仿宋_GB2312" w:cs="仿宋_GB2312" w:hint="eastAsia"/>
          <w:sz w:val="28"/>
          <w:szCs w:val="28"/>
        </w:rPr>
        <w:t>日</w:t>
      </w:r>
      <w:r w:rsidRPr="00160716">
        <w:rPr>
          <w:rFonts w:eastAsia="仿宋_GB2312"/>
          <w:sz w:val="28"/>
          <w:szCs w:val="28"/>
        </w:rPr>
        <w:t>，待估土地为</w:t>
      </w:r>
      <w:r w:rsidRPr="00160716">
        <w:rPr>
          <w:rFonts w:eastAsia="仿宋_GB2312"/>
          <w:sz w:val="28"/>
        </w:rPr>
        <w:t>养殖用地</w:t>
      </w:r>
      <w:r w:rsidRPr="00160716">
        <w:rPr>
          <w:rFonts w:eastAsia="仿宋_GB2312"/>
          <w:sz w:val="28"/>
          <w:szCs w:val="28"/>
        </w:rPr>
        <w:t>。</w:t>
      </w:r>
    </w:p>
    <w:p w14:paraId="19E93B7B"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4.2</w:t>
      </w:r>
      <w:r w:rsidRPr="00160716">
        <w:rPr>
          <w:rFonts w:eastAsia="仿宋_GB2312"/>
          <w:sz w:val="28"/>
          <w:szCs w:val="28"/>
        </w:rPr>
        <w:t>土地利用条件</w:t>
      </w:r>
    </w:p>
    <w:p w14:paraId="239BAE76"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估价对象已开发建设完成，现状为</w:t>
      </w:r>
      <w:r w:rsidRPr="00160716">
        <w:rPr>
          <w:rFonts w:eastAsia="仿宋_GB2312"/>
          <w:bCs/>
          <w:sz w:val="28"/>
          <w:szCs w:val="28"/>
        </w:rPr>
        <w:t>海</w:t>
      </w:r>
      <w:r w:rsidRPr="00160716">
        <w:rPr>
          <w:rFonts w:eastAsia="仿宋_GB2312"/>
          <w:sz w:val="28"/>
          <w:szCs w:val="28"/>
        </w:rPr>
        <w:t>水养殖，宗地实际开发程度为红线外通路、通电、通沟渠泵站灌排水、具备养殖用地相应的土地平均整开发水平。</w:t>
      </w:r>
    </w:p>
    <w:p w14:paraId="26809F5F" w14:textId="77777777" w:rsidR="000D33D8" w:rsidRPr="00160716" w:rsidRDefault="000D33D8">
      <w:pPr>
        <w:tabs>
          <w:tab w:val="left" w:pos="1920"/>
        </w:tabs>
        <w:adjustRightInd w:val="0"/>
        <w:snapToGrid w:val="0"/>
        <w:spacing w:beforeLines="50" w:before="156" w:afterLines="50" w:after="156" w:line="480" w:lineRule="exact"/>
        <w:outlineLvl w:val="0"/>
        <w:rPr>
          <w:rFonts w:eastAsia="仿宋_GB2312"/>
          <w:b/>
          <w:sz w:val="28"/>
          <w:szCs w:val="28"/>
        </w:rPr>
      </w:pPr>
      <w:r w:rsidRPr="00160716">
        <w:rPr>
          <w:rFonts w:eastAsia="仿宋_GB2312"/>
          <w:b/>
          <w:sz w:val="28"/>
          <w:szCs w:val="28"/>
        </w:rPr>
        <w:t>二、影响地价的因素说明</w:t>
      </w:r>
    </w:p>
    <w:p w14:paraId="1DFC3230"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1.</w:t>
      </w:r>
      <w:r>
        <w:rPr>
          <w:rFonts w:ascii="Times New Roman" w:eastAsia="仿宋_GB2312" w:hAnsi="Times New Roman"/>
          <w:sz w:val="28"/>
        </w:rPr>
        <w:t>自然因素</w:t>
      </w:r>
    </w:p>
    <w:p w14:paraId="6F1E2DC8"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1.1.1</w:t>
      </w:r>
      <w:r>
        <w:rPr>
          <w:rFonts w:ascii="Times New Roman" w:eastAsia="仿宋_GB2312" w:hAnsi="Times New Roman"/>
          <w:sz w:val="28"/>
        </w:rPr>
        <w:t>城镇地理位置</w:t>
      </w:r>
    </w:p>
    <w:p w14:paraId="73CF4365"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东台市，</w:t>
      </w:r>
      <w:hyperlink r:id="rId11" w:tgtFrame="https://baike.baidu.com/item/%E4%B8%9C%E5%8F%B0/_blank" w:history="1">
        <w:r>
          <w:rPr>
            <w:rFonts w:ascii="Times New Roman" w:eastAsia="仿宋_GB2312" w:hAnsi="Times New Roman"/>
            <w:sz w:val="28"/>
          </w:rPr>
          <w:t>江苏省</w:t>
        </w:r>
      </w:hyperlink>
      <w:r>
        <w:rPr>
          <w:rFonts w:ascii="Times New Roman" w:eastAsia="仿宋_GB2312" w:hAnsi="Times New Roman"/>
          <w:sz w:val="28"/>
        </w:rPr>
        <w:t>辖县级市，由</w:t>
      </w:r>
      <w:hyperlink r:id="rId12" w:tgtFrame="https://baike.baidu.com/item/%E4%B8%9C%E5%8F%B0/_blank" w:history="1">
        <w:r>
          <w:rPr>
            <w:rFonts w:ascii="Times New Roman" w:eastAsia="仿宋_GB2312" w:hAnsi="Times New Roman"/>
            <w:sz w:val="28"/>
          </w:rPr>
          <w:t>盐城市</w:t>
        </w:r>
      </w:hyperlink>
      <w:r>
        <w:rPr>
          <w:rFonts w:ascii="Times New Roman" w:eastAsia="仿宋_GB2312" w:hAnsi="Times New Roman"/>
          <w:sz w:val="28"/>
        </w:rPr>
        <w:t>代管，东台市地处</w:t>
      </w:r>
      <w:hyperlink r:id="rId13" w:tgtFrame="https://baike.baidu.com/item/%E4%B8%9C%E5%8F%B0/_blank" w:history="1">
        <w:r>
          <w:rPr>
            <w:rFonts w:ascii="Times New Roman" w:eastAsia="仿宋_GB2312" w:hAnsi="Times New Roman"/>
            <w:sz w:val="28"/>
          </w:rPr>
          <w:t>江苏省</w:t>
        </w:r>
      </w:hyperlink>
      <w:r>
        <w:rPr>
          <w:rFonts w:ascii="Times New Roman" w:eastAsia="仿宋_GB2312" w:hAnsi="Times New Roman"/>
          <w:sz w:val="28"/>
        </w:rPr>
        <w:t>沿海中部，长江三角洲北翼，位于东经</w:t>
      </w:r>
      <w:r>
        <w:rPr>
          <w:rFonts w:ascii="Times New Roman" w:eastAsia="仿宋_GB2312" w:hAnsi="Times New Roman"/>
          <w:sz w:val="28"/>
        </w:rPr>
        <w:t>120°07′</w:t>
      </w:r>
      <w:r>
        <w:rPr>
          <w:rFonts w:ascii="Times New Roman" w:eastAsia="仿宋_GB2312" w:hAnsi="Times New Roman"/>
          <w:sz w:val="28"/>
        </w:rPr>
        <w:t>～</w:t>
      </w:r>
      <w:r>
        <w:rPr>
          <w:rFonts w:ascii="Times New Roman" w:eastAsia="仿宋_GB2312" w:hAnsi="Times New Roman"/>
          <w:sz w:val="28"/>
        </w:rPr>
        <w:t>120°53′</w:t>
      </w:r>
      <w:r>
        <w:rPr>
          <w:rFonts w:ascii="Times New Roman" w:eastAsia="仿宋_GB2312" w:hAnsi="Times New Roman"/>
          <w:sz w:val="28"/>
        </w:rPr>
        <w:t>，北纬</w:t>
      </w:r>
      <w:r>
        <w:rPr>
          <w:rFonts w:ascii="Times New Roman" w:eastAsia="仿宋_GB2312" w:hAnsi="Times New Roman"/>
          <w:sz w:val="28"/>
        </w:rPr>
        <w:t>32°33′</w:t>
      </w:r>
      <w:r>
        <w:rPr>
          <w:rFonts w:ascii="Times New Roman" w:eastAsia="仿宋_GB2312" w:hAnsi="Times New Roman"/>
          <w:sz w:val="28"/>
        </w:rPr>
        <w:t>～</w:t>
      </w:r>
      <w:r>
        <w:rPr>
          <w:rFonts w:ascii="Times New Roman" w:eastAsia="仿宋_GB2312" w:hAnsi="Times New Roman"/>
          <w:sz w:val="28"/>
        </w:rPr>
        <w:t>32°57′</w:t>
      </w:r>
      <w:r>
        <w:rPr>
          <w:rFonts w:ascii="Times New Roman" w:eastAsia="仿宋_GB2312" w:hAnsi="Times New Roman"/>
          <w:sz w:val="28"/>
        </w:rPr>
        <w:t>之间，东与黄海相连，南与南通市</w:t>
      </w:r>
      <w:hyperlink r:id="rId14" w:tgtFrame="https://baike.baidu.com/item/%E4%B8%9C%E5%8F%B0/_blank" w:history="1">
        <w:r>
          <w:rPr>
            <w:rFonts w:ascii="Times New Roman" w:eastAsia="仿宋_GB2312" w:hAnsi="Times New Roman"/>
            <w:sz w:val="28"/>
          </w:rPr>
          <w:t>海安市</w:t>
        </w:r>
      </w:hyperlink>
      <w:r>
        <w:rPr>
          <w:rFonts w:ascii="Times New Roman" w:eastAsia="仿宋_GB2312" w:hAnsi="Times New Roman"/>
          <w:sz w:val="28"/>
        </w:rPr>
        <w:t>接壤，西与泰州市</w:t>
      </w:r>
      <w:hyperlink r:id="rId15" w:tgtFrame="https://baike.baidu.com/item/%E4%B8%9C%E5%8F%B0/_blank" w:history="1">
        <w:r>
          <w:rPr>
            <w:rFonts w:ascii="Times New Roman" w:eastAsia="仿宋_GB2312" w:hAnsi="Times New Roman"/>
            <w:sz w:val="28"/>
          </w:rPr>
          <w:t>兴化市</w:t>
        </w:r>
      </w:hyperlink>
      <w:r>
        <w:rPr>
          <w:rFonts w:ascii="Times New Roman" w:eastAsia="仿宋_GB2312" w:hAnsi="Times New Roman"/>
          <w:sz w:val="28"/>
        </w:rPr>
        <w:t>毗邻，北与盐城市</w:t>
      </w:r>
      <w:hyperlink r:id="rId16" w:tgtFrame="https://baike.baidu.com/item/%E4%B8%9C%E5%8F%B0/_blank" w:history="1">
        <w:r>
          <w:rPr>
            <w:rFonts w:ascii="Times New Roman" w:eastAsia="仿宋_GB2312" w:hAnsi="Times New Roman"/>
            <w:sz w:val="28"/>
          </w:rPr>
          <w:t>大丰区</w:t>
        </w:r>
      </w:hyperlink>
      <w:r>
        <w:rPr>
          <w:rFonts w:ascii="Times New Roman" w:eastAsia="仿宋_GB2312" w:hAnsi="Times New Roman"/>
          <w:sz w:val="28"/>
        </w:rPr>
        <w:t>交界，市域总面积</w:t>
      </w:r>
      <w:r>
        <w:rPr>
          <w:rFonts w:ascii="Times New Roman" w:eastAsia="仿宋_GB2312" w:hAnsi="Times New Roman"/>
          <w:sz w:val="28"/>
        </w:rPr>
        <w:t>3175.67</w:t>
      </w:r>
      <w:r>
        <w:rPr>
          <w:rFonts w:ascii="Times New Roman" w:eastAsia="仿宋_GB2312" w:hAnsi="Times New Roman"/>
          <w:sz w:val="28"/>
        </w:rPr>
        <w:t>平方公里。</w:t>
      </w:r>
    </w:p>
    <w:p w14:paraId="71596FB3" w14:textId="77777777" w:rsidR="00BF09D2" w:rsidRDefault="00BF09D2" w:rsidP="00BF09D2">
      <w:pPr>
        <w:spacing w:line="500" w:lineRule="exact"/>
        <w:ind w:firstLine="567"/>
        <w:rPr>
          <w:rFonts w:eastAsia="仿宋_GB2312"/>
          <w:sz w:val="28"/>
        </w:rPr>
      </w:pPr>
      <w:r>
        <w:rPr>
          <w:rFonts w:eastAsia="仿宋_GB2312"/>
          <w:sz w:val="28"/>
        </w:rPr>
        <w:t>1.1.2</w:t>
      </w:r>
      <w:r>
        <w:rPr>
          <w:rFonts w:eastAsia="仿宋_GB2312"/>
          <w:sz w:val="28"/>
        </w:rPr>
        <w:t>地势、地貌</w:t>
      </w:r>
    </w:p>
    <w:p w14:paraId="0F1F2988"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kern w:val="2"/>
          <w:sz w:val="28"/>
          <w:szCs w:val="28"/>
        </w:rPr>
        <w:t>东台境内地势平坦，地面高程</w:t>
      </w:r>
      <w:r>
        <w:rPr>
          <w:rFonts w:ascii="Times New Roman" w:eastAsia="仿宋_GB2312"/>
          <w:kern w:val="2"/>
          <w:sz w:val="28"/>
          <w:szCs w:val="28"/>
        </w:rPr>
        <w:t>1.4</w:t>
      </w:r>
      <w:r>
        <w:rPr>
          <w:rFonts w:ascii="Times New Roman" w:eastAsia="仿宋_GB2312"/>
          <w:kern w:val="2"/>
          <w:sz w:val="28"/>
          <w:szCs w:val="28"/>
        </w:rPr>
        <w:t>～</w:t>
      </w:r>
      <w:r>
        <w:rPr>
          <w:rFonts w:ascii="Times New Roman" w:eastAsia="仿宋_GB2312"/>
          <w:kern w:val="2"/>
          <w:sz w:val="28"/>
          <w:szCs w:val="28"/>
        </w:rPr>
        <w:t>5.1</w:t>
      </w:r>
      <w:r>
        <w:rPr>
          <w:rFonts w:ascii="Times New Roman" w:eastAsia="仿宋_GB2312"/>
          <w:kern w:val="2"/>
          <w:sz w:val="28"/>
          <w:szCs w:val="28"/>
        </w:rPr>
        <w:t>米，大部分地区在</w:t>
      </w:r>
      <w:r>
        <w:rPr>
          <w:rFonts w:ascii="Times New Roman" w:eastAsia="仿宋_GB2312"/>
          <w:kern w:val="2"/>
          <w:sz w:val="28"/>
          <w:szCs w:val="28"/>
        </w:rPr>
        <w:t>2.6</w:t>
      </w:r>
      <w:r>
        <w:rPr>
          <w:rFonts w:ascii="Times New Roman" w:eastAsia="仿宋_GB2312"/>
          <w:kern w:val="2"/>
          <w:sz w:val="28"/>
          <w:szCs w:val="28"/>
        </w:rPr>
        <w:t>～</w:t>
      </w:r>
      <w:r>
        <w:rPr>
          <w:rFonts w:ascii="Times New Roman" w:eastAsia="仿宋_GB2312"/>
          <w:kern w:val="2"/>
          <w:sz w:val="28"/>
          <w:szCs w:val="28"/>
        </w:rPr>
        <w:t>4.6</w:t>
      </w:r>
      <w:r>
        <w:rPr>
          <w:rFonts w:ascii="Times New Roman" w:eastAsia="仿宋_GB2312"/>
          <w:kern w:val="2"/>
          <w:sz w:val="28"/>
          <w:szCs w:val="28"/>
        </w:rPr>
        <w:t>米之</w:t>
      </w:r>
      <w:r>
        <w:rPr>
          <w:rFonts w:ascii="Times New Roman" w:eastAsia="仿宋_GB2312"/>
          <w:kern w:val="2"/>
          <w:sz w:val="28"/>
          <w:szCs w:val="28"/>
        </w:rPr>
        <w:lastRenderedPageBreak/>
        <w:t>间，范公堤（老</w:t>
      </w:r>
      <w:r>
        <w:rPr>
          <w:rFonts w:ascii="Times New Roman" w:eastAsia="仿宋_GB2312"/>
          <w:kern w:val="2"/>
          <w:sz w:val="28"/>
          <w:szCs w:val="28"/>
        </w:rPr>
        <w:t>204</w:t>
      </w:r>
      <w:r>
        <w:rPr>
          <w:rFonts w:ascii="Times New Roman" w:eastAsia="仿宋_GB2312"/>
          <w:kern w:val="2"/>
          <w:sz w:val="28"/>
          <w:szCs w:val="28"/>
        </w:rPr>
        <w:t>国道）贯穿南北，将全市分成堤东、堤西两大自然板块：堤西属苏北里下河碟形洼地东部碟缘平原，东北高平，西南低洼，为著名时溱洼地；堤东地区为黄河夺淮后泥沙淤积形成的滨海平原，海岸线以东约</w:t>
      </w:r>
      <w:r>
        <w:rPr>
          <w:rFonts w:ascii="Times New Roman" w:eastAsia="仿宋_GB2312"/>
          <w:kern w:val="2"/>
          <w:sz w:val="28"/>
          <w:szCs w:val="28"/>
        </w:rPr>
        <w:t>50</w:t>
      </w:r>
      <w:r>
        <w:rPr>
          <w:rFonts w:ascii="Times New Roman" w:eastAsia="仿宋_GB2312"/>
          <w:kern w:val="2"/>
          <w:sz w:val="28"/>
          <w:szCs w:val="28"/>
        </w:rPr>
        <w:t>公里的东沙岛已高出零线以上，为江（长江）淮（淮河）两大水系冲击回流之沉积岛</w:t>
      </w:r>
      <w:r>
        <w:rPr>
          <w:rFonts w:ascii="Times New Roman" w:eastAsia="仿宋_GB2312" w:hAnsi="Times New Roman"/>
          <w:sz w:val="28"/>
        </w:rPr>
        <w:t>。</w:t>
      </w:r>
    </w:p>
    <w:p w14:paraId="3988F17E" w14:textId="77777777" w:rsidR="00BF09D2" w:rsidRDefault="00BF09D2" w:rsidP="00BF09D2">
      <w:pPr>
        <w:spacing w:line="500" w:lineRule="exact"/>
        <w:ind w:firstLine="567"/>
        <w:rPr>
          <w:rFonts w:eastAsia="仿宋_GB2312"/>
          <w:sz w:val="28"/>
        </w:rPr>
      </w:pPr>
      <w:r>
        <w:rPr>
          <w:rFonts w:eastAsia="仿宋_GB2312"/>
          <w:sz w:val="28"/>
        </w:rPr>
        <w:t>1.1.3</w:t>
      </w:r>
      <w:r>
        <w:rPr>
          <w:rFonts w:eastAsia="仿宋_GB2312"/>
          <w:sz w:val="28"/>
        </w:rPr>
        <w:t>气候、水文</w:t>
      </w:r>
    </w:p>
    <w:p w14:paraId="55A53342"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东台市位于中纬度</w:t>
      </w:r>
      <w:hyperlink r:id="rId17" w:tgtFrame="https://baike.baidu.com/item/%E4%B8%9C%E5%8F%B0/_blank" w:history="1">
        <w:r>
          <w:rPr>
            <w:rFonts w:ascii="Times New Roman" w:eastAsia="仿宋_GB2312" w:hAnsi="Times New Roman"/>
            <w:sz w:val="28"/>
          </w:rPr>
          <w:t>亚洲大陆</w:t>
        </w:r>
      </w:hyperlink>
      <w:r>
        <w:rPr>
          <w:rFonts w:ascii="Times New Roman" w:eastAsia="仿宋_GB2312" w:hAnsi="Times New Roman"/>
          <w:sz w:val="28"/>
        </w:rPr>
        <w:t>东岸，属亚热带和暖温带的过渡区，季风显著，四季分明，雨量集中，雨热同季，冬冷夏热，春温多变，秋高气爽，日照充足。常年平均气温</w:t>
      </w:r>
      <w:r>
        <w:rPr>
          <w:rFonts w:ascii="Times New Roman" w:eastAsia="仿宋_GB2312" w:hAnsi="Times New Roman"/>
          <w:sz w:val="28"/>
        </w:rPr>
        <w:t>15.0℃</w:t>
      </w:r>
      <w:r>
        <w:rPr>
          <w:rFonts w:ascii="Times New Roman" w:eastAsia="仿宋_GB2312" w:hAnsi="Times New Roman"/>
          <w:sz w:val="28"/>
        </w:rPr>
        <w:t>，无霜期</w:t>
      </w:r>
      <w:r>
        <w:rPr>
          <w:rFonts w:ascii="Times New Roman" w:eastAsia="仿宋_GB2312" w:hAnsi="Times New Roman"/>
          <w:sz w:val="28"/>
        </w:rPr>
        <w:t>220</w:t>
      </w:r>
      <w:r>
        <w:rPr>
          <w:rFonts w:ascii="Times New Roman" w:eastAsia="仿宋_GB2312" w:hAnsi="Times New Roman"/>
          <w:sz w:val="28"/>
        </w:rPr>
        <w:t>天，降水量</w:t>
      </w:r>
      <w:r>
        <w:rPr>
          <w:rFonts w:ascii="Times New Roman" w:eastAsia="仿宋_GB2312" w:hAnsi="Times New Roman"/>
          <w:sz w:val="28"/>
        </w:rPr>
        <w:t>1061.2</w:t>
      </w:r>
      <w:r>
        <w:rPr>
          <w:rFonts w:ascii="Times New Roman" w:eastAsia="仿宋_GB2312" w:hAnsi="Times New Roman"/>
          <w:sz w:val="28"/>
        </w:rPr>
        <w:t>毫米，日照</w:t>
      </w:r>
      <w:r>
        <w:rPr>
          <w:rFonts w:ascii="Times New Roman" w:eastAsia="仿宋_GB2312" w:hAnsi="Times New Roman"/>
          <w:sz w:val="28"/>
        </w:rPr>
        <w:t>2130.5</w:t>
      </w:r>
      <w:r>
        <w:rPr>
          <w:rFonts w:ascii="Times New Roman" w:eastAsia="仿宋_GB2312" w:hAnsi="Times New Roman"/>
          <w:sz w:val="28"/>
        </w:rPr>
        <w:t>小时。</w:t>
      </w:r>
    </w:p>
    <w:p w14:paraId="3DAC4591" w14:textId="77777777" w:rsidR="00BF09D2" w:rsidRDefault="00BF09D2" w:rsidP="00BF09D2">
      <w:pPr>
        <w:pStyle w:val="ac"/>
        <w:spacing w:line="500" w:lineRule="exact"/>
        <w:ind w:firstLineChars="200" w:firstLine="560"/>
        <w:rPr>
          <w:rFonts w:ascii="Times New Roman" w:eastAsia="仿宋_GB2312" w:cs="Times New Roman"/>
          <w:sz w:val="28"/>
          <w:szCs w:val="20"/>
        </w:rPr>
      </w:pPr>
      <w:r>
        <w:rPr>
          <w:rFonts w:ascii="Times New Roman" w:eastAsia="仿宋_GB2312" w:cs="Times New Roman"/>
          <w:sz w:val="28"/>
          <w:szCs w:val="20"/>
        </w:rPr>
        <w:t>东台市隶属</w:t>
      </w:r>
      <w:hyperlink r:id="rId18" w:tgtFrame="https://baike.baidu.com/item/%E4%B8%9C%E5%8F%B0/_blank" w:history="1">
        <w:r>
          <w:rPr>
            <w:rFonts w:ascii="Times New Roman" w:eastAsia="仿宋_GB2312" w:cs="Times New Roman"/>
            <w:sz w:val="28"/>
            <w:szCs w:val="20"/>
          </w:rPr>
          <w:t>淮河</w:t>
        </w:r>
      </w:hyperlink>
      <w:r>
        <w:rPr>
          <w:rFonts w:ascii="Times New Roman" w:eastAsia="仿宋_GB2312" w:cs="Times New Roman"/>
          <w:sz w:val="28"/>
          <w:szCs w:val="20"/>
        </w:rPr>
        <w:t>下游水系，通榆河贯穿南北，将该市分为堤西、堤东两大水系分区，堤西为里下河圩区，堤东为垦区。市内沟河纵横分布，构成水脉相通的水网系统，承纳上游来水、输送当地径流入海。全市有中沟级（含中沟）以上河道</w:t>
      </w:r>
      <w:r>
        <w:rPr>
          <w:rFonts w:ascii="Times New Roman" w:eastAsia="仿宋_GB2312" w:cs="Times New Roman"/>
          <w:sz w:val="28"/>
          <w:szCs w:val="20"/>
        </w:rPr>
        <w:t>2799</w:t>
      </w:r>
      <w:r>
        <w:rPr>
          <w:rFonts w:ascii="Times New Roman" w:eastAsia="仿宋_GB2312" w:cs="Times New Roman"/>
          <w:sz w:val="28"/>
          <w:szCs w:val="20"/>
        </w:rPr>
        <w:t>条，其中县级以上河道</w:t>
      </w:r>
      <w:r>
        <w:rPr>
          <w:rFonts w:ascii="Times New Roman" w:eastAsia="仿宋_GB2312" w:cs="Times New Roman"/>
          <w:sz w:val="28"/>
          <w:szCs w:val="20"/>
        </w:rPr>
        <w:t>36</w:t>
      </w:r>
      <w:r>
        <w:rPr>
          <w:rFonts w:ascii="Times New Roman" w:eastAsia="仿宋_GB2312" w:cs="Times New Roman"/>
          <w:sz w:val="28"/>
          <w:szCs w:val="20"/>
        </w:rPr>
        <w:t>条、城市河道</w:t>
      </w:r>
      <w:r>
        <w:rPr>
          <w:rFonts w:ascii="Times New Roman" w:eastAsia="仿宋_GB2312" w:cs="Times New Roman"/>
          <w:sz w:val="28"/>
          <w:szCs w:val="20"/>
        </w:rPr>
        <w:t>70</w:t>
      </w:r>
      <w:r>
        <w:rPr>
          <w:rFonts w:ascii="Times New Roman" w:eastAsia="仿宋_GB2312" w:cs="Times New Roman"/>
          <w:sz w:val="28"/>
          <w:szCs w:val="20"/>
        </w:rPr>
        <w:t>条、镇级河道</w:t>
      </w:r>
      <w:r>
        <w:rPr>
          <w:rFonts w:ascii="Times New Roman" w:eastAsia="仿宋_GB2312" w:cs="Times New Roman"/>
          <w:sz w:val="28"/>
          <w:szCs w:val="20"/>
        </w:rPr>
        <w:t>762</w:t>
      </w:r>
      <w:r>
        <w:rPr>
          <w:rFonts w:ascii="Times New Roman" w:eastAsia="仿宋_GB2312" w:cs="Times New Roman"/>
          <w:sz w:val="28"/>
          <w:szCs w:val="20"/>
        </w:rPr>
        <w:t>条、村级河道</w:t>
      </w:r>
      <w:r>
        <w:rPr>
          <w:rFonts w:ascii="Times New Roman" w:eastAsia="仿宋_GB2312" w:cs="Times New Roman"/>
          <w:sz w:val="28"/>
          <w:szCs w:val="20"/>
        </w:rPr>
        <w:t>1931</w:t>
      </w:r>
      <w:r>
        <w:rPr>
          <w:rFonts w:ascii="Times New Roman" w:eastAsia="仿宋_GB2312" w:cs="Times New Roman"/>
          <w:sz w:val="28"/>
          <w:szCs w:val="20"/>
        </w:rPr>
        <w:t>条；其他县（市）级河道</w:t>
      </w:r>
      <w:r>
        <w:rPr>
          <w:rFonts w:ascii="Times New Roman" w:eastAsia="仿宋_GB2312" w:cs="Times New Roman"/>
          <w:sz w:val="28"/>
          <w:szCs w:val="20"/>
        </w:rPr>
        <w:t>35</w:t>
      </w:r>
      <w:r>
        <w:rPr>
          <w:rFonts w:ascii="Times New Roman" w:eastAsia="仿宋_GB2312" w:cs="Times New Roman"/>
          <w:sz w:val="28"/>
          <w:szCs w:val="20"/>
        </w:rPr>
        <w:t>条。全市县级以上</w:t>
      </w:r>
      <w:r>
        <w:rPr>
          <w:rFonts w:ascii="Times New Roman" w:eastAsia="仿宋_GB2312" w:cs="Times New Roman"/>
          <w:sz w:val="28"/>
          <w:szCs w:val="20"/>
        </w:rPr>
        <w:t>36</w:t>
      </w:r>
      <w:r>
        <w:rPr>
          <w:rFonts w:ascii="Times New Roman" w:eastAsia="仿宋_GB2312" w:cs="Times New Roman"/>
          <w:sz w:val="28"/>
          <w:szCs w:val="20"/>
        </w:rPr>
        <w:t>条骨干河道中列入《江苏省骨干河道名录》的</w:t>
      </w:r>
      <w:r>
        <w:rPr>
          <w:rFonts w:ascii="Times New Roman" w:eastAsia="仿宋_GB2312" w:cs="Times New Roman"/>
          <w:sz w:val="28"/>
          <w:szCs w:val="20"/>
        </w:rPr>
        <w:t>25</w:t>
      </w:r>
      <w:r>
        <w:rPr>
          <w:rFonts w:ascii="Times New Roman" w:eastAsia="仿宋_GB2312" w:cs="Times New Roman"/>
          <w:sz w:val="28"/>
          <w:szCs w:val="20"/>
        </w:rPr>
        <w:t>条，包括：</w:t>
      </w:r>
      <w:hyperlink r:id="rId19" w:tgtFrame="https://baike.baidu.com/item/%E4%B8%9C%E5%8F%B0/_blank" w:history="1">
        <w:r>
          <w:rPr>
            <w:rFonts w:ascii="Times New Roman" w:eastAsia="仿宋_GB2312" w:cs="Times New Roman"/>
            <w:sz w:val="28"/>
            <w:szCs w:val="20"/>
          </w:rPr>
          <w:t>通榆河</w:t>
        </w:r>
      </w:hyperlink>
      <w:r>
        <w:rPr>
          <w:rFonts w:ascii="Times New Roman" w:eastAsia="仿宋_GB2312" w:cs="Times New Roman"/>
          <w:sz w:val="28"/>
          <w:szCs w:val="20"/>
        </w:rPr>
        <w:t>、</w:t>
      </w:r>
      <w:hyperlink r:id="rId20" w:tgtFrame="https://baike.baidu.com/item/%E4%B8%9C%E5%8F%B0/_blank" w:history="1">
        <w:r>
          <w:rPr>
            <w:rFonts w:ascii="Times New Roman" w:eastAsia="仿宋_GB2312" w:cs="Times New Roman"/>
            <w:sz w:val="28"/>
            <w:szCs w:val="20"/>
          </w:rPr>
          <w:t>泰东河</w:t>
        </w:r>
      </w:hyperlink>
      <w:r>
        <w:rPr>
          <w:rFonts w:ascii="Times New Roman" w:eastAsia="仿宋_GB2312" w:cs="Times New Roman"/>
          <w:sz w:val="28"/>
          <w:szCs w:val="20"/>
        </w:rPr>
        <w:t>2</w:t>
      </w:r>
      <w:r>
        <w:rPr>
          <w:rFonts w:ascii="Times New Roman" w:eastAsia="仿宋_GB2312" w:cs="Times New Roman"/>
          <w:sz w:val="28"/>
          <w:szCs w:val="20"/>
        </w:rPr>
        <w:t>条流域性骨干河道，车路河、姜溱河、川东港</w:t>
      </w:r>
      <w:r>
        <w:rPr>
          <w:rFonts w:ascii="Times New Roman" w:eastAsia="仿宋_GB2312" w:cs="Times New Roman"/>
          <w:sz w:val="28"/>
          <w:szCs w:val="20"/>
        </w:rPr>
        <w:t>—</w:t>
      </w:r>
      <w:r>
        <w:rPr>
          <w:rFonts w:ascii="Times New Roman" w:eastAsia="仿宋_GB2312" w:cs="Times New Roman"/>
          <w:sz w:val="28"/>
          <w:szCs w:val="20"/>
        </w:rPr>
        <w:t>丁溪河</w:t>
      </w:r>
      <w:r>
        <w:rPr>
          <w:rFonts w:ascii="Times New Roman" w:eastAsia="仿宋_GB2312" w:cs="Times New Roman"/>
          <w:sz w:val="28"/>
          <w:szCs w:val="20"/>
        </w:rPr>
        <w:t>3</w:t>
      </w:r>
      <w:r>
        <w:rPr>
          <w:rFonts w:ascii="Times New Roman" w:eastAsia="仿宋_GB2312" w:cs="Times New Roman"/>
          <w:sz w:val="28"/>
          <w:szCs w:val="20"/>
        </w:rPr>
        <w:t>条区域性骨干河道，梓辛河、幸福河、蚌蜒河、海溱河、串场河、何垛河、丁堡河、西潘堡河、东潘堡河、红星河、北凌河、南官河</w:t>
      </w:r>
      <w:r>
        <w:rPr>
          <w:rFonts w:ascii="Times New Roman" w:eastAsia="仿宋_GB2312" w:cs="Times New Roman"/>
          <w:sz w:val="28"/>
          <w:szCs w:val="20"/>
        </w:rPr>
        <w:t>12</w:t>
      </w:r>
      <w:r>
        <w:rPr>
          <w:rFonts w:ascii="Times New Roman" w:eastAsia="仿宋_GB2312" w:cs="Times New Roman"/>
          <w:sz w:val="28"/>
          <w:szCs w:val="20"/>
        </w:rPr>
        <w:t>条重要跨县河道，先进河、安时河、东台河、梁垛河、三仓河、安弶河、方塘河、头富河</w:t>
      </w:r>
      <w:r>
        <w:rPr>
          <w:rFonts w:ascii="Times New Roman" w:eastAsia="仿宋_GB2312" w:cs="Times New Roman"/>
          <w:sz w:val="28"/>
          <w:szCs w:val="20"/>
        </w:rPr>
        <w:t>8</w:t>
      </w:r>
      <w:r>
        <w:rPr>
          <w:rFonts w:ascii="Times New Roman" w:eastAsia="仿宋_GB2312" w:cs="Times New Roman"/>
          <w:sz w:val="28"/>
          <w:szCs w:val="20"/>
        </w:rPr>
        <w:t>条重要县域河道。</w:t>
      </w:r>
    </w:p>
    <w:p w14:paraId="14F5964F"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1.2</w:t>
      </w:r>
      <w:r>
        <w:rPr>
          <w:rFonts w:ascii="Times New Roman" w:eastAsia="仿宋_GB2312" w:hAnsi="Times New Roman"/>
          <w:sz w:val="28"/>
        </w:rPr>
        <w:t>社会经济因素</w:t>
      </w:r>
    </w:p>
    <w:p w14:paraId="2C9404E1"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1.2.1</w:t>
      </w:r>
      <w:r>
        <w:rPr>
          <w:rFonts w:eastAsia="仿宋_GB2312"/>
          <w:kern w:val="0"/>
          <w:sz w:val="28"/>
          <w:szCs w:val="20"/>
        </w:rPr>
        <w:t>经济发展水平</w:t>
      </w:r>
    </w:p>
    <w:p w14:paraId="458BFDB6" w14:textId="77777777" w:rsidR="00BF09D2" w:rsidRDefault="00BF09D2" w:rsidP="00BF09D2">
      <w:pPr>
        <w:widowControl/>
        <w:shd w:val="clear" w:color="auto" w:fill="FFFFFF"/>
        <w:spacing w:line="500" w:lineRule="exact"/>
        <w:ind w:firstLine="640"/>
        <w:jc w:val="left"/>
        <w:rPr>
          <w:rFonts w:eastAsia="仿宋_GB2312"/>
          <w:kern w:val="0"/>
          <w:sz w:val="28"/>
          <w:szCs w:val="20"/>
        </w:rPr>
      </w:pPr>
      <w:r>
        <w:rPr>
          <w:rFonts w:eastAsia="仿宋_GB2312"/>
          <w:kern w:val="0"/>
          <w:sz w:val="28"/>
          <w:szCs w:val="20"/>
        </w:rPr>
        <w:t>经济运行稳中向好。</w:t>
      </w:r>
      <w:r>
        <w:rPr>
          <w:rFonts w:eastAsia="仿宋_GB2312"/>
          <w:kern w:val="0"/>
          <w:sz w:val="28"/>
          <w:szCs w:val="20"/>
        </w:rPr>
        <w:t>2021</w:t>
      </w:r>
      <w:r>
        <w:rPr>
          <w:rFonts w:eastAsia="仿宋_GB2312"/>
          <w:kern w:val="0"/>
          <w:sz w:val="28"/>
          <w:szCs w:val="20"/>
        </w:rPr>
        <w:t>年实现地区生产总值</w:t>
      </w:r>
      <w:r>
        <w:rPr>
          <w:rFonts w:eastAsia="仿宋_GB2312"/>
          <w:kern w:val="0"/>
          <w:sz w:val="28"/>
          <w:szCs w:val="20"/>
        </w:rPr>
        <w:t>986.1</w:t>
      </w:r>
      <w:r>
        <w:rPr>
          <w:rFonts w:eastAsia="仿宋_GB2312"/>
          <w:kern w:val="0"/>
          <w:sz w:val="28"/>
          <w:szCs w:val="20"/>
        </w:rPr>
        <w:t>亿元，按可比价格计算增长</w:t>
      </w:r>
      <w:r>
        <w:rPr>
          <w:rFonts w:eastAsia="仿宋_GB2312"/>
          <w:kern w:val="0"/>
          <w:sz w:val="28"/>
          <w:szCs w:val="20"/>
        </w:rPr>
        <w:t>8.9%</w:t>
      </w:r>
      <w:r>
        <w:rPr>
          <w:rFonts w:eastAsia="仿宋_GB2312"/>
          <w:kern w:val="0"/>
          <w:sz w:val="28"/>
          <w:szCs w:val="20"/>
        </w:rPr>
        <w:t>，两年平均增长</w:t>
      </w:r>
      <w:r>
        <w:rPr>
          <w:rFonts w:eastAsia="仿宋_GB2312"/>
          <w:kern w:val="0"/>
          <w:sz w:val="28"/>
          <w:szCs w:val="20"/>
        </w:rPr>
        <w:t>7.3%</w:t>
      </w:r>
      <w:r>
        <w:rPr>
          <w:rFonts w:eastAsia="仿宋_GB2312"/>
          <w:kern w:val="0"/>
          <w:sz w:val="28"/>
          <w:szCs w:val="20"/>
        </w:rPr>
        <w:t>。其中，第一产业增加值</w:t>
      </w:r>
      <w:r>
        <w:rPr>
          <w:rFonts w:eastAsia="仿宋_GB2312"/>
          <w:kern w:val="0"/>
          <w:sz w:val="28"/>
          <w:szCs w:val="20"/>
        </w:rPr>
        <w:t>142.9</w:t>
      </w:r>
      <w:r>
        <w:rPr>
          <w:rFonts w:eastAsia="仿宋_GB2312"/>
          <w:kern w:val="0"/>
          <w:sz w:val="28"/>
          <w:szCs w:val="20"/>
        </w:rPr>
        <w:t>亿元，增长</w:t>
      </w:r>
      <w:r>
        <w:rPr>
          <w:rFonts w:eastAsia="仿宋_GB2312"/>
          <w:kern w:val="0"/>
          <w:sz w:val="28"/>
          <w:szCs w:val="20"/>
        </w:rPr>
        <w:t>6.2%</w:t>
      </w:r>
      <w:r>
        <w:rPr>
          <w:rFonts w:eastAsia="仿宋_GB2312"/>
          <w:kern w:val="0"/>
          <w:sz w:val="28"/>
          <w:szCs w:val="20"/>
        </w:rPr>
        <w:t>；第二产业增加值</w:t>
      </w:r>
      <w:r>
        <w:rPr>
          <w:rFonts w:eastAsia="仿宋_GB2312"/>
          <w:kern w:val="0"/>
          <w:sz w:val="28"/>
          <w:szCs w:val="20"/>
        </w:rPr>
        <w:t>353.6</w:t>
      </w:r>
      <w:r>
        <w:rPr>
          <w:rFonts w:eastAsia="仿宋_GB2312"/>
          <w:kern w:val="0"/>
          <w:sz w:val="28"/>
          <w:szCs w:val="20"/>
        </w:rPr>
        <w:t>亿元，增长</w:t>
      </w:r>
      <w:r>
        <w:rPr>
          <w:rFonts w:eastAsia="仿宋_GB2312"/>
          <w:kern w:val="0"/>
          <w:sz w:val="28"/>
          <w:szCs w:val="20"/>
        </w:rPr>
        <w:t>9.5%</w:t>
      </w:r>
      <w:r>
        <w:rPr>
          <w:rFonts w:eastAsia="仿宋_GB2312"/>
          <w:kern w:val="0"/>
          <w:sz w:val="28"/>
          <w:szCs w:val="20"/>
        </w:rPr>
        <w:t>；第三产业增加值</w:t>
      </w:r>
      <w:r>
        <w:rPr>
          <w:rFonts w:eastAsia="仿宋_GB2312"/>
          <w:kern w:val="0"/>
          <w:sz w:val="28"/>
          <w:szCs w:val="20"/>
        </w:rPr>
        <w:t>489.6</w:t>
      </w:r>
      <w:r>
        <w:rPr>
          <w:rFonts w:eastAsia="仿宋_GB2312"/>
          <w:kern w:val="0"/>
          <w:sz w:val="28"/>
          <w:szCs w:val="20"/>
        </w:rPr>
        <w:t>亿元，增长</w:t>
      </w:r>
      <w:r>
        <w:rPr>
          <w:rFonts w:eastAsia="仿宋_GB2312"/>
          <w:kern w:val="0"/>
          <w:sz w:val="28"/>
          <w:szCs w:val="20"/>
        </w:rPr>
        <w:t>9.3%</w:t>
      </w:r>
      <w:r>
        <w:rPr>
          <w:rFonts w:eastAsia="仿宋_GB2312"/>
          <w:kern w:val="0"/>
          <w:sz w:val="28"/>
          <w:szCs w:val="20"/>
        </w:rPr>
        <w:t>。经济结构不断优化，三次产业增加值比例为</w:t>
      </w:r>
      <w:r>
        <w:rPr>
          <w:rFonts w:eastAsia="仿宋_GB2312"/>
          <w:kern w:val="0"/>
          <w:sz w:val="28"/>
          <w:szCs w:val="20"/>
        </w:rPr>
        <w:lastRenderedPageBreak/>
        <w:t>14.5:35.9:49.6</w:t>
      </w:r>
      <w:r>
        <w:rPr>
          <w:rFonts w:eastAsia="仿宋_GB2312"/>
          <w:kern w:val="0"/>
          <w:sz w:val="28"/>
          <w:szCs w:val="20"/>
        </w:rPr>
        <w:t>，制造业增加值占</w:t>
      </w:r>
      <w:r>
        <w:rPr>
          <w:rFonts w:eastAsia="仿宋_GB2312"/>
          <w:kern w:val="0"/>
          <w:sz w:val="28"/>
          <w:szCs w:val="20"/>
        </w:rPr>
        <w:t>GDP</w:t>
      </w:r>
      <w:r>
        <w:rPr>
          <w:rFonts w:eastAsia="仿宋_GB2312"/>
          <w:kern w:val="0"/>
          <w:sz w:val="28"/>
          <w:szCs w:val="20"/>
        </w:rPr>
        <w:t>比重</w:t>
      </w:r>
      <w:r>
        <w:rPr>
          <w:rFonts w:eastAsia="仿宋_GB2312"/>
          <w:kern w:val="0"/>
          <w:sz w:val="28"/>
          <w:szCs w:val="20"/>
        </w:rPr>
        <w:t>29.9%</w:t>
      </w:r>
      <w:r>
        <w:rPr>
          <w:rFonts w:eastAsia="仿宋_GB2312"/>
          <w:kern w:val="0"/>
          <w:sz w:val="28"/>
          <w:szCs w:val="20"/>
        </w:rPr>
        <w:t>，比上年提高</w:t>
      </w:r>
      <w:r>
        <w:rPr>
          <w:rFonts w:eastAsia="仿宋_GB2312"/>
          <w:kern w:val="0"/>
          <w:sz w:val="28"/>
          <w:szCs w:val="20"/>
        </w:rPr>
        <w:t>0.8</w:t>
      </w:r>
      <w:r>
        <w:rPr>
          <w:rFonts w:eastAsia="仿宋_GB2312"/>
          <w:kern w:val="0"/>
          <w:sz w:val="28"/>
          <w:szCs w:val="20"/>
        </w:rPr>
        <w:t>个百分点。全年人均地区生产总值</w:t>
      </w:r>
      <w:r>
        <w:rPr>
          <w:rFonts w:eastAsia="仿宋_GB2312"/>
          <w:kern w:val="0"/>
          <w:sz w:val="28"/>
          <w:szCs w:val="20"/>
        </w:rPr>
        <w:t>110963</w:t>
      </w:r>
      <w:r>
        <w:rPr>
          <w:rFonts w:eastAsia="仿宋_GB2312"/>
          <w:kern w:val="0"/>
          <w:sz w:val="28"/>
          <w:szCs w:val="20"/>
        </w:rPr>
        <w:t>元，增长</w:t>
      </w:r>
      <w:r>
        <w:rPr>
          <w:rFonts w:eastAsia="仿宋_GB2312"/>
          <w:kern w:val="0"/>
          <w:sz w:val="28"/>
          <w:szCs w:val="20"/>
        </w:rPr>
        <w:t>8.9%</w:t>
      </w:r>
      <w:r>
        <w:rPr>
          <w:rFonts w:eastAsia="仿宋_GB2312"/>
          <w:kern w:val="0"/>
          <w:sz w:val="28"/>
          <w:szCs w:val="20"/>
        </w:rPr>
        <w:t>。</w:t>
      </w:r>
    </w:p>
    <w:p w14:paraId="2690FE05" w14:textId="77777777" w:rsidR="00BF09D2" w:rsidRDefault="00BF09D2" w:rsidP="00BF09D2">
      <w:pPr>
        <w:widowControl/>
        <w:shd w:val="clear" w:color="auto" w:fill="FFFFFF"/>
        <w:spacing w:line="500" w:lineRule="exact"/>
        <w:ind w:firstLine="640"/>
        <w:jc w:val="left"/>
        <w:rPr>
          <w:rFonts w:eastAsia="仿宋_GB2312"/>
          <w:kern w:val="0"/>
          <w:sz w:val="28"/>
          <w:szCs w:val="20"/>
        </w:rPr>
      </w:pPr>
      <w:r>
        <w:rPr>
          <w:rFonts w:eastAsia="仿宋_GB2312"/>
          <w:kern w:val="0"/>
          <w:sz w:val="28"/>
          <w:szCs w:val="20"/>
        </w:rPr>
        <w:t>就业政策落实有力。</w:t>
      </w:r>
      <w:r>
        <w:rPr>
          <w:rFonts w:eastAsia="仿宋_GB2312"/>
          <w:kern w:val="0"/>
          <w:sz w:val="28"/>
          <w:szCs w:val="20"/>
        </w:rPr>
        <w:t>2021</w:t>
      </w:r>
      <w:r>
        <w:rPr>
          <w:rFonts w:eastAsia="仿宋_GB2312"/>
          <w:kern w:val="0"/>
          <w:sz w:val="28"/>
          <w:szCs w:val="20"/>
        </w:rPr>
        <w:t>年实现新增就业</w:t>
      </w:r>
      <w:r>
        <w:rPr>
          <w:rFonts w:eastAsia="仿宋_GB2312"/>
          <w:kern w:val="0"/>
          <w:sz w:val="28"/>
          <w:szCs w:val="20"/>
        </w:rPr>
        <w:t>30023</w:t>
      </w:r>
      <w:r>
        <w:rPr>
          <w:rFonts w:eastAsia="仿宋_GB2312"/>
          <w:kern w:val="0"/>
          <w:sz w:val="28"/>
          <w:szCs w:val="20"/>
        </w:rPr>
        <w:t>人，城镇登记失业率</w:t>
      </w:r>
      <w:r>
        <w:rPr>
          <w:rFonts w:eastAsia="仿宋_GB2312"/>
          <w:kern w:val="0"/>
          <w:sz w:val="28"/>
          <w:szCs w:val="20"/>
        </w:rPr>
        <w:t>2.28%</w:t>
      </w:r>
      <w:r>
        <w:rPr>
          <w:rFonts w:eastAsia="仿宋_GB2312"/>
          <w:kern w:val="0"/>
          <w:sz w:val="28"/>
          <w:szCs w:val="20"/>
        </w:rPr>
        <w:t>。引进高校毕业生</w:t>
      </w:r>
      <w:r>
        <w:rPr>
          <w:rFonts w:eastAsia="仿宋_GB2312"/>
          <w:kern w:val="0"/>
          <w:sz w:val="28"/>
          <w:szCs w:val="20"/>
        </w:rPr>
        <w:t>4350</w:t>
      </w:r>
      <w:r>
        <w:rPr>
          <w:rFonts w:eastAsia="仿宋_GB2312"/>
          <w:kern w:val="0"/>
          <w:sz w:val="28"/>
          <w:szCs w:val="20"/>
        </w:rPr>
        <w:t>人，累计兑现大学生和专门人才政策资金</w:t>
      </w:r>
      <w:r>
        <w:rPr>
          <w:rFonts w:eastAsia="仿宋_GB2312"/>
          <w:kern w:val="0"/>
          <w:sz w:val="28"/>
          <w:szCs w:val="20"/>
        </w:rPr>
        <w:t>1900</w:t>
      </w:r>
      <w:r>
        <w:rPr>
          <w:rFonts w:eastAsia="仿宋_GB2312"/>
          <w:kern w:val="0"/>
          <w:sz w:val="28"/>
          <w:szCs w:val="20"/>
        </w:rPr>
        <w:t>多万元。开发六批公益性岗位</w:t>
      </w:r>
      <w:r>
        <w:rPr>
          <w:rFonts w:eastAsia="仿宋_GB2312"/>
          <w:kern w:val="0"/>
          <w:sz w:val="28"/>
          <w:szCs w:val="20"/>
        </w:rPr>
        <w:t>407</w:t>
      </w:r>
      <w:r>
        <w:rPr>
          <w:rFonts w:eastAsia="仿宋_GB2312"/>
          <w:kern w:val="0"/>
          <w:sz w:val="28"/>
          <w:szCs w:val="20"/>
        </w:rPr>
        <w:t>个，推动</w:t>
      </w:r>
      <w:r>
        <w:rPr>
          <w:rFonts w:eastAsia="仿宋_GB2312"/>
          <w:kern w:val="0"/>
          <w:sz w:val="28"/>
          <w:szCs w:val="20"/>
        </w:rPr>
        <w:t>56</w:t>
      </w:r>
      <w:r>
        <w:rPr>
          <w:rFonts w:eastAsia="仿宋_GB2312"/>
          <w:kern w:val="0"/>
          <w:sz w:val="28"/>
          <w:szCs w:val="20"/>
        </w:rPr>
        <w:t>个扶贫车间累计吸纳</w:t>
      </w:r>
      <w:r>
        <w:rPr>
          <w:rFonts w:eastAsia="仿宋_GB2312"/>
          <w:kern w:val="0"/>
          <w:sz w:val="28"/>
          <w:szCs w:val="20"/>
        </w:rPr>
        <w:t>1000</w:t>
      </w:r>
      <w:r>
        <w:rPr>
          <w:rFonts w:eastAsia="仿宋_GB2312"/>
          <w:kern w:val="0"/>
          <w:sz w:val="28"/>
          <w:szCs w:val="20"/>
        </w:rPr>
        <w:t>多名低收入农户实现就业，面向城乡劳动者提供就业技能培训</w:t>
      </w:r>
      <w:r>
        <w:rPr>
          <w:rFonts w:eastAsia="仿宋_GB2312"/>
          <w:kern w:val="0"/>
          <w:sz w:val="28"/>
          <w:szCs w:val="20"/>
        </w:rPr>
        <w:t>5362</w:t>
      </w:r>
      <w:r>
        <w:rPr>
          <w:rFonts w:eastAsia="仿宋_GB2312"/>
          <w:kern w:val="0"/>
          <w:sz w:val="28"/>
          <w:szCs w:val="20"/>
        </w:rPr>
        <w:t>人次。年末工商部门登记的私营企业</w:t>
      </w:r>
      <w:r>
        <w:rPr>
          <w:rFonts w:eastAsia="仿宋_GB2312"/>
          <w:kern w:val="0"/>
          <w:sz w:val="28"/>
          <w:szCs w:val="20"/>
        </w:rPr>
        <w:t>3.33</w:t>
      </w:r>
      <w:r>
        <w:rPr>
          <w:rFonts w:eastAsia="仿宋_GB2312"/>
          <w:kern w:val="0"/>
          <w:sz w:val="28"/>
          <w:szCs w:val="20"/>
        </w:rPr>
        <w:t>万户，全年新登记私营企业</w:t>
      </w:r>
      <w:r>
        <w:rPr>
          <w:rFonts w:eastAsia="仿宋_GB2312"/>
          <w:kern w:val="0"/>
          <w:sz w:val="28"/>
          <w:szCs w:val="20"/>
        </w:rPr>
        <w:t>0.64</w:t>
      </w:r>
      <w:r>
        <w:rPr>
          <w:rFonts w:eastAsia="仿宋_GB2312"/>
          <w:kern w:val="0"/>
          <w:sz w:val="28"/>
          <w:szCs w:val="20"/>
        </w:rPr>
        <w:t>万户；年末登记个体经营户</w:t>
      </w:r>
      <w:r>
        <w:rPr>
          <w:rFonts w:eastAsia="仿宋_GB2312"/>
          <w:kern w:val="0"/>
          <w:sz w:val="28"/>
          <w:szCs w:val="20"/>
        </w:rPr>
        <w:t>6.6</w:t>
      </w:r>
      <w:r>
        <w:rPr>
          <w:rFonts w:eastAsia="仿宋_GB2312"/>
          <w:kern w:val="0"/>
          <w:sz w:val="28"/>
          <w:szCs w:val="20"/>
        </w:rPr>
        <w:t>万户，全年新登记个体户</w:t>
      </w:r>
      <w:r>
        <w:rPr>
          <w:rFonts w:eastAsia="仿宋_GB2312"/>
          <w:kern w:val="0"/>
          <w:sz w:val="28"/>
          <w:szCs w:val="20"/>
        </w:rPr>
        <w:t>0.77</w:t>
      </w:r>
      <w:r>
        <w:rPr>
          <w:rFonts w:eastAsia="仿宋_GB2312"/>
          <w:kern w:val="0"/>
          <w:sz w:val="28"/>
          <w:szCs w:val="20"/>
        </w:rPr>
        <w:t>万户。</w:t>
      </w:r>
    </w:p>
    <w:p w14:paraId="236DC38F" w14:textId="77777777" w:rsidR="00BF09D2" w:rsidRDefault="00BF09D2" w:rsidP="00BF09D2">
      <w:pPr>
        <w:widowControl/>
        <w:shd w:val="clear" w:color="auto" w:fill="FFFFFF"/>
        <w:spacing w:line="500" w:lineRule="exact"/>
        <w:ind w:firstLine="640"/>
        <w:jc w:val="left"/>
        <w:rPr>
          <w:rFonts w:eastAsia="仿宋_GB2312"/>
          <w:kern w:val="0"/>
          <w:sz w:val="28"/>
          <w:szCs w:val="20"/>
        </w:rPr>
      </w:pPr>
      <w:r>
        <w:rPr>
          <w:rFonts w:eastAsia="仿宋_GB2312"/>
          <w:kern w:val="0"/>
          <w:sz w:val="28"/>
          <w:szCs w:val="20"/>
        </w:rPr>
        <w:t>人口总量基本稳定。</w:t>
      </w:r>
      <w:r>
        <w:rPr>
          <w:rFonts w:eastAsia="仿宋_GB2312"/>
          <w:kern w:val="0"/>
          <w:sz w:val="28"/>
          <w:szCs w:val="20"/>
        </w:rPr>
        <w:t>2021</w:t>
      </w:r>
      <w:r>
        <w:rPr>
          <w:rFonts w:eastAsia="仿宋_GB2312"/>
          <w:kern w:val="0"/>
          <w:sz w:val="28"/>
          <w:szCs w:val="20"/>
        </w:rPr>
        <w:t>年末全市户籍人口</w:t>
      </w:r>
      <w:r>
        <w:rPr>
          <w:rFonts w:eastAsia="仿宋_GB2312"/>
          <w:kern w:val="0"/>
          <w:sz w:val="28"/>
          <w:szCs w:val="20"/>
        </w:rPr>
        <w:t>105.46</w:t>
      </w:r>
      <w:r>
        <w:rPr>
          <w:rFonts w:eastAsia="仿宋_GB2312"/>
          <w:kern w:val="0"/>
          <w:sz w:val="28"/>
          <w:szCs w:val="20"/>
        </w:rPr>
        <w:t>万人，比上年减少</w:t>
      </w:r>
      <w:r>
        <w:rPr>
          <w:rFonts w:eastAsia="仿宋_GB2312"/>
          <w:kern w:val="0"/>
          <w:sz w:val="28"/>
          <w:szCs w:val="20"/>
        </w:rPr>
        <w:t>1.76</w:t>
      </w:r>
      <w:r>
        <w:rPr>
          <w:rFonts w:eastAsia="仿宋_GB2312"/>
          <w:kern w:val="0"/>
          <w:sz w:val="28"/>
          <w:szCs w:val="20"/>
        </w:rPr>
        <w:t>万人，其中城镇人口</w:t>
      </w:r>
      <w:r>
        <w:rPr>
          <w:rFonts w:eastAsia="仿宋_GB2312"/>
          <w:kern w:val="0"/>
          <w:sz w:val="28"/>
          <w:szCs w:val="20"/>
        </w:rPr>
        <w:t>67.84</w:t>
      </w:r>
      <w:r>
        <w:rPr>
          <w:rFonts w:eastAsia="仿宋_GB2312"/>
          <w:kern w:val="0"/>
          <w:sz w:val="28"/>
          <w:szCs w:val="20"/>
        </w:rPr>
        <w:t>万人，乡村人口</w:t>
      </w:r>
      <w:r>
        <w:rPr>
          <w:rFonts w:eastAsia="仿宋_GB2312"/>
          <w:kern w:val="0"/>
          <w:sz w:val="28"/>
          <w:szCs w:val="20"/>
        </w:rPr>
        <w:t>37.63</w:t>
      </w:r>
      <w:r>
        <w:rPr>
          <w:rFonts w:eastAsia="仿宋_GB2312"/>
          <w:kern w:val="0"/>
          <w:sz w:val="28"/>
          <w:szCs w:val="20"/>
        </w:rPr>
        <w:t>万人。全年出生人口</w:t>
      </w:r>
      <w:r>
        <w:rPr>
          <w:rFonts w:eastAsia="仿宋_GB2312"/>
          <w:kern w:val="0"/>
          <w:sz w:val="28"/>
          <w:szCs w:val="20"/>
        </w:rPr>
        <w:t>4141</w:t>
      </w:r>
      <w:r>
        <w:rPr>
          <w:rFonts w:eastAsia="仿宋_GB2312"/>
          <w:kern w:val="0"/>
          <w:sz w:val="28"/>
          <w:szCs w:val="20"/>
        </w:rPr>
        <w:t>人，人口出生率为</w:t>
      </w:r>
      <w:r>
        <w:rPr>
          <w:rFonts w:eastAsia="仿宋_GB2312"/>
          <w:kern w:val="0"/>
          <w:sz w:val="28"/>
          <w:szCs w:val="20"/>
        </w:rPr>
        <w:t>3.92‰</w:t>
      </w:r>
      <w:r>
        <w:rPr>
          <w:rFonts w:eastAsia="仿宋_GB2312"/>
          <w:kern w:val="0"/>
          <w:sz w:val="28"/>
          <w:szCs w:val="20"/>
        </w:rPr>
        <w:t>；死亡人口</w:t>
      </w:r>
      <w:r>
        <w:rPr>
          <w:rFonts w:eastAsia="仿宋_GB2312"/>
          <w:kern w:val="0"/>
          <w:sz w:val="28"/>
          <w:szCs w:val="20"/>
        </w:rPr>
        <w:t>14257</w:t>
      </w:r>
      <w:r>
        <w:rPr>
          <w:rFonts w:eastAsia="仿宋_GB2312"/>
          <w:kern w:val="0"/>
          <w:sz w:val="28"/>
          <w:szCs w:val="20"/>
        </w:rPr>
        <w:t>人，人口死亡率为</w:t>
      </w:r>
      <w:r>
        <w:rPr>
          <w:rFonts w:eastAsia="仿宋_GB2312"/>
          <w:kern w:val="0"/>
          <w:sz w:val="28"/>
          <w:szCs w:val="20"/>
        </w:rPr>
        <w:t>13.52‰</w:t>
      </w:r>
      <w:r>
        <w:rPr>
          <w:rFonts w:eastAsia="仿宋_GB2312"/>
          <w:kern w:val="0"/>
          <w:sz w:val="28"/>
          <w:szCs w:val="20"/>
        </w:rPr>
        <w:t>，人口自然增长率为</w:t>
      </w:r>
      <w:r>
        <w:rPr>
          <w:rFonts w:eastAsia="仿宋_GB2312"/>
          <w:kern w:val="0"/>
          <w:sz w:val="28"/>
          <w:szCs w:val="20"/>
        </w:rPr>
        <w:t>-9.59‰</w:t>
      </w:r>
      <w:r>
        <w:rPr>
          <w:rFonts w:eastAsia="仿宋_GB2312"/>
          <w:kern w:val="0"/>
          <w:sz w:val="28"/>
          <w:szCs w:val="20"/>
        </w:rPr>
        <w:t>。在户籍人口中，</w:t>
      </w:r>
      <w:r>
        <w:rPr>
          <w:rFonts w:eastAsia="仿宋_GB2312"/>
          <w:kern w:val="0"/>
          <w:sz w:val="28"/>
          <w:szCs w:val="20"/>
        </w:rPr>
        <w:t>18</w:t>
      </w:r>
      <w:r>
        <w:rPr>
          <w:rFonts w:eastAsia="仿宋_GB2312"/>
          <w:kern w:val="0"/>
          <w:sz w:val="28"/>
          <w:szCs w:val="20"/>
        </w:rPr>
        <w:t>岁以下人口</w:t>
      </w:r>
      <w:r>
        <w:rPr>
          <w:rFonts w:eastAsia="仿宋_GB2312"/>
          <w:kern w:val="0"/>
          <w:sz w:val="28"/>
          <w:szCs w:val="20"/>
        </w:rPr>
        <w:t>11.46</w:t>
      </w:r>
      <w:r>
        <w:rPr>
          <w:rFonts w:eastAsia="仿宋_GB2312"/>
          <w:kern w:val="0"/>
          <w:sz w:val="28"/>
          <w:szCs w:val="20"/>
        </w:rPr>
        <w:t>万人，</w:t>
      </w:r>
      <w:r>
        <w:rPr>
          <w:rFonts w:eastAsia="仿宋_GB2312"/>
          <w:kern w:val="0"/>
          <w:sz w:val="28"/>
          <w:szCs w:val="20"/>
        </w:rPr>
        <w:t>18-34</w:t>
      </w:r>
      <w:r>
        <w:rPr>
          <w:rFonts w:eastAsia="仿宋_GB2312"/>
          <w:kern w:val="0"/>
          <w:sz w:val="28"/>
          <w:szCs w:val="20"/>
        </w:rPr>
        <w:t>岁人口</w:t>
      </w:r>
      <w:r>
        <w:rPr>
          <w:rFonts w:eastAsia="仿宋_GB2312"/>
          <w:kern w:val="0"/>
          <w:sz w:val="28"/>
          <w:szCs w:val="20"/>
        </w:rPr>
        <w:t>17.19</w:t>
      </w:r>
      <w:r>
        <w:rPr>
          <w:rFonts w:eastAsia="仿宋_GB2312"/>
          <w:kern w:val="0"/>
          <w:sz w:val="28"/>
          <w:szCs w:val="20"/>
        </w:rPr>
        <w:t>万人，</w:t>
      </w:r>
      <w:r>
        <w:rPr>
          <w:rFonts w:eastAsia="仿宋_GB2312"/>
          <w:kern w:val="0"/>
          <w:sz w:val="28"/>
          <w:szCs w:val="20"/>
        </w:rPr>
        <w:t>35-59</w:t>
      </w:r>
      <w:r>
        <w:rPr>
          <w:rFonts w:eastAsia="仿宋_GB2312"/>
          <w:kern w:val="0"/>
          <w:sz w:val="28"/>
          <w:szCs w:val="20"/>
        </w:rPr>
        <w:t>岁人口</w:t>
      </w:r>
      <w:r>
        <w:rPr>
          <w:rFonts w:eastAsia="仿宋_GB2312"/>
          <w:kern w:val="0"/>
          <w:sz w:val="28"/>
          <w:szCs w:val="20"/>
        </w:rPr>
        <w:t>42.71</w:t>
      </w:r>
      <w:r>
        <w:rPr>
          <w:rFonts w:eastAsia="仿宋_GB2312"/>
          <w:kern w:val="0"/>
          <w:sz w:val="28"/>
          <w:szCs w:val="20"/>
        </w:rPr>
        <w:t>万人，</w:t>
      </w:r>
      <w:r>
        <w:rPr>
          <w:rFonts w:eastAsia="仿宋_GB2312"/>
          <w:kern w:val="0"/>
          <w:sz w:val="28"/>
          <w:szCs w:val="20"/>
        </w:rPr>
        <w:t>60</w:t>
      </w:r>
      <w:r>
        <w:rPr>
          <w:rFonts w:eastAsia="仿宋_GB2312"/>
          <w:kern w:val="0"/>
          <w:sz w:val="28"/>
          <w:szCs w:val="20"/>
        </w:rPr>
        <w:t>岁及以上人口</w:t>
      </w:r>
      <w:r>
        <w:rPr>
          <w:rFonts w:eastAsia="仿宋_GB2312"/>
          <w:kern w:val="0"/>
          <w:sz w:val="28"/>
          <w:szCs w:val="20"/>
        </w:rPr>
        <w:t>34.11</w:t>
      </w:r>
      <w:r>
        <w:rPr>
          <w:rFonts w:eastAsia="仿宋_GB2312"/>
          <w:kern w:val="0"/>
          <w:sz w:val="28"/>
          <w:szCs w:val="20"/>
        </w:rPr>
        <w:t>万人。年末全市常住人口</w:t>
      </w:r>
      <w:r>
        <w:rPr>
          <w:rFonts w:eastAsia="仿宋_GB2312"/>
          <w:kern w:val="0"/>
          <w:sz w:val="28"/>
          <w:szCs w:val="20"/>
        </w:rPr>
        <w:t>88.88</w:t>
      </w:r>
      <w:r>
        <w:rPr>
          <w:rFonts w:eastAsia="仿宋_GB2312"/>
          <w:kern w:val="0"/>
          <w:sz w:val="28"/>
          <w:szCs w:val="20"/>
        </w:rPr>
        <w:t>万人，城镇化率达</w:t>
      </w:r>
      <w:r>
        <w:rPr>
          <w:rFonts w:eastAsia="仿宋_GB2312"/>
          <w:kern w:val="0"/>
          <w:sz w:val="28"/>
          <w:szCs w:val="20"/>
        </w:rPr>
        <w:t>59.73%</w:t>
      </w:r>
      <w:r>
        <w:rPr>
          <w:rFonts w:eastAsia="仿宋_GB2312"/>
          <w:kern w:val="0"/>
          <w:sz w:val="28"/>
          <w:szCs w:val="20"/>
        </w:rPr>
        <w:t>，比上年提高</w:t>
      </w:r>
      <w:r>
        <w:rPr>
          <w:rFonts w:eastAsia="仿宋_GB2312"/>
          <w:kern w:val="0"/>
          <w:sz w:val="28"/>
          <w:szCs w:val="20"/>
        </w:rPr>
        <w:t>0.68</w:t>
      </w:r>
      <w:r>
        <w:rPr>
          <w:rFonts w:eastAsia="仿宋_GB2312"/>
          <w:kern w:val="0"/>
          <w:sz w:val="28"/>
          <w:szCs w:val="20"/>
        </w:rPr>
        <w:t>个百分点。</w:t>
      </w:r>
    </w:p>
    <w:p w14:paraId="44F41233"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工业经济质态良好。全年全口径工业开票销售</w:t>
      </w:r>
      <w:r>
        <w:rPr>
          <w:rFonts w:eastAsia="仿宋_GB2312"/>
          <w:kern w:val="0"/>
          <w:sz w:val="28"/>
          <w:szCs w:val="20"/>
        </w:rPr>
        <w:t>1324</w:t>
      </w:r>
      <w:r>
        <w:rPr>
          <w:rFonts w:eastAsia="仿宋_GB2312"/>
          <w:kern w:val="0"/>
          <w:sz w:val="28"/>
          <w:szCs w:val="20"/>
        </w:rPr>
        <w:t>亿元，比上年增长</w:t>
      </w:r>
      <w:r>
        <w:rPr>
          <w:rFonts w:eastAsia="仿宋_GB2312"/>
          <w:kern w:val="0"/>
          <w:sz w:val="28"/>
          <w:szCs w:val="20"/>
        </w:rPr>
        <w:t>24.9%</w:t>
      </w:r>
      <w:r>
        <w:rPr>
          <w:rFonts w:eastAsia="仿宋_GB2312"/>
          <w:kern w:val="0"/>
          <w:sz w:val="28"/>
          <w:szCs w:val="20"/>
        </w:rPr>
        <w:t>，其中规模以上工业开票销售</w:t>
      </w:r>
      <w:r>
        <w:rPr>
          <w:rFonts w:eastAsia="仿宋_GB2312"/>
          <w:kern w:val="0"/>
          <w:sz w:val="28"/>
          <w:szCs w:val="20"/>
        </w:rPr>
        <w:t>852</w:t>
      </w:r>
      <w:r>
        <w:rPr>
          <w:rFonts w:eastAsia="仿宋_GB2312"/>
          <w:kern w:val="0"/>
          <w:sz w:val="28"/>
          <w:szCs w:val="20"/>
        </w:rPr>
        <w:t>亿元，增长</w:t>
      </w:r>
      <w:r>
        <w:rPr>
          <w:rFonts w:eastAsia="仿宋_GB2312"/>
          <w:kern w:val="0"/>
          <w:sz w:val="28"/>
          <w:szCs w:val="20"/>
        </w:rPr>
        <w:t>12.8%</w:t>
      </w:r>
      <w:r>
        <w:rPr>
          <w:rFonts w:eastAsia="仿宋_GB2312"/>
          <w:kern w:val="0"/>
          <w:sz w:val="28"/>
          <w:szCs w:val="20"/>
        </w:rPr>
        <w:t>，规模以上工业应税销售</w:t>
      </w:r>
      <w:r>
        <w:rPr>
          <w:rFonts w:eastAsia="仿宋_GB2312"/>
          <w:kern w:val="0"/>
          <w:sz w:val="28"/>
          <w:szCs w:val="20"/>
        </w:rPr>
        <w:t>810.4</w:t>
      </w:r>
      <w:r>
        <w:rPr>
          <w:rFonts w:eastAsia="仿宋_GB2312"/>
          <w:kern w:val="0"/>
          <w:sz w:val="28"/>
          <w:szCs w:val="20"/>
        </w:rPr>
        <w:t>亿元，增长</w:t>
      </w:r>
      <w:r>
        <w:rPr>
          <w:rFonts w:eastAsia="仿宋_GB2312"/>
          <w:kern w:val="0"/>
          <w:sz w:val="28"/>
          <w:szCs w:val="20"/>
        </w:rPr>
        <w:t>12.8%</w:t>
      </w:r>
      <w:r>
        <w:rPr>
          <w:rFonts w:eastAsia="仿宋_GB2312"/>
          <w:kern w:val="0"/>
          <w:sz w:val="28"/>
          <w:szCs w:val="20"/>
        </w:rPr>
        <w:t>。规模以上工业总产值比上年增长</w:t>
      </w:r>
      <w:r>
        <w:rPr>
          <w:rFonts w:eastAsia="仿宋_GB2312"/>
          <w:kern w:val="0"/>
          <w:sz w:val="28"/>
          <w:szCs w:val="20"/>
        </w:rPr>
        <w:t>20.3%</w:t>
      </w:r>
      <w:r>
        <w:rPr>
          <w:rFonts w:eastAsia="仿宋_GB2312"/>
          <w:kern w:val="0"/>
          <w:sz w:val="28"/>
          <w:szCs w:val="20"/>
        </w:rPr>
        <w:t>，规模以上工业增加值比上年增长</w:t>
      </w:r>
      <w:r>
        <w:rPr>
          <w:rFonts w:eastAsia="仿宋_GB2312"/>
          <w:kern w:val="0"/>
          <w:sz w:val="28"/>
          <w:szCs w:val="20"/>
        </w:rPr>
        <w:t>18.3%</w:t>
      </w:r>
      <w:r>
        <w:rPr>
          <w:rFonts w:eastAsia="仿宋_GB2312"/>
          <w:kern w:val="0"/>
          <w:sz w:val="28"/>
          <w:szCs w:val="20"/>
        </w:rPr>
        <w:t>。全社会用电量</w:t>
      </w:r>
      <w:r>
        <w:rPr>
          <w:rFonts w:eastAsia="仿宋_GB2312"/>
          <w:kern w:val="0"/>
          <w:sz w:val="28"/>
          <w:szCs w:val="20"/>
        </w:rPr>
        <w:t>55.6</w:t>
      </w:r>
      <w:r>
        <w:rPr>
          <w:rFonts w:eastAsia="仿宋_GB2312"/>
          <w:kern w:val="0"/>
          <w:sz w:val="28"/>
          <w:szCs w:val="20"/>
        </w:rPr>
        <w:t>亿千瓦时，比上年增长</w:t>
      </w:r>
      <w:r>
        <w:rPr>
          <w:rFonts w:eastAsia="仿宋_GB2312"/>
          <w:kern w:val="0"/>
          <w:sz w:val="28"/>
          <w:szCs w:val="20"/>
        </w:rPr>
        <w:t>13.3%</w:t>
      </w:r>
      <w:r>
        <w:rPr>
          <w:rFonts w:eastAsia="仿宋_GB2312"/>
          <w:kern w:val="0"/>
          <w:sz w:val="28"/>
          <w:szCs w:val="20"/>
        </w:rPr>
        <w:t>，其中工业用电量</w:t>
      </w:r>
      <w:r>
        <w:rPr>
          <w:rFonts w:eastAsia="仿宋_GB2312"/>
          <w:kern w:val="0"/>
          <w:sz w:val="28"/>
          <w:szCs w:val="20"/>
        </w:rPr>
        <w:t>37.6</w:t>
      </w:r>
      <w:r>
        <w:rPr>
          <w:rFonts w:eastAsia="仿宋_GB2312"/>
          <w:kern w:val="0"/>
          <w:sz w:val="28"/>
          <w:szCs w:val="20"/>
        </w:rPr>
        <w:t>亿千瓦时，增长</w:t>
      </w:r>
      <w:r>
        <w:rPr>
          <w:rFonts w:eastAsia="仿宋_GB2312"/>
          <w:kern w:val="0"/>
          <w:sz w:val="28"/>
          <w:szCs w:val="20"/>
        </w:rPr>
        <w:t>11.4%</w:t>
      </w:r>
      <w:r>
        <w:rPr>
          <w:rFonts w:eastAsia="仿宋_GB2312"/>
          <w:kern w:val="0"/>
          <w:sz w:val="28"/>
          <w:szCs w:val="20"/>
        </w:rPr>
        <w:t>。工业企业利润较快增长，全年规模以上工业企业实现营业收入</w:t>
      </w:r>
      <w:r>
        <w:rPr>
          <w:rFonts w:eastAsia="仿宋_GB2312"/>
          <w:kern w:val="0"/>
          <w:sz w:val="28"/>
          <w:szCs w:val="20"/>
        </w:rPr>
        <w:t>805.2</w:t>
      </w:r>
      <w:r>
        <w:rPr>
          <w:rFonts w:eastAsia="仿宋_GB2312"/>
          <w:kern w:val="0"/>
          <w:sz w:val="28"/>
          <w:szCs w:val="20"/>
        </w:rPr>
        <w:t>亿元，增长</w:t>
      </w:r>
      <w:r>
        <w:rPr>
          <w:rFonts w:eastAsia="仿宋_GB2312"/>
          <w:kern w:val="0"/>
          <w:sz w:val="28"/>
          <w:szCs w:val="20"/>
        </w:rPr>
        <w:t>11.5%</w:t>
      </w:r>
      <w:r>
        <w:rPr>
          <w:rFonts w:eastAsia="仿宋_GB2312"/>
          <w:kern w:val="0"/>
          <w:sz w:val="28"/>
          <w:szCs w:val="20"/>
        </w:rPr>
        <w:t>；利润总额</w:t>
      </w:r>
      <w:r>
        <w:rPr>
          <w:rFonts w:eastAsia="仿宋_GB2312"/>
          <w:kern w:val="0"/>
          <w:sz w:val="28"/>
          <w:szCs w:val="20"/>
        </w:rPr>
        <w:t>60.9</w:t>
      </w:r>
      <w:r>
        <w:rPr>
          <w:rFonts w:eastAsia="仿宋_GB2312"/>
          <w:kern w:val="0"/>
          <w:sz w:val="28"/>
          <w:szCs w:val="20"/>
        </w:rPr>
        <w:t>亿元，增长</w:t>
      </w:r>
      <w:r>
        <w:rPr>
          <w:rFonts w:eastAsia="仿宋_GB2312"/>
          <w:kern w:val="0"/>
          <w:sz w:val="28"/>
          <w:szCs w:val="20"/>
        </w:rPr>
        <w:t>36.0%</w:t>
      </w:r>
      <w:r>
        <w:rPr>
          <w:rFonts w:eastAsia="仿宋_GB2312"/>
          <w:kern w:val="0"/>
          <w:sz w:val="28"/>
          <w:szCs w:val="20"/>
        </w:rPr>
        <w:t>。</w:t>
      </w:r>
    </w:p>
    <w:p w14:paraId="626B12C8"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新兴动能加速领跑。全年实现高技术产业产值</w:t>
      </w:r>
      <w:r>
        <w:rPr>
          <w:rFonts w:eastAsia="仿宋_GB2312"/>
          <w:kern w:val="0"/>
          <w:sz w:val="28"/>
          <w:szCs w:val="20"/>
        </w:rPr>
        <w:t>111.3</w:t>
      </w:r>
      <w:r>
        <w:rPr>
          <w:rFonts w:eastAsia="仿宋_GB2312"/>
          <w:kern w:val="0"/>
          <w:sz w:val="28"/>
          <w:szCs w:val="20"/>
        </w:rPr>
        <w:t>亿元，比上年增长</w:t>
      </w:r>
      <w:r>
        <w:rPr>
          <w:rFonts w:eastAsia="仿宋_GB2312"/>
          <w:kern w:val="0"/>
          <w:sz w:val="28"/>
          <w:szCs w:val="20"/>
        </w:rPr>
        <w:t>32.7%</w:t>
      </w:r>
      <w:r>
        <w:rPr>
          <w:rFonts w:eastAsia="仿宋_GB2312"/>
          <w:kern w:val="0"/>
          <w:sz w:val="28"/>
          <w:szCs w:val="20"/>
        </w:rPr>
        <w:t>，高于规模以上工业增速</w:t>
      </w:r>
      <w:r>
        <w:rPr>
          <w:rFonts w:eastAsia="仿宋_GB2312"/>
          <w:kern w:val="0"/>
          <w:sz w:val="28"/>
          <w:szCs w:val="20"/>
        </w:rPr>
        <w:t>12.4</w:t>
      </w:r>
      <w:r>
        <w:rPr>
          <w:rFonts w:eastAsia="仿宋_GB2312"/>
          <w:kern w:val="0"/>
          <w:sz w:val="28"/>
          <w:szCs w:val="20"/>
        </w:rPr>
        <w:t>个百分点，占全部规模以上工业的</w:t>
      </w:r>
      <w:r>
        <w:rPr>
          <w:rFonts w:eastAsia="仿宋_GB2312"/>
          <w:kern w:val="0"/>
          <w:sz w:val="28"/>
          <w:szCs w:val="20"/>
        </w:rPr>
        <w:t>13.9%</w:t>
      </w:r>
      <w:r>
        <w:rPr>
          <w:rFonts w:eastAsia="仿宋_GB2312"/>
          <w:kern w:val="0"/>
          <w:sz w:val="28"/>
          <w:szCs w:val="20"/>
        </w:rPr>
        <w:t>，拉动全市增幅</w:t>
      </w:r>
      <w:r>
        <w:rPr>
          <w:rFonts w:eastAsia="仿宋_GB2312"/>
          <w:kern w:val="0"/>
          <w:sz w:val="28"/>
          <w:szCs w:val="20"/>
        </w:rPr>
        <w:t>4.1</w:t>
      </w:r>
      <w:r>
        <w:rPr>
          <w:rFonts w:eastAsia="仿宋_GB2312"/>
          <w:kern w:val="0"/>
          <w:sz w:val="28"/>
          <w:szCs w:val="20"/>
        </w:rPr>
        <w:t>个百分点。其中：电子通信设备制造业实现产值</w:t>
      </w:r>
      <w:r>
        <w:rPr>
          <w:rFonts w:eastAsia="仿宋_GB2312"/>
          <w:kern w:val="0"/>
          <w:sz w:val="28"/>
          <w:szCs w:val="20"/>
        </w:rPr>
        <w:t>93.4</w:t>
      </w:r>
      <w:r>
        <w:rPr>
          <w:rFonts w:eastAsia="仿宋_GB2312"/>
          <w:kern w:val="0"/>
          <w:sz w:val="28"/>
          <w:szCs w:val="20"/>
        </w:rPr>
        <w:t>亿元，增长</w:t>
      </w:r>
      <w:r>
        <w:rPr>
          <w:rFonts w:eastAsia="仿宋_GB2312"/>
          <w:kern w:val="0"/>
          <w:sz w:val="28"/>
          <w:szCs w:val="20"/>
        </w:rPr>
        <w:t>38.7%</w:t>
      </w:r>
      <w:r>
        <w:rPr>
          <w:rFonts w:eastAsia="仿宋_GB2312"/>
          <w:kern w:val="0"/>
          <w:sz w:val="28"/>
          <w:szCs w:val="20"/>
        </w:rPr>
        <w:t>；医药制造业实现产值</w:t>
      </w:r>
      <w:r>
        <w:rPr>
          <w:rFonts w:eastAsia="仿宋_GB2312"/>
          <w:kern w:val="0"/>
          <w:sz w:val="28"/>
          <w:szCs w:val="20"/>
        </w:rPr>
        <w:t>14.5</w:t>
      </w:r>
      <w:r>
        <w:rPr>
          <w:rFonts w:eastAsia="仿宋_GB2312"/>
          <w:kern w:val="0"/>
          <w:sz w:val="28"/>
          <w:szCs w:val="20"/>
        </w:rPr>
        <w:t>亿元，增长</w:t>
      </w:r>
      <w:r>
        <w:rPr>
          <w:rFonts w:eastAsia="仿宋_GB2312"/>
          <w:kern w:val="0"/>
          <w:sz w:val="28"/>
          <w:szCs w:val="20"/>
        </w:rPr>
        <w:t>20.1%</w:t>
      </w:r>
      <w:r>
        <w:rPr>
          <w:rFonts w:eastAsia="仿宋_GB2312"/>
          <w:kern w:val="0"/>
          <w:sz w:val="28"/>
          <w:szCs w:val="20"/>
        </w:rPr>
        <w:t>。全市</w:t>
      </w:r>
      <w:r>
        <w:rPr>
          <w:rFonts w:eastAsia="仿宋_GB2312"/>
          <w:kern w:val="0"/>
          <w:sz w:val="28"/>
          <w:szCs w:val="20"/>
        </w:rPr>
        <w:t>189</w:t>
      </w:r>
      <w:r>
        <w:rPr>
          <w:rFonts w:eastAsia="仿宋_GB2312"/>
          <w:kern w:val="0"/>
          <w:sz w:val="28"/>
          <w:szCs w:val="20"/>
        </w:rPr>
        <w:t>家战新产业企业实现产值</w:t>
      </w:r>
      <w:r>
        <w:rPr>
          <w:rFonts w:eastAsia="仿宋_GB2312"/>
          <w:kern w:val="0"/>
          <w:sz w:val="28"/>
          <w:szCs w:val="20"/>
        </w:rPr>
        <w:t>384.6</w:t>
      </w:r>
      <w:r>
        <w:rPr>
          <w:rFonts w:eastAsia="仿宋_GB2312"/>
          <w:kern w:val="0"/>
          <w:sz w:val="28"/>
          <w:szCs w:val="20"/>
        </w:rPr>
        <w:t>亿元，增长</w:t>
      </w:r>
      <w:r>
        <w:rPr>
          <w:rFonts w:eastAsia="仿宋_GB2312"/>
          <w:kern w:val="0"/>
          <w:sz w:val="28"/>
          <w:szCs w:val="20"/>
        </w:rPr>
        <w:t>37.8%</w:t>
      </w:r>
      <w:r>
        <w:rPr>
          <w:rFonts w:eastAsia="仿宋_GB2312"/>
          <w:kern w:val="0"/>
          <w:sz w:val="28"/>
          <w:szCs w:val="20"/>
        </w:rPr>
        <w:t>。</w:t>
      </w:r>
    </w:p>
    <w:p w14:paraId="40BC5DD8"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lastRenderedPageBreak/>
        <w:t>建筑业稳定健康发展。全年实现建筑业总产值</w:t>
      </w:r>
      <w:r>
        <w:rPr>
          <w:rFonts w:eastAsia="仿宋_GB2312"/>
          <w:kern w:val="0"/>
          <w:sz w:val="28"/>
          <w:szCs w:val="20"/>
        </w:rPr>
        <w:t>144.2</w:t>
      </w:r>
      <w:r>
        <w:rPr>
          <w:rFonts w:eastAsia="仿宋_GB2312"/>
          <w:kern w:val="0"/>
          <w:sz w:val="28"/>
          <w:szCs w:val="20"/>
        </w:rPr>
        <w:t>亿元，比上年增长</w:t>
      </w:r>
      <w:r>
        <w:rPr>
          <w:rFonts w:eastAsia="仿宋_GB2312"/>
          <w:kern w:val="0"/>
          <w:sz w:val="28"/>
          <w:szCs w:val="20"/>
        </w:rPr>
        <w:t>7.1%</w:t>
      </w:r>
      <w:r>
        <w:rPr>
          <w:rFonts w:eastAsia="仿宋_GB2312"/>
          <w:kern w:val="0"/>
          <w:sz w:val="28"/>
          <w:szCs w:val="20"/>
        </w:rPr>
        <w:t>；竣工产值</w:t>
      </w:r>
      <w:r>
        <w:rPr>
          <w:rFonts w:eastAsia="仿宋_GB2312"/>
          <w:kern w:val="0"/>
          <w:sz w:val="28"/>
          <w:szCs w:val="20"/>
        </w:rPr>
        <w:t>98.3</w:t>
      </w:r>
      <w:r>
        <w:rPr>
          <w:rFonts w:eastAsia="仿宋_GB2312"/>
          <w:kern w:val="0"/>
          <w:sz w:val="28"/>
          <w:szCs w:val="20"/>
        </w:rPr>
        <w:t>亿元，竣工率</w:t>
      </w:r>
      <w:r>
        <w:rPr>
          <w:rFonts w:eastAsia="仿宋_GB2312"/>
          <w:kern w:val="0"/>
          <w:sz w:val="28"/>
          <w:szCs w:val="20"/>
        </w:rPr>
        <w:t>34.3%</w:t>
      </w:r>
      <w:r>
        <w:rPr>
          <w:rFonts w:eastAsia="仿宋_GB2312"/>
          <w:kern w:val="0"/>
          <w:sz w:val="28"/>
          <w:szCs w:val="20"/>
        </w:rPr>
        <w:t>。建筑业企业实现利税总额</w:t>
      </w:r>
      <w:r>
        <w:rPr>
          <w:rFonts w:eastAsia="仿宋_GB2312"/>
          <w:kern w:val="0"/>
          <w:sz w:val="28"/>
          <w:szCs w:val="20"/>
        </w:rPr>
        <w:t>6.9</w:t>
      </w:r>
      <w:r>
        <w:rPr>
          <w:rFonts w:eastAsia="仿宋_GB2312"/>
          <w:kern w:val="0"/>
          <w:sz w:val="28"/>
          <w:szCs w:val="20"/>
        </w:rPr>
        <w:t>亿元。房屋建筑施工面积</w:t>
      </w:r>
      <w:r>
        <w:rPr>
          <w:rFonts w:eastAsia="仿宋_GB2312"/>
          <w:kern w:val="0"/>
          <w:sz w:val="28"/>
          <w:szCs w:val="20"/>
        </w:rPr>
        <w:t>1554</w:t>
      </w:r>
      <w:r>
        <w:rPr>
          <w:rFonts w:eastAsia="仿宋_GB2312"/>
          <w:kern w:val="0"/>
          <w:sz w:val="28"/>
          <w:szCs w:val="20"/>
        </w:rPr>
        <w:t>万平方米，比上年增长</w:t>
      </w:r>
      <w:r>
        <w:rPr>
          <w:rFonts w:eastAsia="仿宋_GB2312"/>
          <w:kern w:val="0"/>
          <w:sz w:val="28"/>
          <w:szCs w:val="20"/>
        </w:rPr>
        <w:t>27.5%</w:t>
      </w:r>
      <w:r>
        <w:rPr>
          <w:rFonts w:eastAsia="仿宋_GB2312"/>
          <w:kern w:val="0"/>
          <w:sz w:val="28"/>
          <w:szCs w:val="20"/>
        </w:rPr>
        <w:t>；竣工面积</w:t>
      </w:r>
      <w:r>
        <w:rPr>
          <w:rFonts w:eastAsia="仿宋_GB2312"/>
          <w:kern w:val="0"/>
          <w:sz w:val="28"/>
          <w:szCs w:val="20"/>
        </w:rPr>
        <w:t>532.4</w:t>
      </w:r>
      <w:r>
        <w:rPr>
          <w:rFonts w:eastAsia="仿宋_GB2312"/>
          <w:kern w:val="0"/>
          <w:sz w:val="28"/>
          <w:szCs w:val="20"/>
        </w:rPr>
        <w:t>万平方米，比上年增长</w:t>
      </w:r>
      <w:r>
        <w:rPr>
          <w:rFonts w:eastAsia="仿宋_GB2312"/>
          <w:kern w:val="0"/>
          <w:sz w:val="28"/>
          <w:szCs w:val="20"/>
        </w:rPr>
        <w:t>0.9%</w:t>
      </w:r>
      <w:r>
        <w:rPr>
          <w:rFonts w:eastAsia="仿宋_GB2312"/>
          <w:kern w:val="0"/>
          <w:sz w:val="28"/>
          <w:szCs w:val="20"/>
        </w:rPr>
        <w:t>，其中住宅竣工面积</w:t>
      </w:r>
      <w:r>
        <w:rPr>
          <w:rFonts w:eastAsia="仿宋_GB2312"/>
          <w:kern w:val="0"/>
          <w:sz w:val="28"/>
          <w:szCs w:val="20"/>
        </w:rPr>
        <w:t>221.2</w:t>
      </w:r>
      <w:r>
        <w:rPr>
          <w:rFonts w:eastAsia="仿宋_GB2312"/>
          <w:kern w:val="0"/>
          <w:sz w:val="28"/>
          <w:szCs w:val="20"/>
        </w:rPr>
        <w:t>万平方米。</w:t>
      </w:r>
    </w:p>
    <w:p w14:paraId="1569037C"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投资结构持续优化。全年完成固定资产投资</w:t>
      </w:r>
      <w:r>
        <w:rPr>
          <w:rFonts w:eastAsia="仿宋_GB2312"/>
          <w:kern w:val="0"/>
          <w:sz w:val="28"/>
          <w:szCs w:val="20"/>
        </w:rPr>
        <w:t>418</w:t>
      </w:r>
      <w:r>
        <w:rPr>
          <w:rFonts w:eastAsia="仿宋_GB2312"/>
          <w:kern w:val="0"/>
          <w:sz w:val="28"/>
          <w:szCs w:val="20"/>
        </w:rPr>
        <w:t>亿元。其中，制造业投资</w:t>
      </w:r>
      <w:r>
        <w:rPr>
          <w:rFonts w:eastAsia="仿宋_GB2312"/>
          <w:kern w:val="0"/>
          <w:sz w:val="28"/>
          <w:szCs w:val="20"/>
        </w:rPr>
        <w:t>235.5</w:t>
      </w:r>
      <w:r>
        <w:rPr>
          <w:rFonts w:eastAsia="仿宋_GB2312"/>
          <w:kern w:val="0"/>
          <w:sz w:val="28"/>
          <w:szCs w:val="20"/>
        </w:rPr>
        <w:t>亿元，占全部固定资产投资比重达</w:t>
      </w:r>
      <w:r>
        <w:rPr>
          <w:rFonts w:eastAsia="仿宋_GB2312"/>
          <w:kern w:val="0"/>
          <w:sz w:val="28"/>
          <w:szCs w:val="20"/>
        </w:rPr>
        <w:t>56.3%</w:t>
      </w:r>
      <w:r>
        <w:rPr>
          <w:rFonts w:eastAsia="仿宋_GB2312"/>
          <w:kern w:val="0"/>
          <w:sz w:val="28"/>
          <w:szCs w:val="20"/>
        </w:rPr>
        <w:t>，比上年提高</w:t>
      </w:r>
      <w:r>
        <w:rPr>
          <w:rFonts w:eastAsia="仿宋_GB2312"/>
          <w:kern w:val="0"/>
          <w:sz w:val="28"/>
          <w:szCs w:val="20"/>
        </w:rPr>
        <w:t>14</w:t>
      </w:r>
      <w:r>
        <w:rPr>
          <w:rFonts w:eastAsia="仿宋_GB2312"/>
          <w:kern w:val="0"/>
          <w:sz w:val="28"/>
          <w:szCs w:val="20"/>
        </w:rPr>
        <w:t>个百分点；服务业投资</w:t>
      </w:r>
      <w:r>
        <w:rPr>
          <w:rFonts w:eastAsia="仿宋_GB2312"/>
          <w:kern w:val="0"/>
          <w:sz w:val="28"/>
          <w:szCs w:val="20"/>
        </w:rPr>
        <w:t>152.92</w:t>
      </w:r>
      <w:r>
        <w:rPr>
          <w:rFonts w:eastAsia="仿宋_GB2312"/>
          <w:kern w:val="0"/>
          <w:sz w:val="28"/>
          <w:szCs w:val="20"/>
        </w:rPr>
        <w:t>亿元；房地产开发投资</w:t>
      </w:r>
      <w:r>
        <w:rPr>
          <w:rFonts w:eastAsia="仿宋_GB2312"/>
          <w:kern w:val="0"/>
          <w:sz w:val="28"/>
          <w:szCs w:val="20"/>
        </w:rPr>
        <w:t>47.6</w:t>
      </w:r>
      <w:r>
        <w:rPr>
          <w:rFonts w:eastAsia="仿宋_GB2312"/>
          <w:kern w:val="0"/>
          <w:sz w:val="28"/>
          <w:szCs w:val="20"/>
        </w:rPr>
        <w:t>亿元；高技术产业投资</w:t>
      </w:r>
      <w:r>
        <w:rPr>
          <w:rFonts w:eastAsia="仿宋_GB2312"/>
          <w:kern w:val="0"/>
          <w:sz w:val="28"/>
          <w:szCs w:val="20"/>
        </w:rPr>
        <w:t>111.6</w:t>
      </w:r>
      <w:r>
        <w:rPr>
          <w:rFonts w:eastAsia="仿宋_GB2312"/>
          <w:kern w:val="0"/>
          <w:sz w:val="28"/>
          <w:szCs w:val="20"/>
        </w:rPr>
        <w:t>亿元，占全部固定资产投资比重</w:t>
      </w:r>
      <w:r>
        <w:rPr>
          <w:rFonts w:eastAsia="仿宋_GB2312"/>
          <w:kern w:val="0"/>
          <w:sz w:val="28"/>
          <w:szCs w:val="20"/>
        </w:rPr>
        <w:t>26.7%</w:t>
      </w:r>
      <w:r>
        <w:rPr>
          <w:rFonts w:eastAsia="仿宋_GB2312"/>
          <w:kern w:val="0"/>
          <w:sz w:val="28"/>
          <w:szCs w:val="20"/>
        </w:rPr>
        <w:t>，比上年提高</w:t>
      </w:r>
      <w:r>
        <w:rPr>
          <w:rFonts w:eastAsia="仿宋_GB2312"/>
          <w:kern w:val="0"/>
          <w:sz w:val="28"/>
          <w:szCs w:val="20"/>
        </w:rPr>
        <w:t>7.2</w:t>
      </w:r>
      <w:r>
        <w:rPr>
          <w:rFonts w:eastAsia="仿宋_GB2312"/>
          <w:kern w:val="0"/>
          <w:sz w:val="28"/>
          <w:szCs w:val="20"/>
        </w:rPr>
        <w:t>个百分点。</w:t>
      </w:r>
    </w:p>
    <w:p w14:paraId="78B7619E"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重大项目实现突破。全市共签约项目</w:t>
      </w:r>
      <w:r>
        <w:rPr>
          <w:rFonts w:eastAsia="仿宋_GB2312"/>
          <w:kern w:val="0"/>
          <w:sz w:val="28"/>
          <w:szCs w:val="20"/>
        </w:rPr>
        <w:t>157</w:t>
      </w:r>
      <w:r>
        <w:rPr>
          <w:rFonts w:eastAsia="仿宋_GB2312"/>
          <w:kern w:val="0"/>
          <w:sz w:val="28"/>
          <w:szCs w:val="20"/>
        </w:rPr>
        <w:t>个，计划总投资</w:t>
      </w:r>
      <w:r>
        <w:rPr>
          <w:rFonts w:eastAsia="仿宋_GB2312"/>
          <w:kern w:val="0"/>
          <w:sz w:val="28"/>
          <w:szCs w:val="20"/>
        </w:rPr>
        <w:t>520</w:t>
      </w:r>
      <w:r>
        <w:rPr>
          <w:rFonts w:eastAsia="仿宋_GB2312"/>
          <w:kern w:val="0"/>
          <w:sz w:val="28"/>
          <w:szCs w:val="20"/>
        </w:rPr>
        <w:t>亿元，其中领胜智能模组、凯盛三新</w:t>
      </w:r>
      <w:r>
        <w:rPr>
          <w:rFonts w:eastAsia="仿宋_GB2312"/>
          <w:kern w:val="0"/>
          <w:sz w:val="28"/>
          <w:szCs w:val="20"/>
        </w:rPr>
        <w:t>2</w:t>
      </w:r>
      <w:r>
        <w:rPr>
          <w:rFonts w:eastAsia="仿宋_GB2312"/>
          <w:kern w:val="0"/>
          <w:sz w:val="28"/>
          <w:szCs w:val="20"/>
        </w:rPr>
        <w:t>个项目投资级别达</w:t>
      </w:r>
      <w:r>
        <w:rPr>
          <w:rFonts w:eastAsia="仿宋_GB2312"/>
          <w:kern w:val="0"/>
          <w:sz w:val="28"/>
          <w:szCs w:val="20"/>
        </w:rPr>
        <w:t>50</w:t>
      </w:r>
      <w:r>
        <w:rPr>
          <w:rFonts w:eastAsia="仿宋_GB2312"/>
          <w:kern w:val="0"/>
          <w:sz w:val="28"/>
          <w:szCs w:val="20"/>
        </w:rPr>
        <w:t>亿。新开工、竣工亿元以上项目</w:t>
      </w:r>
      <w:r>
        <w:rPr>
          <w:rFonts w:eastAsia="仿宋_GB2312"/>
          <w:kern w:val="0"/>
          <w:sz w:val="28"/>
          <w:szCs w:val="20"/>
        </w:rPr>
        <w:t>72</w:t>
      </w:r>
      <w:r>
        <w:rPr>
          <w:rFonts w:eastAsia="仿宋_GB2312"/>
          <w:kern w:val="0"/>
          <w:sz w:val="28"/>
          <w:szCs w:val="20"/>
        </w:rPr>
        <w:t>个、</w:t>
      </w:r>
      <w:r>
        <w:rPr>
          <w:rFonts w:eastAsia="仿宋_GB2312"/>
          <w:kern w:val="0"/>
          <w:sz w:val="28"/>
          <w:szCs w:val="20"/>
        </w:rPr>
        <w:t>46</w:t>
      </w:r>
      <w:r>
        <w:rPr>
          <w:rFonts w:eastAsia="仿宋_GB2312"/>
          <w:kern w:val="0"/>
          <w:sz w:val="28"/>
          <w:szCs w:val="20"/>
        </w:rPr>
        <w:t>个，创历史最好水平。全年通过评审</w:t>
      </w:r>
      <w:r>
        <w:rPr>
          <w:rFonts w:eastAsia="仿宋_GB2312"/>
          <w:kern w:val="0"/>
          <w:sz w:val="28"/>
          <w:szCs w:val="20"/>
        </w:rPr>
        <w:t>5000</w:t>
      </w:r>
      <w:r>
        <w:rPr>
          <w:rFonts w:eastAsia="仿宋_GB2312"/>
          <w:kern w:val="0"/>
          <w:sz w:val="28"/>
          <w:szCs w:val="20"/>
        </w:rPr>
        <w:t>万元以上项目</w:t>
      </w:r>
      <w:r>
        <w:rPr>
          <w:rFonts w:eastAsia="仿宋_GB2312"/>
          <w:kern w:val="0"/>
          <w:sz w:val="28"/>
          <w:szCs w:val="20"/>
        </w:rPr>
        <w:t>100</w:t>
      </w:r>
      <w:r>
        <w:rPr>
          <w:rFonts w:eastAsia="仿宋_GB2312"/>
          <w:kern w:val="0"/>
          <w:sz w:val="28"/>
          <w:szCs w:val="20"/>
        </w:rPr>
        <w:t>个，比上年净增</w:t>
      </w:r>
      <w:r>
        <w:rPr>
          <w:rFonts w:eastAsia="仿宋_GB2312"/>
          <w:kern w:val="0"/>
          <w:sz w:val="28"/>
          <w:szCs w:val="20"/>
        </w:rPr>
        <w:t>11</w:t>
      </w:r>
      <w:r>
        <w:rPr>
          <w:rFonts w:eastAsia="仿宋_GB2312"/>
          <w:kern w:val="0"/>
          <w:sz w:val="28"/>
          <w:szCs w:val="20"/>
        </w:rPr>
        <w:t>个，其中</w:t>
      </w:r>
      <w:r>
        <w:rPr>
          <w:rFonts w:eastAsia="仿宋_GB2312"/>
          <w:kern w:val="0"/>
          <w:sz w:val="28"/>
          <w:szCs w:val="20"/>
        </w:rPr>
        <w:t>10</w:t>
      </w:r>
      <w:r>
        <w:rPr>
          <w:rFonts w:eastAsia="仿宋_GB2312"/>
          <w:kern w:val="0"/>
          <w:sz w:val="28"/>
          <w:szCs w:val="20"/>
        </w:rPr>
        <w:t>亿元以上项目同比增加</w:t>
      </w:r>
      <w:r>
        <w:rPr>
          <w:rFonts w:eastAsia="仿宋_GB2312"/>
          <w:kern w:val="0"/>
          <w:sz w:val="28"/>
          <w:szCs w:val="20"/>
        </w:rPr>
        <w:t>8</w:t>
      </w:r>
      <w:r>
        <w:rPr>
          <w:rFonts w:eastAsia="仿宋_GB2312"/>
          <w:kern w:val="0"/>
          <w:sz w:val="28"/>
          <w:szCs w:val="20"/>
        </w:rPr>
        <w:t>个。</w:t>
      </w:r>
    </w:p>
    <w:p w14:paraId="2E28E5BB"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房地产销售业绩良好。全年商品房销售面积</w:t>
      </w:r>
      <w:r>
        <w:rPr>
          <w:rFonts w:eastAsia="仿宋_GB2312"/>
          <w:kern w:val="0"/>
          <w:sz w:val="28"/>
          <w:szCs w:val="20"/>
        </w:rPr>
        <w:t>160.4</w:t>
      </w:r>
      <w:r>
        <w:rPr>
          <w:rFonts w:eastAsia="仿宋_GB2312"/>
          <w:kern w:val="0"/>
          <w:sz w:val="28"/>
          <w:szCs w:val="20"/>
        </w:rPr>
        <w:t>万平方米，比上年增长</w:t>
      </w:r>
      <w:r>
        <w:rPr>
          <w:rFonts w:eastAsia="仿宋_GB2312"/>
          <w:kern w:val="0"/>
          <w:sz w:val="28"/>
          <w:szCs w:val="20"/>
        </w:rPr>
        <w:t>18.3%</w:t>
      </w:r>
      <w:r>
        <w:rPr>
          <w:rFonts w:eastAsia="仿宋_GB2312"/>
          <w:kern w:val="0"/>
          <w:sz w:val="28"/>
          <w:szCs w:val="20"/>
        </w:rPr>
        <w:t>；销售额</w:t>
      </w:r>
      <w:r>
        <w:rPr>
          <w:rFonts w:eastAsia="仿宋_GB2312"/>
          <w:kern w:val="0"/>
          <w:sz w:val="28"/>
          <w:szCs w:val="20"/>
        </w:rPr>
        <w:t>122.9</w:t>
      </w:r>
      <w:r>
        <w:rPr>
          <w:rFonts w:eastAsia="仿宋_GB2312"/>
          <w:kern w:val="0"/>
          <w:sz w:val="28"/>
          <w:szCs w:val="20"/>
        </w:rPr>
        <w:t>亿元，比上年增长</w:t>
      </w:r>
      <w:r>
        <w:rPr>
          <w:rFonts w:eastAsia="仿宋_GB2312"/>
          <w:kern w:val="0"/>
          <w:sz w:val="28"/>
          <w:szCs w:val="20"/>
        </w:rPr>
        <w:t>21.4%</w:t>
      </w:r>
      <w:r>
        <w:rPr>
          <w:rFonts w:eastAsia="仿宋_GB2312"/>
          <w:kern w:val="0"/>
          <w:sz w:val="28"/>
          <w:szCs w:val="20"/>
        </w:rPr>
        <w:t>。其中住宅销售面积</w:t>
      </w:r>
      <w:r>
        <w:rPr>
          <w:rFonts w:eastAsia="仿宋_GB2312"/>
          <w:kern w:val="0"/>
          <w:sz w:val="28"/>
          <w:szCs w:val="20"/>
        </w:rPr>
        <w:t>135.1</w:t>
      </w:r>
      <w:r>
        <w:rPr>
          <w:rFonts w:eastAsia="仿宋_GB2312"/>
          <w:kern w:val="0"/>
          <w:sz w:val="28"/>
          <w:szCs w:val="20"/>
        </w:rPr>
        <w:t>万平方米，增长</w:t>
      </w:r>
      <w:r>
        <w:rPr>
          <w:rFonts w:eastAsia="仿宋_GB2312"/>
          <w:kern w:val="0"/>
          <w:sz w:val="28"/>
          <w:szCs w:val="20"/>
        </w:rPr>
        <w:t>11.8%</w:t>
      </w:r>
      <w:r>
        <w:rPr>
          <w:rFonts w:eastAsia="仿宋_GB2312"/>
          <w:kern w:val="0"/>
          <w:sz w:val="28"/>
          <w:szCs w:val="20"/>
        </w:rPr>
        <w:t>；销售额</w:t>
      </w:r>
      <w:r>
        <w:rPr>
          <w:rFonts w:eastAsia="仿宋_GB2312"/>
          <w:kern w:val="0"/>
          <w:sz w:val="28"/>
          <w:szCs w:val="20"/>
        </w:rPr>
        <w:t>110.7</w:t>
      </w:r>
      <w:r>
        <w:rPr>
          <w:rFonts w:eastAsia="仿宋_GB2312"/>
          <w:kern w:val="0"/>
          <w:sz w:val="28"/>
          <w:szCs w:val="20"/>
        </w:rPr>
        <w:t>亿元，增长</w:t>
      </w:r>
      <w:r>
        <w:rPr>
          <w:rFonts w:eastAsia="仿宋_GB2312"/>
          <w:kern w:val="0"/>
          <w:sz w:val="28"/>
          <w:szCs w:val="20"/>
        </w:rPr>
        <w:t>20.8%</w:t>
      </w:r>
      <w:r>
        <w:rPr>
          <w:rFonts w:eastAsia="仿宋_GB2312"/>
          <w:kern w:val="0"/>
          <w:sz w:val="28"/>
          <w:szCs w:val="20"/>
        </w:rPr>
        <w:t>。</w:t>
      </w:r>
    </w:p>
    <w:p w14:paraId="7202102C"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消费市场稳定向好。全年完成社会消费品零售总额</w:t>
      </w:r>
      <w:r>
        <w:rPr>
          <w:rFonts w:eastAsia="仿宋_GB2312"/>
          <w:kern w:val="0"/>
          <w:sz w:val="28"/>
          <w:szCs w:val="20"/>
        </w:rPr>
        <w:t>300.9</w:t>
      </w:r>
      <w:r>
        <w:rPr>
          <w:rFonts w:eastAsia="仿宋_GB2312"/>
          <w:kern w:val="0"/>
          <w:sz w:val="28"/>
          <w:szCs w:val="20"/>
        </w:rPr>
        <w:t>亿元，比上年增长</w:t>
      </w:r>
      <w:r>
        <w:rPr>
          <w:rFonts w:eastAsia="仿宋_GB2312"/>
          <w:kern w:val="0"/>
          <w:sz w:val="28"/>
          <w:szCs w:val="20"/>
        </w:rPr>
        <w:t>22.5%</w:t>
      </w:r>
      <w:r>
        <w:rPr>
          <w:rFonts w:eastAsia="仿宋_GB2312"/>
          <w:kern w:val="0"/>
          <w:sz w:val="28"/>
          <w:szCs w:val="20"/>
        </w:rPr>
        <w:t>。分行业看，限上批发、零售业商品销售额为</w:t>
      </w:r>
      <w:r>
        <w:rPr>
          <w:rFonts w:eastAsia="仿宋_GB2312"/>
          <w:kern w:val="0"/>
          <w:sz w:val="28"/>
          <w:szCs w:val="20"/>
        </w:rPr>
        <w:t>198.3</w:t>
      </w:r>
      <w:r>
        <w:rPr>
          <w:rFonts w:eastAsia="仿宋_GB2312"/>
          <w:kern w:val="0"/>
          <w:sz w:val="28"/>
          <w:szCs w:val="20"/>
        </w:rPr>
        <w:t>亿元、</w:t>
      </w:r>
      <w:r>
        <w:rPr>
          <w:rFonts w:eastAsia="仿宋_GB2312"/>
          <w:kern w:val="0"/>
          <w:sz w:val="28"/>
          <w:szCs w:val="20"/>
        </w:rPr>
        <w:t>51.3</w:t>
      </w:r>
      <w:r>
        <w:rPr>
          <w:rFonts w:eastAsia="仿宋_GB2312"/>
          <w:kern w:val="0"/>
          <w:sz w:val="28"/>
          <w:szCs w:val="20"/>
        </w:rPr>
        <w:t>亿元，分别增长</w:t>
      </w:r>
      <w:r>
        <w:rPr>
          <w:rFonts w:eastAsia="仿宋_GB2312"/>
          <w:kern w:val="0"/>
          <w:sz w:val="28"/>
          <w:szCs w:val="20"/>
        </w:rPr>
        <w:t>56.7%</w:t>
      </w:r>
      <w:r>
        <w:rPr>
          <w:rFonts w:eastAsia="仿宋_GB2312"/>
          <w:kern w:val="0"/>
          <w:sz w:val="28"/>
          <w:szCs w:val="20"/>
        </w:rPr>
        <w:t>、</w:t>
      </w:r>
      <w:r>
        <w:rPr>
          <w:rFonts w:eastAsia="仿宋_GB2312"/>
          <w:kern w:val="0"/>
          <w:sz w:val="28"/>
          <w:szCs w:val="20"/>
        </w:rPr>
        <w:t>25.2%</w:t>
      </w:r>
      <w:r>
        <w:rPr>
          <w:rFonts w:eastAsia="仿宋_GB2312"/>
          <w:kern w:val="0"/>
          <w:sz w:val="28"/>
          <w:szCs w:val="20"/>
        </w:rPr>
        <w:t>；限上住宿、餐饮业营业额为</w:t>
      </w:r>
      <w:r>
        <w:rPr>
          <w:rFonts w:eastAsia="仿宋_GB2312"/>
          <w:kern w:val="0"/>
          <w:sz w:val="28"/>
          <w:szCs w:val="20"/>
        </w:rPr>
        <w:t>1.4</w:t>
      </w:r>
      <w:r>
        <w:rPr>
          <w:rFonts w:eastAsia="仿宋_GB2312"/>
          <w:kern w:val="0"/>
          <w:sz w:val="28"/>
          <w:szCs w:val="20"/>
        </w:rPr>
        <w:t>亿元、</w:t>
      </w:r>
      <w:r>
        <w:rPr>
          <w:rFonts w:eastAsia="仿宋_GB2312"/>
          <w:kern w:val="0"/>
          <w:sz w:val="28"/>
          <w:szCs w:val="20"/>
        </w:rPr>
        <w:t>5.7</w:t>
      </w:r>
      <w:r>
        <w:rPr>
          <w:rFonts w:eastAsia="仿宋_GB2312"/>
          <w:kern w:val="0"/>
          <w:sz w:val="28"/>
          <w:szCs w:val="20"/>
        </w:rPr>
        <w:t>亿元，分别增长</w:t>
      </w:r>
      <w:r>
        <w:rPr>
          <w:rFonts w:eastAsia="仿宋_GB2312"/>
          <w:kern w:val="0"/>
          <w:sz w:val="28"/>
          <w:szCs w:val="20"/>
        </w:rPr>
        <w:t>34.1%</w:t>
      </w:r>
      <w:r>
        <w:rPr>
          <w:rFonts w:eastAsia="仿宋_GB2312"/>
          <w:kern w:val="0"/>
          <w:sz w:val="28"/>
          <w:szCs w:val="20"/>
        </w:rPr>
        <w:t>、</w:t>
      </w:r>
      <w:r>
        <w:rPr>
          <w:rFonts w:eastAsia="仿宋_GB2312"/>
          <w:kern w:val="0"/>
          <w:sz w:val="28"/>
          <w:szCs w:val="20"/>
        </w:rPr>
        <w:t>26.9%</w:t>
      </w:r>
      <w:r>
        <w:rPr>
          <w:rFonts w:eastAsia="仿宋_GB2312"/>
          <w:kern w:val="0"/>
          <w:sz w:val="28"/>
          <w:szCs w:val="20"/>
        </w:rPr>
        <w:t>。基本生活消费类商品增速稳定，限额以上粮油食品类、饮料类、烟酒类分别增长</w:t>
      </w:r>
      <w:r>
        <w:rPr>
          <w:rFonts w:eastAsia="仿宋_GB2312"/>
          <w:kern w:val="0"/>
          <w:sz w:val="28"/>
          <w:szCs w:val="20"/>
        </w:rPr>
        <w:t>21.8%</w:t>
      </w:r>
      <w:r>
        <w:rPr>
          <w:rFonts w:eastAsia="仿宋_GB2312"/>
          <w:kern w:val="0"/>
          <w:sz w:val="28"/>
          <w:szCs w:val="20"/>
        </w:rPr>
        <w:t>、</w:t>
      </w:r>
      <w:r>
        <w:rPr>
          <w:rFonts w:eastAsia="仿宋_GB2312"/>
          <w:kern w:val="0"/>
          <w:sz w:val="28"/>
          <w:szCs w:val="20"/>
        </w:rPr>
        <w:t>89.8%</w:t>
      </w:r>
      <w:r>
        <w:rPr>
          <w:rFonts w:eastAsia="仿宋_GB2312"/>
          <w:kern w:val="0"/>
          <w:sz w:val="28"/>
          <w:szCs w:val="20"/>
        </w:rPr>
        <w:t>、</w:t>
      </w:r>
      <w:r>
        <w:rPr>
          <w:rFonts w:eastAsia="仿宋_GB2312"/>
          <w:kern w:val="0"/>
          <w:sz w:val="28"/>
          <w:szCs w:val="20"/>
        </w:rPr>
        <w:t>16.6%</w:t>
      </w:r>
      <w:r>
        <w:rPr>
          <w:rFonts w:eastAsia="仿宋_GB2312"/>
          <w:kern w:val="0"/>
          <w:sz w:val="28"/>
          <w:szCs w:val="20"/>
        </w:rPr>
        <w:t>。消费升级类商品需求持续释放，限额以上金银珠宝类增长</w:t>
      </w:r>
      <w:r>
        <w:rPr>
          <w:rFonts w:eastAsia="仿宋_GB2312"/>
          <w:kern w:val="0"/>
          <w:sz w:val="28"/>
          <w:szCs w:val="20"/>
        </w:rPr>
        <w:t>20.6%</w:t>
      </w:r>
      <w:r>
        <w:rPr>
          <w:rFonts w:eastAsia="仿宋_GB2312"/>
          <w:kern w:val="0"/>
          <w:sz w:val="28"/>
          <w:szCs w:val="20"/>
        </w:rPr>
        <w:t>；电子消费类商品规模持续扩大，家用电器和音像器材类增长</w:t>
      </w:r>
      <w:r>
        <w:rPr>
          <w:rFonts w:eastAsia="仿宋_GB2312"/>
          <w:kern w:val="0"/>
          <w:sz w:val="28"/>
          <w:szCs w:val="20"/>
        </w:rPr>
        <w:t>18.1%</w:t>
      </w:r>
      <w:r>
        <w:rPr>
          <w:rFonts w:eastAsia="仿宋_GB2312"/>
          <w:kern w:val="0"/>
          <w:sz w:val="28"/>
          <w:szCs w:val="20"/>
        </w:rPr>
        <w:t>，智能手机类累计销售额</w:t>
      </w:r>
      <w:r>
        <w:rPr>
          <w:rFonts w:eastAsia="仿宋_GB2312"/>
          <w:kern w:val="0"/>
          <w:sz w:val="28"/>
          <w:szCs w:val="20"/>
        </w:rPr>
        <w:t>16.7</w:t>
      </w:r>
      <w:r>
        <w:rPr>
          <w:rFonts w:eastAsia="仿宋_GB2312"/>
          <w:kern w:val="0"/>
          <w:sz w:val="28"/>
          <w:szCs w:val="20"/>
        </w:rPr>
        <w:t>亿元，占全部销售总额的</w:t>
      </w:r>
      <w:r>
        <w:rPr>
          <w:rFonts w:eastAsia="仿宋_GB2312"/>
          <w:kern w:val="0"/>
          <w:sz w:val="28"/>
          <w:szCs w:val="20"/>
        </w:rPr>
        <w:t>6.5%</w:t>
      </w:r>
      <w:r>
        <w:rPr>
          <w:rFonts w:eastAsia="仿宋_GB2312"/>
          <w:kern w:val="0"/>
          <w:sz w:val="28"/>
          <w:szCs w:val="20"/>
        </w:rPr>
        <w:t>，比三季度提升</w:t>
      </w:r>
      <w:r>
        <w:rPr>
          <w:rFonts w:eastAsia="仿宋_GB2312"/>
          <w:kern w:val="0"/>
          <w:sz w:val="28"/>
          <w:szCs w:val="20"/>
        </w:rPr>
        <w:t>3.1</w:t>
      </w:r>
      <w:r>
        <w:rPr>
          <w:rFonts w:eastAsia="仿宋_GB2312"/>
          <w:kern w:val="0"/>
          <w:sz w:val="28"/>
          <w:szCs w:val="20"/>
        </w:rPr>
        <w:t>个百分点。</w:t>
      </w:r>
    </w:p>
    <w:p w14:paraId="54334EA3"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外资外贸规模持续扩大。全年实现进出口总额</w:t>
      </w:r>
      <w:r>
        <w:rPr>
          <w:rFonts w:eastAsia="仿宋_GB2312"/>
          <w:kern w:val="0"/>
          <w:sz w:val="28"/>
          <w:szCs w:val="20"/>
        </w:rPr>
        <w:t>14.2</w:t>
      </w:r>
      <w:r>
        <w:rPr>
          <w:rFonts w:eastAsia="仿宋_GB2312"/>
          <w:kern w:val="0"/>
          <w:sz w:val="28"/>
          <w:szCs w:val="20"/>
        </w:rPr>
        <w:t>亿美元，比上年增长</w:t>
      </w:r>
      <w:r>
        <w:rPr>
          <w:rFonts w:eastAsia="仿宋_GB2312"/>
          <w:kern w:val="0"/>
          <w:sz w:val="28"/>
          <w:szCs w:val="20"/>
        </w:rPr>
        <w:t>13.3%</w:t>
      </w:r>
      <w:r>
        <w:rPr>
          <w:rFonts w:eastAsia="仿宋_GB2312"/>
          <w:kern w:val="0"/>
          <w:sz w:val="28"/>
          <w:szCs w:val="20"/>
        </w:rPr>
        <w:t>，其中，出口总额</w:t>
      </w:r>
      <w:r>
        <w:rPr>
          <w:rFonts w:eastAsia="仿宋_GB2312"/>
          <w:kern w:val="0"/>
          <w:sz w:val="28"/>
          <w:szCs w:val="20"/>
        </w:rPr>
        <w:t>13</w:t>
      </w:r>
      <w:r>
        <w:rPr>
          <w:rFonts w:eastAsia="仿宋_GB2312"/>
          <w:kern w:val="0"/>
          <w:sz w:val="28"/>
          <w:szCs w:val="20"/>
        </w:rPr>
        <w:t>亿美元，增长</w:t>
      </w:r>
      <w:r>
        <w:rPr>
          <w:rFonts w:eastAsia="仿宋_GB2312"/>
          <w:kern w:val="0"/>
          <w:sz w:val="28"/>
          <w:szCs w:val="20"/>
        </w:rPr>
        <w:t>9.7%</w:t>
      </w:r>
      <w:r>
        <w:rPr>
          <w:rFonts w:eastAsia="仿宋_GB2312"/>
          <w:kern w:val="0"/>
          <w:sz w:val="28"/>
          <w:szCs w:val="20"/>
        </w:rPr>
        <w:t>；进口总额</w:t>
      </w:r>
      <w:r>
        <w:rPr>
          <w:rFonts w:eastAsia="仿宋_GB2312"/>
          <w:kern w:val="0"/>
          <w:sz w:val="28"/>
          <w:szCs w:val="20"/>
        </w:rPr>
        <w:t>1.2</w:t>
      </w:r>
      <w:r>
        <w:rPr>
          <w:rFonts w:eastAsia="仿宋_GB2312"/>
          <w:kern w:val="0"/>
          <w:sz w:val="28"/>
          <w:szCs w:val="20"/>
        </w:rPr>
        <w:t>亿美元，增长</w:t>
      </w:r>
      <w:r>
        <w:rPr>
          <w:rFonts w:eastAsia="仿宋_GB2312"/>
          <w:kern w:val="0"/>
          <w:sz w:val="28"/>
          <w:szCs w:val="20"/>
        </w:rPr>
        <w:t>72.5%</w:t>
      </w:r>
      <w:r>
        <w:rPr>
          <w:rFonts w:eastAsia="仿宋_GB2312"/>
          <w:kern w:val="0"/>
          <w:sz w:val="28"/>
          <w:szCs w:val="20"/>
        </w:rPr>
        <w:t>。利用外资增速继续保持稳定，全年实际利用外资</w:t>
      </w:r>
      <w:r>
        <w:rPr>
          <w:rFonts w:eastAsia="仿宋_GB2312"/>
          <w:kern w:val="0"/>
          <w:sz w:val="28"/>
          <w:szCs w:val="20"/>
        </w:rPr>
        <w:t>1.2</w:t>
      </w:r>
      <w:r>
        <w:rPr>
          <w:rFonts w:eastAsia="仿宋_GB2312"/>
          <w:kern w:val="0"/>
          <w:sz w:val="28"/>
          <w:szCs w:val="20"/>
        </w:rPr>
        <w:t>亿美元，比上年增长</w:t>
      </w:r>
      <w:r>
        <w:rPr>
          <w:rFonts w:eastAsia="仿宋_GB2312"/>
          <w:kern w:val="0"/>
          <w:sz w:val="28"/>
          <w:szCs w:val="20"/>
        </w:rPr>
        <w:t>10.5%</w:t>
      </w:r>
      <w:r>
        <w:rPr>
          <w:rFonts w:eastAsia="仿宋_GB2312"/>
          <w:kern w:val="0"/>
          <w:sz w:val="28"/>
          <w:szCs w:val="20"/>
        </w:rPr>
        <w:t>。</w:t>
      </w:r>
    </w:p>
    <w:p w14:paraId="4F5C975C"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lastRenderedPageBreak/>
        <w:t>邮政电信质效提升。全年邮政业务总量</w:t>
      </w:r>
      <w:r>
        <w:rPr>
          <w:rFonts w:eastAsia="仿宋_GB2312"/>
          <w:kern w:val="0"/>
          <w:sz w:val="28"/>
          <w:szCs w:val="20"/>
        </w:rPr>
        <w:t>4.8</w:t>
      </w:r>
      <w:r>
        <w:rPr>
          <w:rFonts w:eastAsia="仿宋_GB2312"/>
          <w:kern w:val="0"/>
          <w:sz w:val="28"/>
          <w:szCs w:val="20"/>
        </w:rPr>
        <w:t>亿元，比上年增长</w:t>
      </w:r>
      <w:r>
        <w:rPr>
          <w:rFonts w:eastAsia="仿宋_GB2312"/>
          <w:kern w:val="0"/>
          <w:sz w:val="28"/>
          <w:szCs w:val="20"/>
        </w:rPr>
        <w:t>15.3%</w:t>
      </w:r>
      <w:r>
        <w:rPr>
          <w:rFonts w:eastAsia="仿宋_GB2312"/>
          <w:kern w:val="0"/>
          <w:sz w:val="28"/>
          <w:szCs w:val="20"/>
        </w:rPr>
        <w:t>。全年快递服务企业业务量</w:t>
      </w:r>
      <w:r>
        <w:rPr>
          <w:rFonts w:eastAsia="仿宋_GB2312"/>
          <w:kern w:val="0"/>
          <w:sz w:val="28"/>
          <w:szCs w:val="20"/>
        </w:rPr>
        <w:t>3123.8</w:t>
      </w:r>
      <w:r>
        <w:rPr>
          <w:rFonts w:eastAsia="仿宋_GB2312"/>
          <w:kern w:val="0"/>
          <w:sz w:val="28"/>
          <w:szCs w:val="20"/>
        </w:rPr>
        <w:t>万件，比上年增长</w:t>
      </w:r>
      <w:r>
        <w:rPr>
          <w:rFonts w:eastAsia="仿宋_GB2312"/>
          <w:kern w:val="0"/>
          <w:sz w:val="28"/>
          <w:szCs w:val="20"/>
        </w:rPr>
        <w:t>16.2%</w:t>
      </w:r>
      <w:r>
        <w:rPr>
          <w:rFonts w:eastAsia="仿宋_GB2312"/>
          <w:kern w:val="0"/>
          <w:sz w:val="28"/>
          <w:szCs w:val="20"/>
        </w:rPr>
        <w:t>；实现快递业务收入</w:t>
      </w:r>
      <w:r>
        <w:rPr>
          <w:rFonts w:eastAsia="仿宋_GB2312"/>
          <w:kern w:val="0"/>
          <w:sz w:val="28"/>
          <w:szCs w:val="20"/>
        </w:rPr>
        <w:t>1.4</w:t>
      </w:r>
      <w:r>
        <w:rPr>
          <w:rFonts w:eastAsia="仿宋_GB2312"/>
          <w:kern w:val="0"/>
          <w:sz w:val="28"/>
          <w:szCs w:val="20"/>
        </w:rPr>
        <w:t>亿元，比上年增长</w:t>
      </w:r>
      <w:r>
        <w:rPr>
          <w:rFonts w:eastAsia="仿宋_GB2312"/>
          <w:kern w:val="0"/>
          <w:sz w:val="28"/>
          <w:szCs w:val="20"/>
        </w:rPr>
        <w:t>32.9%</w:t>
      </w:r>
      <w:r>
        <w:rPr>
          <w:rFonts w:eastAsia="仿宋_GB2312"/>
          <w:kern w:val="0"/>
          <w:sz w:val="28"/>
          <w:szCs w:val="20"/>
        </w:rPr>
        <w:t>。电信业务收入</w:t>
      </w:r>
      <w:r>
        <w:rPr>
          <w:rFonts w:eastAsia="仿宋_GB2312"/>
          <w:kern w:val="0"/>
          <w:sz w:val="28"/>
          <w:szCs w:val="20"/>
        </w:rPr>
        <w:t>7.1</w:t>
      </w:r>
      <w:r>
        <w:rPr>
          <w:rFonts w:eastAsia="仿宋_GB2312"/>
          <w:kern w:val="0"/>
          <w:sz w:val="28"/>
          <w:szCs w:val="20"/>
        </w:rPr>
        <w:t>亿元，比上年增长</w:t>
      </w:r>
      <w:r>
        <w:rPr>
          <w:rFonts w:eastAsia="仿宋_GB2312"/>
          <w:kern w:val="0"/>
          <w:sz w:val="28"/>
          <w:szCs w:val="20"/>
        </w:rPr>
        <w:t>7.3%</w:t>
      </w:r>
      <w:r>
        <w:rPr>
          <w:rFonts w:eastAsia="仿宋_GB2312"/>
          <w:kern w:val="0"/>
          <w:sz w:val="28"/>
          <w:szCs w:val="20"/>
        </w:rPr>
        <w:t>。年末互联网宽带接入用户</w:t>
      </w:r>
      <w:r>
        <w:rPr>
          <w:rFonts w:eastAsia="仿宋_GB2312"/>
          <w:kern w:val="0"/>
          <w:sz w:val="28"/>
          <w:szCs w:val="20"/>
        </w:rPr>
        <w:t>37.1</w:t>
      </w:r>
      <w:r>
        <w:rPr>
          <w:rFonts w:eastAsia="仿宋_GB2312"/>
          <w:kern w:val="0"/>
          <w:sz w:val="28"/>
          <w:szCs w:val="20"/>
        </w:rPr>
        <w:t>万户，新增</w:t>
      </w:r>
      <w:r>
        <w:rPr>
          <w:rFonts w:eastAsia="仿宋_GB2312"/>
          <w:kern w:val="0"/>
          <w:sz w:val="28"/>
          <w:szCs w:val="20"/>
        </w:rPr>
        <w:t>2.9</w:t>
      </w:r>
      <w:r>
        <w:rPr>
          <w:rFonts w:eastAsia="仿宋_GB2312"/>
          <w:kern w:val="0"/>
          <w:sz w:val="28"/>
          <w:szCs w:val="20"/>
        </w:rPr>
        <w:t>万户，比上年增长</w:t>
      </w:r>
      <w:r>
        <w:rPr>
          <w:rFonts w:eastAsia="仿宋_GB2312"/>
          <w:kern w:val="0"/>
          <w:sz w:val="28"/>
          <w:szCs w:val="20"/>
        </w:rPr>
        <w:t>8.5%</w:t>
      </w:r>
      <w:r>
        <w:rPr>
          <w:rFonts w:eastAsia="仿宋_GB2312"/>
          <w:kern w:val="0"/>
          <w:sz w:val="28"/>
          <w:szCs w:val="20"/>
        </w:rPr>
        <w:t>。</w:t>
      </w:r>
      <w:r>
        <w:rPr>
          <w:rFonts w:eastAsia="仿宋_GB2312"/>
          <w:kern w:val="0"/>
          <w:sz w:val="28"/>
          <w:szCs w:val="20"/>
        </w:rPr>
        <w:t>5G</w:t>
      </w:r>
      <w:r>
        <w:rPr>
          <w:rFonts w:eastAsia="仿宋_GB2312"/>
          <w:kern w:val="0"/>
          <w:sz w:val="28"/>
          <w:szCs w:val="20"/>
        </w:rPr>
        <w:t>基站快速布局，全年新建</w:t>
      </w:r>
      <w:r>
        <w:rPr>
          <w:rFonts w:eastAsia="仿宋_GB2312"/>
          <w:kern w:val="0"/>
          <w:sz w:val="28"/>
          <w:szCs w:val="20"/>
        </w:rPr>
        <w:t>5G</w:t>
      </w:r>
      <w:r>
        <w:rPr>
          <w:rFonts w:eastAsia="仿宋_GB2312"/>
          <w:kern w:val="0"/>
          <w:sz w:val="28"/>
          <w:szCs w:val="20"/>
        </w:rPr>
        <w:t>宏站</w:t>
      </w:r>
      <w:r>
        <w:rPr>
          <w:rFonts w:eastAsia="仿宋_GB2312"/>
          <w:kern w:val="0"/>
          <w:sz w:val="28"/>
          <w:szCs w:val="20"/>
        </w:rPr>
        <w:t>343</w:t>
      </w:r>
      <w:r>
        <w:rPr>
          <w:rFonts w:eastAsia="仿宋_GB2312"/>
          <w:kern w:val="0"/>
          <w:sz w:val="28"/>
          <w:szCs w:val="20"/>
        </w:rPr>
        <w:t>座，已实现主城区、乡镇镇区和重要路口等地段全覆盖。</w:t>
      </w:r>
    </w:p>
    <w:p w14:paraId="2E277D97"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旅游业加速发展。全年接待境内外游客</w:t>
      </w:r>
      <w:r>
        <w:rPr>
          <w:rFonts w:eastAsia="仿宋_GB2312"/>
          <w:kern w:val="0"/>
          <w:sz w:val="28"/>
          <w:szCs w:val="20"/>
        </w:rPr>
        <w:t>737.5</w:t>
      </w:r>
      <w:r>
        <w:rPr>
          <w:rFonts w:eastAsia="仿宋_GB2312"/>
          <w:kern w:val="0"/>
          <w:sz w:val="28"/>
          <w:szCs w:val="20"/>
        </w:rPr>
        <w:t>万人次，比上年增长</w:t>
      </w:r>
      <w:r>
        <w:rPr>
          <w:rFonts w:eastAsia="仿宋_GB2312"/>
          <w:kern w:val="0"/>
          <w:sz w:val="28"/>
          <w:szCs w:val="20"/>
        </w:rPr>
        <w:t>35.7%</w:t>
      </w:r>
      <w:r>
        <w:rPr>
          <w:rFonts w:eastAsia="仿宋_GB2312"/>
          <w:kern w:val="0"/>
          <w:sz w:val="28"/>
          <w:szCs w:val="20"/>
        </w:rPr>
        <w:t>；实现旅游业总收入</w:t>
      </w:r>
      <w:r>
        <w:rPr>
          <w:rFonts w:eastAsia="仿宋_GB2312"/>
          <w:kern w:val="0"/>
          <w:sz w:val="28"/>
          <w:szCs w:val="20"/>
        </w:rPr>
        <w:t>94.8</w:t>
      </w:r>
      <w:r>
        <w:rPr>
          <w:rFonts w:eastAsia="仿宋_GB2312"/>
          <w:kern w:val="0"/>
          <w:sz w:val="28"/>
          <w:szCs w:val="20"/>
        </w:rPr>
        <w:t>亿元，比上年增长</w:t>
      </w:r>
      <w:r>
        <w:rPr>
          <w:rFonts w:eastAsia="仿宋_GB2312"/>
          <w:kern w:val="0"/>
          <w:sz w:val="28"/>
          <w:szCs w:val="20"/>
        </w:rPr>
        <w:t>34.4%</w:t>
      </w:r>
      <w:r>
        <w:rPr>
          <w:rFonts w:eastAsia="仿宋_GB2312"/>
          <w:kern w:val="0"/>
          <w:sz w:val="28"/>
          <w:szCs w:val="20"/>
        </w:rPr>
        <w:t>。新增国家</w:t>
      </w:r>
      <w:r>
        <w:rPr>
          <w:rFonts w:eastAsia="仿宋_GB2312"/>
          <w:kern w:val="0"/>
          <w:sz w:val="28"/>
          <w:szCs w:val="20"/>
        </w:rPr>
        <w:t>4A</w:t>
      </w:r>
      <w:r>
        <w:rPr>
          <w:rFonts w:eastAsia="仿宋_GB2312"/>
          <w:kern w:val="0"/>
          <w:sz w:val="28"/>
          <w:szCs w:val="20"/>
        </w:rPr>
        <w:t>级景区</w:t>
      </w:r>
      <w:r>
        <w:rPr>
          <w:rFonts w:eastAsia="仿宋_GB2312"/>
          <w:kern w:val="0"/>
          <w:sz w:val="28"/>
          <w:szCs w:val="20"/>
        </w:rPr>
        <w:t>1</w:t>
      </w:r>
      <w:r>
        <w:rPr>
          <w:rFonts w:eastAsia="仿宋_GB2312"/>
          <w:kern w:val="0"/>
          <w:sz w:val="28"/>
          <w:szCs w:val="20"/>
        </w:rPr>
        <w:t>家，共计</w:t>
      </w:r>
      <w:r>
        <w:rPr>
          <w:rFonts w:eastAsia="仿宋_GB2312"/>
          <w:kern w:val="0"/>
          <w:sz w:val="28"/>
          <w:szCs w:val="20"/>
        </w:rPr>
        <w:t>4</w:t>
      </w:r>
      <w:r>
        <w:rPr>
          <w:rFonts w:eastAsia="仿宋_GB2312"/>
          <w:kern w:val="0"/>
          <w:sz w:val="28"/>
          <w:szCs w:val="20"/>
        </w:rPr>
        <w:t>家；拥有省级旅游度假区</w:t>
      </w:r>
      <w:r>
        <w:rPr>
          <w:rFonts w:eastAsia="仿宋_GB2312"/>
          <w:kern w:val="0"/>
          <w:sz w:val="28"/>
          <w:szCs w:val="20"/>
        </w:rPr>
        <w:t>1</w:t>
      </w:r>
      <w:r>
        <w:rPr>
          <w:rFonts w:eastAsia="仿宋_GB2312"/>
          <w:kern w:val="0"/>
          <w:sz w:val="28"/>
          <w:szCs w:val="20"/>
        </w:rPr>
        <w:t>家。连续第</w:t>
      </w:r>
      <w:r>
        <w:rPr>
          <w:rFonts w:eastAsia="仿宋_GB2312"/>
          <w:kern w:val="0"/>
          <w:sz w:val="28"/>
          <w:szCs w:val="20"/>
        </w:rPr>
        <w:t>3</w:t>
      </w:r>
      <w:r>
        <w:rPr>
          <w:rFonts w:eastAsia="仿宋_GB2312"/>
          <w:kern w:val="0"/>
          <w:sz w:val="28"/>
          <w:szCs w:val="20"/>
        </w:rPr>
        <w:t>年入选中国县域旅游综合竞争力百强县市。条子泥获批国家</w:t>
      </w:r>
      <w:r>
        <w:rPr>
          <w:rFonts w:eastAsia="仿宋_GB2312"/>
          <w:kern w:val="0"/>
          <w:sz w:val="28"/>
          <w:szCs w:val="20"/>
        </w:rPr>
        <w:t>4A</w:t>
      </w:r>
      <w:r>
        <w:rPr>
          <w:rFonts w:eastAsia="仿宋_GB2312"/>
          <w:kern w:val="0"/>
          <w:sz w:val="28"/>
          <w:szCs w:val="20"/>
        </w:rPr>
        <w:t>级景区。笆斗村跻身全国乡村旅游重点村，入选全国红色旅游百条精品线路。天仙缘实景演出、安丰古镇入选省</w:t>
      </w:r>
      <w:r>
        <w:rPr>
          <w:rFonts w:eastAsia="仿宋_GB2312"/>
          <w:kern w:val="0"/>
          <w:sz w:val="28"/>
          <w:szCs w:val="20"/>
        </w:rPr>
        <w:t>“</w:t>
      </w:r>
      <w:r>
        <w:rPr>
          <w:rFonts w:eastAsia="仿宋_GB2312"/>
          <w:kern w:val="0"/>
          <w:sz w:val="28"/>
          <w:szCs w:val="20"/>
        </w:rPr>
        <w:t>运河百景</w:t>
      </w:r>
      <w:r>
        <w:rPr>
          <w:rFonts w:eastAsia="仿宋_GB2312"/>
          <w:kern w:val="0"/>
          <w:sz w:val="28"/>
          <w:szCs w:val="20"/>
        </w:rPr>
        <w:t>”</w:t>
      </w:r>
      <w:r>
        <w:rPr>
          <w:rFonts w:eastAsia="仿宋_GB2312"/>
          <w:kern w:val="0"/>
          <w:sz w:val="28"/>
          <w:szCs w:val="20"/>
        </w:rPr>
        <w:t>标志性文旅产品。西溪景区创成省级夜间文旅消费集聚区、省级智慧景区，入选省级文化产业示范园区培育单位。</w:t>
      </w:r>
    </w:p>
    <w:p w14:paraId="3C09C32D"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财政收入稳定增长。全年完成一般公共预算收入</w:t>
      </w:r>
      <w:r>
        <w:rPr>
          <w:rFonts w:eastAsia="仿宋_GB2312"/>
          <w:kern w:val="0"/>
          <w:sz w:val="28"/>
          <w:szCs w:val="20"/>
        </w:rPr>
        <w:t>60.3</w:t>
      </w:r>
      <w:r>
        <w:rPr>
          <w:rFonts w:eastAsia="仿宋_GB2312"/>
          <w:kern w:val="0"/>
          <w:sz w:val="28"/>
          <w:szCs w:val="20"/>
        </w:rPr>
        <w:t>亿元，比上年增长</w:t>
      </w:r>
      <w:r>
        <w:rPr>
          <w:rFonts w:eastAsia="仿宋_GB2312"/>
          <w:kern w:val="0"/>
          <w:sz w:val="28"/>
          <w:szCs w:val="20"/>
        </w:rPr>
        <w:t>10.4%</w:t>
      </w:r>
      <w:r>
        <w:rPr>
          <w:rFonts w:eastAsia="仿宋_GB2312"/>
          <w:kern w:val="0"/>
          <w:sz w:val="28"/>
          <w:szCs w:val="20"/>
        </w:rPr>
        <w:t>，其中，税收收入</w:t>
      </w:r>
      <w:r>
        <w:rPr>
          <w:rFonts w:eastAsia="仿宋_GB2312"/>
          <w:kern w:val="0"/>
          <w:sz w:val="28"/>
          <w:szCs w:val="20"/>
        </w:rPr>
        <w:t>47</w:t>
      </w:r>
      <w:r>
        <w:rPr>
          <w:rFonts w:eastAsia="仿宋_GB2312"/>
          <w:kern w:val="0"/>
          <w:sz w:val="28"/>
          <w:szCs w:val="20"/>
        </w:rPr>
        <w:t>亿元，税收比重</w:t>
      </w:r>
      <w:r>
        <w:rPr>
          <w:rFonts w:eastAsia="仿宋_GB2312"/>
          <w:kern w:val="0"/>
          <w:sz w:val="28"/>
          <w:szCs w:val="20"/>
        </w:rPr>
        <w:t>78%</w:t>
      </w:r>
      <w:r>
        <w:rPr>
          <w:rFonts w:eastAsia="仿宋_GB2312"/>
          <w:kern w:val="0"/>
          <w:sz w:val="28"/>
          <w:szCs w:val="20"/>
        </w:rPr>
        <w:t>。主体税种持续增长，实现增值税、企业所得税、个人所得税</w:t>
      </w:r>
      <w:r>
        <w:rPr>
          <w:rFonts w:eastAsia="仿宋_GB2312"/>
          <w:kern w:val="0"/>
          <w:sz w:val="28"/>
          <w:szCs w:val="20"/>
        </w:rPr>
        <w:t>22.5</w:t>
      </w:r>
      <w:r>
        <w:rPr>
          <w:rFonts w:eastAsia="仿宋_GB2312"/>
          <w:kern w:val="0"/>
          <w:sz w:val="28"/>
          <w:szCs w:val="20"/>
        </w:rPr>
        <w:t>亿元、</w:t>
      </w:r>
      <w:r>
        <w:rPr>
          <w:rFonts w:eastAsia="仿宋_GB2312"/>
          <w:kern w:val="0"/>
          <w:sz w:val="28"/>
          <w:szCs w:val="20"/>
        </w:rPr>
        <w:t>6.4</w:t>
      </w:r>
      <w:r>
        <w:rPr>
          <w:rFonts w:eastAsia="仿宋_GB2312"/>
          <w:kern w:val="0"/>
          <w:sz w:val="28"/>
          <w:szCs w:val="20"/>
        </w:rPr>
        <w:t>亿元、</w:t>
      </w:r>
      <w:r>
        <w:rPr>
          <w:rFonts w:eastAsia="仿宋_GB2312"/>
          <w:kern w:val="0"/>
          <w:sz w:val="28"/>
          <w:szCs w:val="20"/>
        </w:rPr>
        <w:t>3.4</w:t>
      </w:r>
      <w:r>
        <w:rPr>
          <w:rFonts w:eastAsia="仿宋_GB2312"/>
          <w:kern w:val="0"/>
          <w:sz w:val="28"/>
          <w:szCs w:val="20"/>
        </w:rPr>
        <w:t>亿元，分别增长</w:t>
      </w:r>
      <w:r>
        <w:rPr>
          <w:rFonts w:eastAsia="仿宋_GB2312"/>
          <w:kern w:val="0"/>
          <w:sz w:val="28"/>
          <w:szCs w:val="20"/>
        </w:rPr>
        <w:t>9.8%</w:t>
      </w:r>
      <w:r>
        <w:rPr>
          <w:rFonts w:eastAsia="仿宋_GB2312"/>
          <w:kern w:val="0"/>
          <w:sz w:val="28"/>
          <w:szCs w:val="20"/>
        </w:rPr>
        <w:t>、</w:t>
      </w:r>
      <w:r>
        <w:rPr>
          <w:rFonts w:eastAsia="仿宋_GB2312"/>
          <w:kern w:val="0"/>
          <w:sz w:val="28"/>
          <w:szCs w:val="20"/>
        </w:rPr>
        <w:t>37.9%</w:t>
      </w:r>
      <w:r>
        <w:rPr>
          <w:rFonts w:eastAsia="仿宋_GB2312"/>
          <w:kern w:val="0"/>
          <w:sz w:val="28"/>
          <w:szCs w:val="20"/>
        </w:rPr>
        <w:t>、</w:t>
      </w:r>
      <w:r>
        <w:rPr>
          <w:rFonts w:eastAsia="仿宋_GB2312"/>
          <w:kern w:val="0"/>
          <w:sz w:val="28"/>
          <w:szCs w:val="20"/>
        </w:rPr>
        <w:t>26.0%</w:t>
      </w:r>
      <w:r>
        <w:rPr>
          <w:rFonts w:eastAsia="仿宋_GB2312"/>
          <w:kern w:val="0"/>
          <w:sz w:val="28"/>
          <w:szCs w:val="20"/>
        </w:rPr>
        <w:t>。</w:t>
      </w:r>
    </w:p>
    <w:p w14:paraId="5D916D76"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支出结构持续改善。全年完成一般公共预算支出</w:t>
      </w:r>
      <w:r>
        <w:rPr>
          <w:rFonts w:eastAsia="仿宋_GB2312"/>
          <w:kern w:val="0"/>
          <w:sz w:val="28"/>
          <w:szCs w:val="20"/>
        </w:rPr>
        <w:t>127.8</w:t>
      </w:r>
      <w:r>
        <w:rPr>
          <w:rFonts w:eastAsia="仿宋_GB2312"/>
          <w:kern w:val="0"/>
          <w:sz w:val="28"/>
          <w:szCs w:val="20"/>
        </w:rPr>
        <w:t>亿元，比上年增长</w:t>
      </w:r>
      <w:r>
        <w:rPr>
          <w:rFonts w:eastAsia="仿宋_GB2312"/>
          <w:kern w:val="0"/>
          <w:sz w:val="28"/>
          <w:szCs w:val="20"/>
        </w:rPr>
        <w:t>8.0%</w:t>
      </w:r>
      <w:r>
        <w:rPr>
          <w:rFonts w:eastAsia="仿宋_GB2312"/>
          <w:kern w:val="0"/>
          <w:sz w:val="28"/>
          <w:szCs w:val="20"/>
        </w:rPr>
        <w:t>。其中，教育支出</w:t>
      </w:r>
      <w:r>
        <w:rPr>
          <w:rFonts w:eastAsia="仿宋_GB2312"/>
          <w:kern w:val="0"/>
          <w:sz w:val="28"/>
          <w:szCs w:val="20"/>
        </w:rPr>
        <w:t>13.7</w:t>
      </w:r>
      <w:r>
        <w:rPr>
          <w:rFonts w:eastAsia="仿宋_GB2312"/>
          <w:kern w:val="0"/>
          <w:sz w:val="28"/>
          <w:szCs w:val="20"/>
        </w:rPr>
        <w:t>亿元，增长</w:t>
      </w:r>
      <w:r>
        <w:rPr>
          <w:rFonts w:eastAsia="仿宋_GB2312"/>
          <w:kern w:val="0"/>
          <w:sz w:val="28"/>
          <w:szCs w:val="20"/>
        </w:rPr>
        <w:t>9.2%</w:t>
      </w:r>
      <w:r>
        <w:rPr>
          <w:rFonts w:eastAsia="仿宋_GB2312"/>
          <w:kern w:val="0"/>
          <w:sz w:val="28"/>
          <w:szCs w:val="20"/>
        </w:rPr>
        <w:t>；公共安全支出</w:t>
      </w:r>
      <w:r>
        <w:rPr>
          <w:rFonts w:eastAsia="仿宋_GB2312"/>
          <w:kern w:val="0"/>
          <w:sz w:val="28"/>
          <w:szCs w:val="20"/>
        </w:rPr>
        <w:t>4.4</w:t>
      </w:r>
      <w:r>
        <w:rPr>
          <w:rFonts w:eastAsia="仿宋_GB2312"/>
          <w:kern w:val="0"/>
          <w:sz w:val="28"/>
          <w:szCs w:val="20"/>
        </w:rPr>
        <w:t>亿元，增长</w:t>
      </w:r>
      <w:r>
        <w:rPr>
          <w:rFonts w:eastAsia="仿宋_GB2312"/>
          <w:kern w:val="0"/>
          <w:sz w:val="28"/>
          <w:szCs w:val="20"/>
        </w:rPr>
        <w:t>9.4%</w:t>
      </w:r>
      <w:r>
        <w:rPr>
          <w:rFonts w:eastAsia="仿宋_GB2312"/>
          <w:kern w:val="0"/>
          <w:sz w:val="28"/>
          <w:szCs w:val="20"/>
        </w:rPr>
        <w:t>；卫生健康支出</w:t>
      </w:r>
      <w:r>
        <w:rPr>
          <w:rFonts w:eastAsia="仿宋_GB2312"/>
          <w:kern w:val="0"/>
          <w:sz w:val="28"/>
          <w:szCs w:val="20"/>
        </w:rPr>
        <w:t>16.0</w:t>
      </w:r>
      <w:r>
        <w:rPr>
          <w:rFonts w:eastAsia="仿宋_GB2312"/>
          <w:kern w:val="0"/>
          <w:sz w:val="28"/>
          <w:szCs w:val="20"/>
        </w:rPr>
        <w:t>亿元，增长</w:t>
      </w:r>
      <w:r>
        <w:rPr>
          <w:rFonts w:eastAsia="仿宋_GB2312"/>
          <w:kern w:val="0"/>
          <w:sz w:val="28"/>
          <w:szCs w:val="20"/>
        </w:rPr>
        <w:t>16.3%</w:t>
      </w:r>
      <w:r>
        <w:rPr>
          <w:rFonts w:eastAsia="仿宋_GB2312"/>
          <w:kern w:val="0"/>
          <w:sz w:val="28"/>
          <w:szCs w:val="20"/>
        </w:rPr>
        <w:t>；住房保障支出</w:t>
      </w:r>
      <w:r>
        <w:rPr>
          <w:rFonts w:eastAsia="仿宋_GB2312"/>
          <w:kern w:val="0"/>
          <w:sz w:val="28"/>
          <w:szCs w:val="20"/>
        </w:rPr>
        <w:t>10.2</w:t>
      </w:r>
      <w:r>
        <w:rPr>
          <w:rFonts w:eastAsia="仿宋_GB2312"/>
          <w:kern w:val="0"/>
          <w:sz w:val="28"/>
          <w:szCs w:val="20"/>
        </w:rPr>
        <w:t>亿元，增长</w:t>
      </w:r>
      <w:r>
        <w:rPr>
          <w:rFonts w:eastAsia="仿宋_GB2312"/>
          <w:kern w:val="0"/>
          <w:sz w:val="28"/>
          <w:szCs w:val="20"/>
        </w:rPr>
        <w:t>20.4%</w:t>
      </w:r>
      <w:r>
        <w:rPr>
          <w:rFonts w:eastAsia="仿宋_GB2312"/>
          <w:kern w:val="0"/>
          <w:sz w:val="28"/>
          <w:szCs w:val="20"/>
        </w:rPr>
        <w:t>。</w:t>
      </w:r>
    </w:p>
    <w:p w14:paraId="2F213916"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金融信贷规模扩大。年末全市金融机构人民币存款余额</w:t>
      </w:r>
      <w:r>
        <w:rPr>
          <w:rFonts w:eastAsia="仿宋_GB2312"/>
          <w:kern w:val="0"/>
          <w:sz w:val="28"/>
          <w:szCs w:val="20"/>
        </w:rPr>
        <w:t>1189.7</w:t>
      </w:r>
      <w:r>
        <w:rPr>
          <w:rFonts w:eastAsia="仿宋_GB2312"/>
          <w:kern w:val="0"/>
          <w:sz w:val="28"/>
          <w:szCs w:val="20"/>
        </w:rPr>
        <w:t>亿元，比上年增长</w:t>
      </w:r>
      <w:r>
        <w:rPr>
          <w:rFonts w:eastAsia="仿宋_GB2312"/>
          <w:kern w:val="0"/>
          <w:sz w:val="28"/>
          <w:szCs w:val="20"/>
        </w:rPr>
        <w:t>11.4%</w:t>
      </w:r>
      <w:r>
        <w:rPr>
          <w:rFonts w:eastAsia="仿宋_GB2312"/>
          <w:kern w:val="0"/>
          <w:sz w:val="28"/>
          <w:szCs w:val="20"/>
        </w:rPr>
        <w:t>。其中，住户存款余额</w:t>
      </w:r>
      <w:r>
        <w:rPr>
          <w:rFonts w:eastAsia="仿宋_GB2312"/>
          <w:kern w:val="0"/>
          <w:sz w:val="28"/>
          <w:szCs w:val="20"/>
        </w:rPr>
        <w:t>856.7</w:t>
      </w:r>
      <w:r>
        <w:rPr>
          <w:rFonts w:eastAsia="仿宋_GB2312"/>
          <w:kern w:val="0"/>
          <w:sz w:val="28"/>
          <w:szCs w:val="20"/>
        </w:rPr>
        <w:t>亿元，增长</w:t>
      </w:r>
      <w:r>
        <w:rPr>
          <w:rFonts w:eastAsia="仿宋_GB2312"/>
          <w:kern w:val="0"/>
          <w:sz w:val="28"/>
          <w:szCs w:val="20"/>
        </w:rPr>
        <w:t>11.5%</w:t>
      </w:r>
      <w:r>
        <w:rPr>
          <w:rFonts w:eastAsia="仿宋_GB2312"/>
          <w:kern w:val="0"/>
          <w:sz w:val="28"/>
          <w:szCs w:val="20"/>
        </w:rPr>
        <w:t>；非金融企业存款</w:t>
      </w:r>
      <w:r>
        <w:rPr>
          <w:rFonts w:eastAsia="仿宋_GB2312"/>
          <w:kern w:val="0"/>
          <w:sz w:val="28"/>
          <w:szCs w:val="20"/>
        </w:rPr>
        <w:t>244.9</w:t>
      </w:r>
      <w:r>
        <w:rPr>
          <w:rFonts w:eastAsia="仿宋_GB2312"/>
          <w:kern w:val="0"/>
          <w:sz w:val="28"/>
          <w:szCs w:val="20"/>
        </w:rPr>
        <w:t>亿元，增长</w:t>
      </w:r>
      <w:r>
        <w:rPr>
          <w:rFonts w:eastAsia="仿宋_GB2312"/>
          <w:kern w:val="0"/>
          <w:sz w:val="28"/>
          <w:szCs w:val="20"/>
        </w:rPr>
        <w:t>17.6%</w:t>
      </w:r>
      <w:r>
        <w:rPr>
          <w:rFonts w:eastAsia="仿宋_GB2312"/>
          <w:kern w:val="0"/>
          <w:sz w:val="28"/>
          <w:szCs w:val="20"/>
        </w:rPr>
        <w:t>。年末金融机构人民币贷款余额</w:t>
      </w:r>
      <w:r>
        <w:rPr>
          <w:rFonts w:eastAsia="仿宋_GB2312"/>
          <w:kern w:val="0"/>
          <w:sz w:val="28"/>
          <w:szCs w:val="20"/>
        </w:rPr>
        <w:t>829.9</w:t>
      </w:r>
      <w:r>
        <w:rPr>
          <w:rFonts w:eastAsia="仿宋_GB2312"/>
          <w:kern w:val="0"/>
          <w:sz w:val="28"/>
          <w:szCs w:val="20"/>
        </w:rPr>
        <w:t>亿元，比上年增长</w:t>
      </w:r>
      <w:r>
        <w:rPr>
          <w:rFonts w:eastAsia="仿宋_GB2312"/>
          <w:kern w:val="0"/>
          <w:sz w:val="28"/>
          <w:szCs w:val="20"/>
        </w:rPr>
        <w:t>14.3%</w:t>
      </w:r>
      <w:r>
        <w:rPr>
          <w:rFonts w:eastAsia="仿宋_GB2312"/>
          <w:kern w:val="0"/>
          <w:sz w:val="28"/>
          <w:szCs w:val="20"/>
        </w:rPr>
        <w:t>。其中，中长期贷款余额</w:t>
      </w:r>
      <w:r>
        <w:rPr>
          <w:rFonts w:eastAsia="仿宋_GB2312"/>
          <w:kern w:val="0"/>
          <w:sz w:val="28"/>
          <w:szCs w:val="20"/>
        </w:rPr>
        <w:t>183.0</w:t>
      </w:r>
      <w:r>
        <w:rPr>
          <w:rFonts w:eastAsia="仿宋_GB2312"/>
          <w:kern w:val="0"/>
          <w:sz w:val="28"/>
          <w:szCs w:val="20"/>
        </w:rPr>
        <w:t>亿元，增长</w:t>
      </w:r>
      <w:r>
        <w:rPr>
          <w:rFonts w:eastAsia="仿宋_GB2312"/>
          <w:kern w:val="0"/>
          <w:sz w:val="28"/>
          <w:szCs w:val="20"/>
        </w:rPr>
        <w:t>17.6%</w:t>
      </w:r>
      <w:r>
        <w:rPr>
          <w:rFonts w:eastAsia="仿宋_GB2312"/>
          <w:kern w:val="0"/>
          <w:sz w:val="28"/>
          <w:szCs w:val="20"/>
        </w:rPr>
        <w:t>；非金融企业及机关团体贷款余额</w:t>
      </w:r>
      <w:r>
        <w:rPr>
          <w:rFonts w:eastAsia="仿宋_GB2312"/>
          <w:kern w:val="0"/>
          <w:sz w:val="28"/>
          <w:szCs w:val="20"/>
        </w:rPr>
        <w:t>528.4</w:t>
      </w:r>
      <w:r>
        <w:rPr>
          <w:rFonts w:eastAsia="仿宋_GB2312"/>
          <w:kern w:val="0"/>
          <w:sz w:val="28"/>
          <w:szCs w:val="20"/>
        </w:rPr>
        <w:t>亿元，增长</w:t>
      </w:r>
      <w:r>
        <w:rPr>
          <w:rFonts w:eastAsia="仿宋_GB2312"/>
          <w:kern w:val="0"/>
          <w:sz w:val="28"/>
          <w:szCs w:val="20"/>
        </w:rPr>
        <w:t>11.5%</w:t>
      </w:r>
      <w:r>
        <w:rPr>
          <w:rFonts w:eastAsia="仿宋_GB2312"/>
          <w:kern w:val="0"/>
          <w:sz w:val="28"/>
          <w:szCs w:val="20"/>
        </w:rPr>
        <w:t>。</w:t>
      </w:r>
    </w:p>
    <w:p w14:paraId="2897C614"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农业经济稳定增长。全年实现农林牧渔业增加值</w:t>
      </w:r>
      <w:r>
        <w:rPr>
          <w:rFonts w:eastAsia="仿宋_GB2312"/>
          <w:kern w:val="0"/>
          <w:sz w:val="28"/>
          <w:szCs w:val="20"/>
        </w:rPr>
        <w:t>151</w:t>
      </w:r>
      <w:r>
        <w:rPr>
          <w:rFonts w:eastAsia="仿宋_GB2312"/>
          <w:kern w:val="0"/>
          <w:sz w:val="28"/>
          <w:szCs w:val="20"/>
        </w:rPr>
        <w:t>亿元，按可比价格</w:t>
      </w:r>
      <w:r>
        <w:rPr>
          <w:rFonts w:eastAsia="仿宋_GB2312"/>
          <w:kern w:val="0"/>
          <w:sz w:val="28"/>
          <w:szCs w:val="20"/>
        </w:rPr>
        <w:lastRenderedPageBreak/>
        <w:t>计算增长</w:t>
      </w:r>
      <w:r>
        <w:rPr>
          <w:rFonts w:eastAsia="仿宋_GB2312"/>
          <w:kern w:val="0"/>
          <w:sz w:val="28"/>
          <w:szCs w:val="20"/>
        </w:rPr>
        <w:t>6.2%</w:t>
      </w:r>
      <w:r>
        <w:rPr>
          <w:rFonts w:eastAsia="仿宋_GB2312"/>
          <w:kern w:val="0"/>
          <w:sz w:val="28"/>
          <w:szCs w:val="20"/>
        </w:rPr>
        <w:t>。实现农林牧渔业总产值</w:t>
      </w:r>
      <w:r>
        <w:rPr>
          <w:rFonts w:eastAsia="仿宋_GB2312"/>
          <w:kern w:val="0"/>
          <w:sz w:val="28"/>
          <w:szCs w:val="20"/>
        </w:rPr>
        <w:t>264.6</w:t>
      </w:r>
      <w:r>
        <w:rPr>
          <w:rFonts w:eastAsia="仿宋_GB2312"/>
          <w:kern w:val="0"/>
          <w:sz w:val="28"/>
          <w:szCs w:val="20"/>
        </w:rPr>
        <w:t>亿元，比上年增长</w:t>
      </w:r>
      <w:r>
        <w:rPr>
          <w:rFonts w:eastAsia="仿宋_GB2312"/>
          <w:kern w:val="0"/>
          <w:sz w:val="28"/>
          <w:szCs w:val="20"/>
        </w:rPr>
        <w:t>11.5%</w:t>
      </w:r>
      <w:r>
        <w:rPr>
          <w:rFonts w:eastAsia="仿宋_GB2312"/>
          <w:kern w:val="0"/>
          <w:sz w:val="28"/>
          <w:szCs w:val="20"/>
        </w:rPr>
        <w:t>。其中，农业产值</w:t>
      </w:r>
      <w:r>
        <w:rPr>
          <w:rFonts w:eastAsia="仿宋_GB2312"/>
          <w:kern w:val="0"/>
          <w:sz w:val="28"/>
          <w:szCs w:val="20"/>
        </w:rPr>
        <w:t>132.5</w:t>
      </w:r>
      <w:r>
        <w:rPr>
          <w:rFonts w:eastAsia="仿宋_GB2312"/>
          <w:kern w:val="0"/>
          <w:sz w:val="28"/>
          <w:szCs w:val="20"/>
        </w:rPr>
        <w:t>亿元，增长</w:t>
      </w:r>
      <w:r>
        <w:rPr>
          <w:rFonts w:eastAsia="仿宋_GB2312"/>
          <w:kern w:val="0"/>
          <w:sz w:val="28"/>
          <w:szCs w:val="20"/>
        </w:rPr>
        <w:t>23.8%</w:t>
      </w:r>
      <w:r>
        <w:rPr>
          <w:rFonts w:eastAsia="仿宋_GB2312"/>
          <w:kern w:val="0"/>
          <w:sz w:val="28"/>
          <w:szCs w:val="20"/>
        </w:rPr>
        <w:t>；牧业产值</w:t>
      </w:r>
      <w:r>
        <w:rPr>
          <w:rFonts w:eastAsia="仿宋_GB2312"/>
          <w:kern w:val="0"/>
          <w:sz w:val="28"/>
          <w:szCs w:val="20"/>
        </w:rPr>
        <w:t>63.3</w:t>
      </w:r>
      <w:r>
        <w:rPr>
          <w:rFonts w:eastAsia="仿宋_GB2312"/>
          <w:kern w:val="0"/>
          <w:sz w:val="28"/>
          <w:szCs w:val="20"/>
        </w:rPr>
        <w:t>亿元，增长</w:t>
      </w:r>
      <w:r>
        <w:rPr>
          <w:rFonts w:eastAsia="仿宋_GB2312"/>
          <w:kern w:val="0"/>
          <w:sz w:val="28"/>
          <w:szCs w:val="20"/>
        </w:rPr>
        <w:t>2.7%</w:t>
      </w:r>
      <w:r>
        <w:rPr>
          <w:rFonts w:eastAsia="仿宋_GB2312"/>
          <w:kern w:val="0"/>
          <w:sz w:val="28"/>
          <w:szCs w:val="20"/>
        </w:rPr>
        <w:t>；渔业产值</w:t>
      </w:r>
      <w:r>
        <w:rPr>
          <w:rFonts w:eastAsia="仿宋_GB2312"/>
          <w:kern w:val="0"/>
          <w:sz w:val="28"/>
          <w:szCs w:val="20"/>
        </w:rPr>
        <w:t>48.4</w:t>
      </w:r>
      <w:r>
        <w:rPr>
          <w:rFonts w:eastAsia="仿宋_GB2312"/>
          <w:kern w:val="0"/>
          <w:sz w:val="28"/>
          <w:szCs w:val="20"/>
        </w:rPr>
        <w:t>亿元，增长</w:t>
      </w:r>
      <w:r>
        <w:rPr>
          <w:rFonts w:eastAsia="仿宋_GB2312"/>
          <w:kern w:val="0"/>
          <w:sz w:val="28"/>
          <w:szCs w:val="20"/>
        </w:rPr>
        <w:t>1.1%</w:t>
      </w:r>
      <w:r>
        <w:rPr>
          <w:rFonts w:eastAsia="仿宋_GB2312"/>
          <w:kern w:val="0"/>
          <w:sz w:val="28"/>
          <w:szCs w:val="20"/>
        </w:rPr>
        <w:t>；农林牧渔业服务业产值</w:t>
      </w:r>
      <w:r>
        <w:rPr>
          <w:rFonts w:eastAsia="仿宋_GB2312"/>
          <w:kern w:val="0"/>
          <w:sz w:val="28"/>
          <w:szCs w:val="20"/>
        </w:rPr>
        <w:t>15.5</w:t>
      </w:r>
      <w:r>
        <w:rPr>
          <w:rFonts w:eastAsia="仿宋_GB2312"/>
          <w:kern w:val="0"/>
          <w:sz w:val="28"/>
          <w:szCs w:val="20"/>
        </w:rPr>
        <w:t>亿元，增长</w:t>
      </w:r>
      <w:r>
        <w:rPr>
          <w:rFonts w:eastAsia="仿宋_GB2312"/>
          <w:kern w:val="0"/>
          <w:sz w:val="28"/>
          <w:szCs w:val="20"/>
        </w:rPr>
        <w:t>5.7%</w:t>
      </w:r>
      <w:r>
        <w:rPr>
          <w:rFonts w:eastAsia="仿宋_GB2312"/>
          <w:kern w:val="0"/>
          <w:sz w:val="28"/>
          <w:szCs w:val="20"/>
        </w:rPr>
        <w:t>。</w:t>
      </w:r>
    </w:p>
    <w:p w14:paraId="6196B2DF"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农产品生产保持平稳。全年粮食总产量</w:t>
      </w:r>
      <w:r>
        <w:rPr>
          <w:rFonts w:eastAsia="仿宋_GB2312"/>
          <w:kern w:val="0"/>
          <w:sz w:val="28"/>
          <w:szCs w:val="20"/>
        </w:rPr>
        <w:t>102.32</w:t>
      </w:r>
      <w:r>
        <w:rPr>
          <w:rFonts w:eastAsia="仿宋_GB2312"/>
          <w:kern w:val="0"/>
          <w:sz w:val="28"/>
          <w:szCs w:val="20"/>
        </w:rPr>
        <w:t>万吨，与上年持平，粮食综合单产</w:t>
      </w:r>
      <w:r>
        <w:rPr>
          <w:rFonts w:eastAsia="仿宋_GB2312"/>
          <w:kern w:val="0"/>
          <w:sz w:val="28"/>
          <w:szCs w:val="20"/>
        </w:rPr>
        <w:t>462</w:t>
      </w:r>
      <w:r>
        <w:rPr>
          <w:rFonts w:eastAsia="仿宋_GB2312"/>
          <w:kern w:val="0"/>
          <w:sz w:val="28"/>
          <w:szCs w:val="20"/>
        </w:rPr>
        <w:t>公斤</w:t>
      </w:r>
      <w:r>
        <w:rPr>
          <w:rFonts w:eastAsia="仿宋_GB2312"/>
          <w:kern w:val="0"/>
          <w:sz w:val="28"/>
          <w:szCs w:val="20"/>
        </w:rPr>
        <w:t>/</w:t>
      </w:r>
      <w:r>
        <w:rPr>
          <w:rFonts w:eastAsia="仿宋_GB2312"/>
          <w:kern w:val="0"/>
          <w:sz w:val="28"/>
          <w:szCs w:val="20"/>
        </w:rPr>
        <w:t>亩；出栏生猪</w:t>
      </w:r>
      <w:r>
        <w:rPr>
          <w:rFonts w:eastAsia="仿宋_GB2312"/>
          <w:kern w:val="0"/>
          <w:sz w:val="28"/>
          <w:szCs w:val="20"/>
        </w:rPr>
        <w:t>83.9</w:t>
      </w:r>
      <w:r>
        <w:rPr>
          <w:rFonts w:eastAsia="仿宋_GB2312"/>
          <w:kern w:val="0"/>
          <w:sz w:val="28"/>
          <w:szCs w:val="20"/>
        </w:rPr>
        <w:t>万头，比上年增长</w:t>
      </w:r>
      <w:r>
        <w:rPr>
          <w:rFonts w:eastAsia="仿宋_GB2312"/>
          <w:kern w:val="0"/>
          <w:sz w:val="28"/>
          <w:szCs w:val="20"/>
        </w:rPr>
        <w:t>8.9%</w:t>
      </w:r>
      <w:r>
        <w:rPr>
          <w:rFonts w:eastAsia="仿宋_GB2312"/>
          <w:kern w:val="0"/>
          <w:sz w:val="28"/>
          <w:szCs w:val="20"/>
        </w:rPr>
        <w:t>，存栏</w:t>
      </w:r>
      <w:r>
        <w:rPr>
          <w:rFonts w:eastAsia="仿宋_GB2312"/>
          <w:kern w:val="0"/>
          <w:sz w:val="28"/>
          <w:szCs w:val="20"/>
        </w:rPr>
        <w:t>56.5</w:t>
      </w:r>
      <w:r>
        <w:rPr>
          <w:rFonts w:eastAsia="仿宋_GB2312"/>
          <w:kern w:val="0"/>
          <w:sz w:val="28"/>
          <w:szCs w:val="20"/>
        </w:rPr>
        <w:t>万头，比上年增长</w:t>
      </w:r>
      <w:r>
        <w:rPr>
          <w:rFonts w:eastAsia="仿宋_GB2312"/>
          <w:kern w:val="0"/>
          <w:sz w:val="28"/>
          <w:szCs w:val="20"/>
        </w:rPr>
        <w:t>5.7%</w:t>
      </w:r>
      <w:r>
        <w:rPr>
          <w:rFonts w:eastAsia="仿宋_GB2312"/>
          <w:kern w:val="0"/>
          <w:sz w:val="28"/>
          <w:szCs w:val="20"/>
        </w:rPr>
        <w:t>；家禽存栏</w:t>
      </w:r>
      <w:r>
        <w:rPr>
          <w:rFonts w:eastAsia="仿宋_GB2312"/>
          <w:kern w:val="0"/>
          <w:sz w:val="28"/>
          <w:szCs w:val="20"/>
        </w:rPr>
        <w:t>3448.6</w:t>
      </w:r>
      <w:r>
        <w:rPr>
          <w:rFonts w:eastAsia="仿宋_GB2312"/>
          <w:kern w:val="0"/>
          <w:sz w:val="28"/>
          <w:szCs w:val="20"/>
        </w:rPr>
        <w:t>万只，比上年增长</w:t>
      </w:r>
      <w:r>
        <w:rPr>
          <w:rFonts w:eastAsia="仿宋_GB2312"/>
          <w:kern w:val="0"/>
          <w:sz w:val="28"/>
          <w:szCs w:val="20"/>
        </w:rPr>
        <w:t>6.4%</w:t>
      </w:r>
      <w:r>
        <w:rPr>
          <w:rFonts w:eastAsia="仿宋_GB2312"/>
          <w:kern w:val="0"/>
          <w:sz w:val="28"/>
          <w:szCs w:val="20"/>
        </w:rPr>
        <w:t>，出栏</w:t>
      </w:r>
      <w:r>
        <w:rPr>
          <w:rFonts w:eastAsia="仿宋_GB2312"/>
          <w:kern w:val="0"/>
          <w:sz w:val="28"/>
          <w:szCs w:val="20"/>
        </w:rPr>
        <w:t>3168.6</w:t>
      </w:r>
      <w:r>
        <w:rPr>
          <w:rFonts w:eastAsia="仿宋_GB2312"/>
          <w:kern w:val="0"/>
          <w:sz w:val="28"/>
          <w:szCs w:val="20"/>
        </w:rPr>
        <w:t>万只，比上年增长</w:t>
      </w:r>
      <w:r>
        <w:rPr>
          <w:rFonts w:eastAsia="仿宋_GB2312"/>
          <w:kern w:val="0"/>
          <w:sz w:val="28"/>
          <w:szCs w:val="20"/>
        </w:rPr>
        <w:t>5.5%</w:t>
      </w:r>
      <w:r>
        <w:rPr>
          <w:rFonts w:eastAsia="仿宋_GB2312"/>
          <w:kern w:val="0"/>
          <w:sz w:val="28"/>
          <w:szCs w:val="20"/>
        </w:rPr>
        <w:t>；禽蛋产量</w:t>
      </w:r>
      <w:r>
        <w:rPr>
          <w:rFonts w:eastAsia="仿宋_GB2312"/>
          <w:kern w:val="0"/>
          <w:sz w:val="28"/>
          <w:szCs w:val="20"/>
        </w:rPr>
        <w:t>35</w:t>
      </w:r>
      <w:r>
        <w:rPr>
          <w:rFonts w:eastAsia="仿宋_GB2312"/>
          <w:kern w:val="0"/>
          <w:sz w:val="28"/>
          <w:szCs w:val="20"/>
        </w:rPr>
        <w:t>万吨，比上年增长</w:t>
      </w:r>
      <w:r>
        <w:rPr>
          <w:rFonts w:eastAsia="仿宋_GB2312"/>
          <w:kern w:val="0"/>
          <w:sz w:val="28"/>
          <w:szCs w:val="20"/>
        </w:rPr>
        <w:t>2.1%</w:t>
      </w:r>
      <w:r>
        <w:rPr>
          <w:rFonts w:eastAsia="仿宋_GB2312"/>
          <w:kern w:val="0"/>
          <w:sz w:val="28"/>
          <w:szCs w:val="20"/>
        </w:rPr>
        <w:t>；水产品产量</w:t>
      </w:r>
      <w:r>
        <w:rPr>
          <w:rFonts w:eastAsia="仿宋_GB2312"/>
          <w:kern w:val="0"/>
          <w:sz w:val="28"/>
          <w:szCs w:val="20"/>
        </w:rPr>
        <w:t>19</w:t>
      </w:r>
      <w:r>
        <w:rPr>
          <w:rFonts w:eastAsia="仿宋_GB2312"/>
          <w:kern w:val="0"/>
          <w:sz w:val="28"/>
          <w:szCs w:val="20"/>
        </w:rPr>
        <w:t>万吨，比上年增长</w:t>
      </w:r>
      <w:r>
        <w:rPr>
          <w:rFonts w:eastAsia="仿宋_GB2312"/>
          <w:kern w:val="0"/>
          <w:sz w:val="28"/>
          <w:szCs w:val="20"/>
        </w:rPr>
        <w:t>1.8%</w:t>
      </w:r>
      <w:r>
        <w:rPr>
          <w:rFonts w:eastAsia="仿宋_GB2312"/>
          <w:kern w:val="0"/>
          <w:sz w:val="28"/>
          <w:szCs w:val="20"/>
        </w:rPr>
        <w:t>，其中，淡水水产品产量</w:t>
      </w:r>
      <w:r>
        <w:rPr>
          <w:rFonts w:eastAsia="仿宋_GB2312"/>
          <w:kern w:val="0"/>
          <w:sz w:val="28"/>
          <w:szCs w:val="20"/>
        </w:rPr>
        <w:t>9.3</w:t>
      </w:r>
      <w:r>
        <w:rPr>
          <w:rFonts w:eastAsia="仿宋_GB2312"/>
          <w:kern w:val="0"/>
          <w:sz w:val="28"/>
          <w:szCs w:val="20"/>
        </w:rPr>
        <w:t>万吨，增长</w:t>
      </w:r>
      <w:r>
        <w:rPr>
          <w:rFonts w:eastAsia="仿宋_GB2312"/>
          <w:kern w:val="0"/>
          <w:sz w:val="28"/>
          <w:szCs w:val="20"/>
        </w:rPr>
        <w:t>2.8%</w:t>
      </w:r>
      <w:r>
        <w:rPr>
          <w:rFonts w:eastAsia="仿宋_GB2312"/>
          <w:kern w:val="0"/>
          <w:sz w:val="28"/>
          <w:szCs w:val="20"/>
        </w:rPr>
        <w:t>，海水水产品产量</w:t>
      </w:r>
      <w:r>
        <w:rPr>
          <w:rFonts w:eastAsia="仿宋_GB2312"/>
          <w:kern w:val="0"/>
          <w:sz w:val="28"/>
          <w:szCs w:val="20"/>
        </w:rPr>
        <w:t>9.7</w:t>
      </w:r>
      <w:r>
        <w:rPr>
          <w:rFonts w:eastAsia="仿宋_GB2312"/>
          <w:kern w:val="0"/>
          <w:sz w:val="28"/>
          <w:szCs w:val="20"/>
        </w:rPr>
        <w:t>万吨，增长</w:t>
      </w:r>
      <w:r>
        <w:rPr>
          <w:rFonts w:eastAsia="仿宋_GB2312"/>
          <w:kern w:val="0"/>
          <w:sz w:val="28"/>
          <w:szCs w:val="20"/>
        </w:rPr>
        <w:t>0.9%</w:t>
      </w:r>
      <w:r>
        <w:rPr>
          <w:rFonts w:eastAsia="仿宋_GB2312"/>
          <w:kern w:val="0"/>
          <w:sz w:val="28"/>
          <w:szCs w:val="20"/>
        </w:rPr>
        <w:t>。</w:t>
      </w:r>
    </w:p>
    <w:p w14:paraId="6D590B65"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现代农业加快发展。全市新建高标准农田</w:t>
      </w:r>
      <w:r>
        <w:rPr>
          <w:rFonts w:eastAsia="仿宋_GB2312"/>
          <w:kern w:val="0"/>
          <w:sz w:val="28"/>
          <w:szCs w:val="20"/>
        </w:rPr>
        <w:t>10.9</w:t>
      </w:r>
      <w:r>
        <w:rPr>
          <w:rFonts w:eastAsia="仿宋_GB2312"/>
          <w:kern w:val="0"/>
          <w:sz w:val="28"/>
          <w:szCs w:val="20"/>
        </w:rPr>
        <w:t>万亩，农作物耕种收机械化率达</w:t>
      </w:r>
      <w:r>
        <w:rPr>
          <w:rFonts w:eastAsia="仿宋_GB2312"/>
          <w:kern w:val="0"/>
          <w:sz w:val="28"/>
          <w:szCs w:val="20"/>
        </w:rPr>
        <w:t>80.24%</w:t>
      </w:r>
      <w:r>
        <w:rPr>
          <w:rFonts w:eastAsia="仿宋_GB2312"/>
          <w:kern w:val="0"/>
          <w:sz w:val="28"/>
          <w:szCs w:val="20"/>
        </w:rPr>
        <w:t>。年末农业机械总动力</w:t>
      </w:r>
      <w:r>
        <w:rPr>
          <w:rFonts w:eastAsia="仿宋_GB2312"/>
          <w:kern w:val="0"/>
          <w:sz w:val="28"/>
          <w:szCs w:val="20"/>
        </w:rPr>
        <w:t>109.74</w:t>
      </w:r>
      <w:r>
        <w:rPr>
          <w:rFonts w:eastAsia="仿宋_GB2312"/>
          <w:kern w:val="0"/>
          <w:sz w:val="28"/>
          <w:szCs w:val="20"/>
        </w:rPr>
        <w:t>万千瓦，比上年增长</w:t>
      </w:r>
      <w:r>
        <w:rPr>
          <w:rFonts w:eastAsia="仿宋_GB2312"/>
          <w:kern w:val="0"/>
          <w:sz w:val="28"/>
          <w:szCs w:val="20"/>
        </w:rPr>
        <w:t>4.02%</w:t>
      </w:r>
      <w:r>
        <w:rPr>
          <w:rFonts w:eastAsia="仿宋_GB2312"/>
          <w:kern w:val="0"/>
          <w:sz w:val="28"/>
          <w:szCs w:val="20"/>
        </w:rPr>
        <w:t>。新增绿色有机农产品</w:t>
      </w:r>
      <w:r>
        <w:rPr>
          <w:rFonts w:eastAsia="仿宋_GB2312"/>
          <w:kern w:val="0"/>
          <w:sz w:val="28"/>
          <w:szCs w:val="20"/>
        </w:rPr>
        <w:t>24</w:t>
      </w:r>
      <w:r>
        <w:rPr>
          <w:rFonts w:eastAsia="仿宋_GB2312"/>
          <w:kern w:val="0"/>
          <w:sz w:val="28"/>
          <w:szCs w:val="20"/>
        </w:rPr>
        <w:t>个，总数达</w:t>
      </w:r>
      <w:r>
        <w:rPr>
          <w:rFonts w:eastAsia="仿宋_GB2312"/>
          <w:kern w:val="0"/>
          <w:sz w:val="28"/>
          <w:szCs w:val="20"/>
        </w:rPr>
        <w:t>127</w:t>
      </w:r>
      <w:r>
        <w:rPr>
          <w:rFonts w:eastAsia="仿宋_GB2312"/>
          <w:kern w:val="0"/>
          <w:sz w:val="28"/>
          <w:szCs w:val="20"/>
        </w:rPr>
        <w:t>个，绿色优质农产品比重提高到</w:t>
      </w:r>
      <w:r>
        <w:rPr>
          <w:rFonts w:eastAsia="仿宋_GB2312"/>
          <w:kern w:val="0"/>
          <w:sz w:val="28"/>
          <w:szCs w:val="20"/>
        </w:rPr>
        <w:t>71.05%</w:t>
      </w:r>
      <w:r>
        <w:rPr>
          <w:rFonts w:eastAsia="仿宋_GB2312"/>
          <w:kern w:val="0"/>
          <w:sz w:val="28"/>
          <w:szCs w:val="20"/>
        </w:rPr>
        <w:t>。全市年末高效设施农业面积</w:t>
      </w:r>
      <w:r>
        <w:rPr>
          <w:rFonts w:eastAsia="仿宋_GB2312"/>
          <w:kern w:val="0"/>
          <w:sz w:val="28"/>
          <w:szCs w:val="20"/>
        </w:rPr>
        <w:t>4.1</w:t>
      </w:r>
      <w:r>
        <w:rPr>
          <w:rFonts w:eastAsia="仿宋_GB2312"/>
          <w:kern w:val="0"/>
          <w:sz w:val="28"/>
          <w:szCs w:val="20"/>
        </w:rPr>
        <w:t>万公顷，与上年持平。成功入围全国首批农业现代化示范区创建名单，获评中国乡村振兴百佳示范县市、全国县域农业农村信息化发展先进市等。品牌建设提质增效，弶港文蛤、弶港泥螺新获国家地理标志农产品认证。</w:t>
      </w:r>
      <w:r>
        <w:rPr>
          <w:rFonts w:eastAsia="仿宋_GB2312"/>
          <w:kern w:val="0"/>
          <w:sz w:val="28"/>
          <w:szCs w:val="20"/>
        </w:rPr>
        <w:t>“</w:t>
      </w:r>
      <w:r>
        <w:rPr>
          <w:rFonts w:eastAsia="仿宋_GB2312"/>
          <w:kern w:val="0"/>
          <w:sz w:val="28"/>
          <w:szCs w:val="20"/>
        </w:rPr>
        <w:t>东台西瓜</w:t>
      </w:r>
      <w:r>
        <w:rPr>
          <w:rFonts w:eastAsia="仿宋_GB2312"/>
          <w:kern w:val="0"/>
          <w:sz w:val="28"/>
          <w:szCs w:val="20"/>
        </w:rPr>
        <w:t>”</w:t>
      </w:r>
      <w:r>
        <w:rPr>
          <w:rFonts w:eastAsia="仿宋_GB2312"/>
          <w:kern w:val="0"/>
          <w:sz w:val="28"/>
          <w:szCs w:val="20"/>
        </w:rPr>
        <w:t>蝉联全省十强农产品区域公用品牌、跃升第一名，获扬州世界园博会金奖。</w:t>
      </w:r>
    </w:p>
    <w:p w14:paraId="0C172199" w14:textId="77777777" w:rsidR="00BF09D2" w:rsidRDefault="00BF09D2" w:rsidP="00BF09D2">
      <w:pPr>
        <w:spacing w:line="500" w:lineRule="exact"/>
        <w:ind w:firstLineChars="200" w:firstLine="560"/>
        <w:rPr>
          <w:rFonts w:eastAsia="仿宋_GB2312"/>
          <w:kern w:val="28"/>
          <w:sz w:val="28"/>
          <w:szCs w:val="28"/>
        </w:rPr>
      </w:pPr>
      <w:r>
        <w:rPr>
          <w:rFonts w:eastAsia="仿宋_GB2312"/>
          <w:kern w:val="28"/>
          <w:sz w:val="28"/>
          <w:szCs w:val="28"/>
        </w:rPr>
        <w:t>1.3</w:t>
      </w:r>
      <w:r>
        <w:rPr>
          <w:rFonts w:eastAsia="仿宋_GB2312"/>
          <w:kern w:val="28"/>
          <w:sz w:val="28"/>
          <w:szCs w:val="28"/>
        </w:rPr>
        <w:t>交通体系</w:t>
      </w:r>
    </w:p>
    <w:p w14:paraId="6E70A074"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东台市有</w:t>
      </w:r>
      <w:r>
        <w:rPr>
          <w:rFonts w:eastAsia="仿宋_GB2312"/>
          <w:kern w:val="0"/>
          <w:sz w:val="28"/>
          <w:szCs w:val="20"/>
        </w:rPr>
        <w:t>4</w:t>
      </w:r>
      <w:r>
        <w:rPr>
          <w:rFonts w:eastAsia="仿宋_GB2312"/>
          <w:kern w:val="0"/>
          <w:sz w:val="28"/>
          <w:szCs w:val="20"/>
        </w:rPr>
        <w:t>个长途客运站：东台市一级客运站、安丰二级客运、富安客运站、新街客运站。</w:t>
      </w:r>
    </w:p>
    <w:p w14:paraId="71C872FB"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东台市已经融入上海两小时经济圈，是苏北接轨上海和接受</w:t>
      </w:r>
      <w:hyperlink r:id="rId21" w:tgtFrame="https://baike.baidu.com/item/%E4%B8%9C%E5%8F%B0/_blank" w:history="1">
        <w:r>
          <w:rPr>
            <w:rFonts w:eastAsia="仿宋_GB2312"/>
            <w:kern w:val="0"/>
            <w:sz w:val="28"/>
            <w:szCs w:val="20"/>
          </w:rPr>
          <w:t>苏南</w:t>
        </w:r>
      </w:hyperlink>
      <w:r>
        <w:rPr>
          <w:rFonts w:eastAsia="仿宋_GB2312"/>
          <w:kern w:val="0"/>
          <w:sz w:val="28"/>
          <w:szCs w:val="20"/>
        </w:rPr>
        <w:t>产业辐射的第一站。随着江苏沿海开发正式上升为国家战略，作为江苏沿海中部重要的节点城市。</w:t>
      </w:r>
      <w:hyperlink r:id="rId22" w:tgtFrame="https://baike.baidu.com/item/%E4%B8%9C%E5%8F%B0/_blank" w:history="1">
        <w:r>
          <w:rPr>
            <w:rFonts w:eastAsia="仿宋_GB2312"/>
            <w:kern w:val="0"/>
            <w:sz w:val="28"/>
            <w:szCs w:val="20"/>
          </w:rPr>
          <w:t>204</w:t>
        </w:r>
        <w:r>
          <w:rPr>
            <w:rFonts w:eastAsia="仿宋_GB2312"/>
            <w:kern w:val="0"/>
            <w:sz w:val="28"/>
            <w:szCs w:val="20"/>
          </w:rPr>
          <w:t>国道</w:t>
        </w:r>
      </w:hyperlink>
      <w:r>
        <w:rPr>
          <w:rFonts w:eastAsia="仿宋_GB2312"/>
          <w:kern w:val="0"/>
          <w:sz w:val="28"/>
          <w:szCs w:val="20"/>
        </w:rPr>
        <w:t>，</w:t>
      </w:r>
      <w:r>
        <w:rPr>
          <w:rFonts w:eastAsia="仿宋_GB2312"/>
          <w:kern w:val="0"/>
          <w:sz w:val="28"/>
          <w:szCs w:val="20"/>
        </w:rPr>
        <w:t>G228</w:t>
      </w:r>
      <w:r>
        <w:rPr>
          <w:rFonts w:eastAsia="仿宋_GB2312"/>
          <w:kern w:val="0"/>
          <w:sz w:val="28"/>
          <w:szCs w:val="20"/>
        </w:rPr>
        <w:t>国道，</w:t>
      </w:r>
      <w:hyperlink r:id="rId23" w:tgtFrame="https://baike.baidu.com/item/%E4%B8%9C%E5%8F%B0/_blank" w:history="1">
        <w:r>
          <w:rPr>
            <w:rFonts w:eastAsia="仿宋_GB2312"/>
            <w:kern w:val="0"/>
            <w:sz w:val="28"/>
            <w:szCs w:val="20"/>
          </w:rPr>
          <w:t>G344</w:t>
        </w:r>
      </w:hyperlink>
      <w:r>
        <w:rPr>
          <w:rFonts w:eastAsia="仿宋_GB2312"/>
          <w:kern w:val="0"/>
          <w:sz w:val="28"/>
          <w:szCs w:val="20"/>
        </w:rPr>
        <w:t>国道，</w:t>
      </w:r>
      <w:r>
        <w:rPr>
          <w:rFonts w:eastAsia="仿宋_GB2312"/>
          <w:kern w:val="0"/>
          <w:sz w:val="28"/>
          <w:szCs w:val="20"/>
        </w:rPr>
        <w:t>229</w:t>
      </w:r>
      <w:r>
        <w:rPr>
          <w:rFonts w:eastAsia="仿宋_GB2312"/>
          <w:kern w:val="0"/>
          <w:sz w:val="28"/>
          <w:szCs w:val="20"/>
        </w:rPr>
        <w:t>省道，</w:t>
      </w:r>
      <w:r>
        <w:rPr>
          <w:rFonts w:eastAsia="仿宋_GB2312"/>
          <w:kern w:val="0"/>
          <w:sz w:val="28"/>
          <w:szCs w:val="20"/>
        </w:rPr>
        <w:t>226</w:t>
      </w:r>
      <w:r>
        <w:rPr>
          <w:rFonts w:eastAsia="仿宋_GB2312"/>
          <w:kern w:val="0"/>
          <w:sz w:val="28"/>
          <w:szCs w:val="20"/>
        </w:rPr>
        <w:t>省道，</w:t>
      </w:r>
      <w:r>
        <w:rPr>
          <w:rFonts w:eastAsia="仿宋_GB2312"/>
          <w:kern w:val="0"/>
          <w:sz w:val="28"/>
          <w:szCs w:val="20"/>
        </w:rPr>
        <w:t>304</w:t>
      </w:r>
      <w:r>
        <w:rPr>
          <w:rFonts w:eastAsia="仿宋_GB2312"/>
          <w:kern w:val="0"/>
          <w:sz w:val="28"/>
          <w:szCs w:val="20"/>
        </w:rPr>
        <w:t>省道，</w:t>
      </w:r>
      <w:r>
        <w:rPr>
          <w:rFonts w:eastAsia="仿宋_GB2312"/>
          <w:kern w:val="0"/>
          <w:sz w:val="28"/>
          <w:szCs w:val="20"/>
        </w:rPr>
        <w:t>352</w:t>
      </w:r>
      <w:r>
        <w:rPr>
          <w:rFonts w:eastAsia="仿宋_GB2312"/>
          <w:kern w:val="0"/>
          <w:sz w:val="28"/>
          <w:szCs w:val="20"/>
        </w:rPr>
        <w:t>省道，</w:t>
      </w:r>
      <w:r>
        <w:rPr>
          <w:rFonts w:eastAsia="仿宋_GB2312"/>
          <w:kern w:val="0"/>
          <w:sz w:val="28"/>
          <w:szCs w:val="20"/>
        </w:rPr>
        <w:t>610</w:t>
      </w:r>
      <w:r>
        <w:rPr>
          <w:rFonts w:eastAsia="仿宋_GB2312"/>
          <w:kern w:val="0"/>
          <w:sz w:val="28"/>
          <w:szCs w:val="20"/>
        </w:rPr>
        <w:t>省道，</w:t>
      </w:r>
      <w:r>
        <w:rPr>
          <w:rFonts w:eastAsia="仿宋_GB2312"/>
          <w:kern w:val="0"/>
          <w:sz w:val="28"/>
          <w:szCs w:val="20"/>
        </w:rPr>
        <w:t>403</w:t>
      </w:r>
      <w:r>
        <w:rPr>
          <w:rFonts w:eastAsia="仿宋_GB2312"/>
          <w:kern w:val="0"/>
          <w:sz w:val="28"/>
          <w:szCs w:val="20"/>
        </w:rPr>
        <w:t>省道海高速公路，东兴高速规划建设落地，在</w:t>
      </w:r>
      <w:r>
        <w:rPr>
          <w:rFonts w:eastAsia="仿宋_GB2312"/>
          <w:kern w:val="0"/>
          <w:sz w:val="28"/>
          <w:szCs w:val="20"/>
        </w:rPr>
        <w:t>S610</w:t>
      </w:r>
      <w:r>
        <w:rPr>
          <w:rFonts w:eastAsia="仿宋_GB2312"/>
          <w:kern w:val="0"/>
          <w:sz w:val="28"/>
          <w:szCs w:val="20"/>
        </w:rPr>
        <w:t>省道南侧接入东台</w:t>
      </w:r>
      <w:r>
        <w:rPr>
          <w:rFonts w:eastAsia="仿宋_GB2312"/>
          <w:kern w:val="0"/>
          <w:sz w:val="28"/>
          <w:szCs w:val="20"/>
        </w:rPr>
        <w:t>G15</w:t>
      </w:r>
      <w:r>
        <w:rPr>
          <w:rFonts w:eastAsia="仿宋_GB2312"/>
          <w:kern w:val="0"/>
          <w:sz w:val="28"/>
          <w:szCs w:val="20"/>
        </w:rPr>
        <w:t>高速，在新老</w:t>
      </w:r>
      <w:r>
        <w:rPr>
          <w:rFonts w:eastAsia="仿宋_GB2312"/>
          <w:kern w:val="0"/>
          <w:sz w:val="28"/>
          <w:szCs w:val="20"/>
        </w:rPr>
        <w:t>204</w:t>
      </w:r>
      <w:r>
        <w:rPr>
          <w:rFonts w:eastAsia="仿宋_GB2312"/>
          <w:kern w:val="0"/>
          <w:sz w:val="28"/>
          <w:szCs w:val="20"/>
        </w:rPr>
        <w:t>国道各设置一个互通，方便城区利用，远期规划东兴高速沿海东段，在市域中部贯通东西，形</w:t>
      </w:r>
      <w:r>
        <w:rPr>
          <w:rFonts w:eastAsia="仿宋_GB2312"/>
          <w:kern w:val="0"/>
          <w:sz w:val="28"/>
          <w:szCs w:val="20"/>
        </w:rPr>
        <w:lastRenderedPageBreak/>
        <w:t>成</w:t>
      </w:r>
      <w:r>
        <w:rPr>
          <w:rFonts w:eastAsia="仿宋_GB2312"/>
          <w:kern w:val="0"/>
          <w:sz w:val="28"/>
          <w:szCs w:val="20"/>
        </w:rPr>
        <w:t>“</w:t>
      </w:r>
      <w:r>
        <w:rPr>
          <w:rFonts w:eastAsia="仿宋_GB2312"/>
          <w:kern w:val="0"/>
          <w:sz w:val="28"/>
          <w:szCs w:val="20"/>
        </w:rPr>
        <w:t>十</w:t>
      </w:r>
      <w:r>
        <w:rPr>
          <w:rFonts w:eastAsia="仿宋_GB2312"/>
          <w:kern w:val="0"/>
          <w:sz w:val="28"/>
          <w:szCs w:val="20"/>
        </w:rPr>
        <w:t>”</w:t>
      </w:r>
      <w:r>
        <w:rPr>
          <w:rFonts w:eastAsia="仿宋_GB2312"/>
          <w:kern w:val="0"/>
          <w:sz w:val="28"/>
          <w:szCs w:val="20"/>
        </w:rPr>
        <w:t>字型高速公路覆盖。</w:t>
      </w:r>
    </w:p>
    <w:p w14:paraId="31EFF64E" w14:textId="77777777" w:rsidR="00BF09D2" w:rsidRDefault="00BF09D2" w:rsidP="00BF09D2">
      <w:pPr>
        <w:spacing w:line="500" w:lineRule="exact"/>
        <w:ind w:firstLineChars="200" w:firstLine="560"/>
        <w:rPr>
          <w:rFonts w:eastAsia="仿宋_GB2312"/>
          <w:kern w:val="0"/>
          <w:sz w:val="28"/>
          <w:szCs w:val="20"/>
        </w:rPr>
      </w:pPr>
      <w:bookmarkStart w:id="3" w:name="9_2"/>
      <w:bookmarkStart w:id="4" w:name="铁路"/>
      <w:bookmarkStart w:id="5" w:name="sub37443_9_2"/>
      <w:bookmarkStart w:id="6" w:name="9-2"/>
      <w:bookmarkEnd w:id="3"/>
      <w:bookmarkEnd w:id="4"/>
      <w:bookmarkEnd w:id="5"/>
      <w:bookmarkEnd w:id="6"/>
      <w:r>
        <w:rPr>
          <w:rFonts w:eastAsia="仿宋_GB2312"/>
          <w:kern w:val="0"/>
          <w:sz w:val="28"/>
          <w:szCs w:val="20"/>
        </w:rPr>
        <w:t>交通运输基本平稳。</w:t>
      </w:r>
      <w:r>
        <w:rPr>
          <w:rFonts w:eastAsia="仿宋_GB2312"/>
          <w:kern w:val="0"/>
          <w:sz w:val="28"/>
          <w:szCs w:val="20"/>
        </w:rPr>
        <w:t>2021</w:t>
      </w:r>
      <w:r>
        <w:rPr>
          <w:rFonts w:eastAsia="仿宋_GB2312"/>
          <w:kern w:val="0"/>
          <w:sz w:val="28"/>
          <w:szCs w:val="20"/>
        </w:rPr>
        <w:t>全年旅客运输量</w:t>
      </w:r>
      <w:r>
        <w:rPr>
          <w:rFonts w:eastAsia="仿宋_GB2312"/>
          <w:kern w:val="0"/>
          <w:sz w:val="28"/>
          <w:szCs w:val="20"/>
        </w:rPr>
        <w:t>713</w:t>
      </w:r>
      <w:r>
        <w:rPr>
          <w:rFonts w:eastAsia="仿宋_GB2312"/>
          <w:kern w:val="0"/>
          <w:sz w:val="28"/>
          <w:szCs w:val="20"/>
        </w:rPr>
        <w:t>万人，比上年增长</w:t>
      </w:r>
      <w:r>
        <w:rPr>
          <w:rFonts w:eastAsia="仿宋_GB2312"/>
          <w:kern w:val="0"/>
          <w:sz w:val="28"/>
          <w:szCs w:val="20"/>
        </w:rPr>
        <w:t>36.2%</w:t>
      </w:r>
      <w:r>
        <w:rPr>
          <w:rFonts w:eastAsia="仿宋_GB2312"/>
          <w:kern w:val="0"/>
          <w:sz w:val="28"/>
          <w:szCs w:val="20"/>
        </w:rPr>
        <w:t>；货物运输量</w:t>
      </w:r>
      <w:r>
        <w:rPr>
          <w:rFonts w:eastAsia="仿宋_GB2312"/>
          <w:kern w:val="0"/>
          <w:sz w:val="28"/>
          <w:szCs w:val="20"/>
        </w:rPr>
        <w:t>5212.6</w:t>
      </w:r>
      <w:r>
        <w:rPr>
          <w:rFonts w:eastAsia="仿宋_GB2312"/>
          <w:kern w:val="0"/>
          <w:sz w:val="28"/>
          <w:szCs w:val="20"/>
        </w:rPr>
        <w:t>万吨，比上年增长</w:t>
      </w:r>
      <w:r>
        <w:rPr>
          <w:rFonts w:eastAsia="仿宋_GB2312"/>
          <w:kern w:val="0"/>
          <w:sz w:val="28"/>
          <w:szCs w:val="20"/>
        </w:rPr>
        <w:t>8.6%</w:t>
      </w:r>
      <w:r>
        <w:rPr>
          <w:rFonts w:eastAsia="仿宋_GB2312"/>
          <w:kern w:val="0"/>
          <w:sz w:val="28"/>
          <w:szCs w:val="20"/>
        </w:rPr>
        <w:t>。旅客周转量</w:t>
      </w:r>
      <w:r>
        <w:rPr>
          <w:rFonts w:eastAsia="仿宋_GB2312"/>
          <w:kern w:val="0"/>
          <w:sz w:val="28"/>
          <w:szCs w:val="20"/>
        </w:rPr>
        <w:t>6.24</w:t>
      </w:r>
      <w:r>
        <w:rPr>
          <w:rFonts w:eastAsia="仿宋_GB2312"/>
          <w:kern w:val="0"/>
          <w:sz w:val="28"/>
          <w:szCs w:val="20"/>
        </w:rPr>
        <w:t>亿人公里，比上年增长</w:t>
      </w:r>
      <w:r>
        <w:rPr>
          <w:rFonts w:eastAsia="仿宋_GB2312"/>
          <w:kern w:val="0"/>
          <w:sz w:val="28"/>
          <w:szCs w:val="20"/>
        </w:rPr>
        <w:t>11.9%</w:t>
      </w:r>
      <w:r>
        <w:rPr>
          <w:rFonts w:eastAsia="仿宋_GB2312"/>
          <w:kern w:val="0"/>
          <w:sz w:val="28"/>
          <w:szCs w:val="20"/>
        </w:rPr>
        <w:t>；货物周转量</w:t>
      </w:r>
      <w:r>
        <w:rPr>
          <w:rFonts w:eastAsia="仿宋_GB2312"/>
          <w:kern w:val="0"/>
          <w:sz w:val="28"/>
          <w:szCs w:val="20"/>
        </w:rPr>
        <w:t>83.1</w:t>
      </w:r>
      <w:r>
        <w:rPr>
          <w:rFonts w:eastAsia="仿宋_GB2312"/>
          <w:kern w:val="0"/>
          <w:sz w:val="28"/>
          <w:szCs w:val="20"/>
        </w:rPr>
        <w:t>亿吨公里，比上年增长</w:t>
      </w:r>
      <w:r>
        <w:rPr>
          <w:rFonts w:eastAsia="仿宋_GB2312"/>
          <w:kern w:val="0"/>
          <w:sz w:val="28"/>
          <w:szCs w:val="20"/>
        </w:rPr>
        <w:t>7%</w:t>
      </w:r>
      <w:r>
        <w:rPr>
          <w:rFonts w:eastAsia="仿宋_GB2312"/>
          <w:kern w:val="0"/>
          <w:sz w:val="28"/>
          <w:szCs w:val="20"/>
        </w:rPr>
        <w:t>。年末全市公路里程</w:t>
      </w:r>
      <w:r>
        <w:rPr>
          <w:rFonts w:eastAsia="仿宋_GB2312"/>
          <w:kern w:val="0"/>
          <w:sz w:val="28"/>
          <w:szCs w:val="20"/>
        </w:rPr>
        <w:t>4497.2</w:t>
      </w:r>
      <w:r>
        <w:rPr>
          <w:rFonts w:eastAsia="仿宋_GB2312"/>
          <w:kern w:val="0"/>
          <w:sz w:val="28"/>
          <w:szCs w:val="20"/>
        </w:rPr>
        <w:t>公里，比上年增长</w:t>
      </w:r>
      <w:r>
        <w:rPr>
          <w:rFonts w:eastAsia="仿宋_GB2312"/>
          <w:kern w:val="0"/>
          <w:sz w:val="28"/>
          <w:szCs w:val="20"/>
        </w:rPr>
        <w:t>0.1%</w:t>
      </w:r>
      <w:r>
        <w:rPr>
          <w:rFonts w:eastAsia="仿宋_GB2312"/>
          <w:kern w:val="0"/>
          <w:sz w:val="28"/>
          <w:szCs w:val="20"/>
        </w:rPr>
        <w:t>。年末等级公路里程</w:t>
      </w:r>
      <w:r>
        <w:rPr>
          <w:rFonts w:eastAsia="仿宋_GB2312"/>
          <w:kern w:val="0"/>
          <w:sz w:val="28"/>
          <w:szCs w:val="20"/>
        </w:rPr>
        <w:t>4497.2</w:t>
      </w:r>
      <w:r>
        <w:rPr>
          <w:rFonts w:eastAsia="仿宋_GB2312"/>
          <w:kern w:val="0"/>
          <w:sz w:val="28"/>
          <w:szCs w:val="20"/>
        </w:rPr>
        <w:t>公里，比上年增长</w:t>
      </w:r>
      <w:r>
        <w:rPr>
          <w:rFonts w:eastAsia="仿宋_GB2312"/>
          <w:kern w:val="0"/>
          <w:sz w:val="28"/>
          <w:szCs w:val="20"/>
        </w:rPr>
        <w:t>0.1%</w:t>
      </w:r>
      <w:r>
        <w:rPr>
          <w:rFonts w:eastAsia="仿宋_GB2312"/>
          <w:kern w:val="0"/>
          <w:sz w:val="28"/>
          <w:szCs w:val="20"/>
        </w:rPr>
        <w:t>，其中，高速公路里程</w:t>
      </w:r>
      <w:r>
        <w:rPr>
          <w:rFonts w:eastAsia="仿宋_GB2312"/>
          <w:kern w:val="0"/>
          <w:sz w:val="28"/>
          <w:szCs w:val="20"/>
        </w:rPr>
        <w:t>35.5</w:t>
      </w:r>
      <w:r>
        <w:rPr>
          <w:rFonts w:eastAsia="仿宋_GB2312"/>
          <w:kern w:val="0"/>
          <w:sz w:val="28"/>
          <w:szCs w:val="20"/>
        </w:rPr>
        <w:t>公里，与上年持平；一级公路里程</w:t>
      </w:r>
      <w:r>
        <w:rPr>
          <w:rFonts w:eastAsia="仿宋_GB2312"/>
          <w:kern w:val="0"/>
          <w:sz w:val="28"/>
          <w:szCs w:val="20"/>
        </w:rPr>
        <w:t>289.59</w:t>
      </w:r>
      <w:r>
        <w:rPr>
          <w:rFonts w:eastAsia="仿宋_GB2312"/>
          <w:kern w:val="0"/>
          <w:sz w:val="28"/>
          <w:szCs w:val="20"/>
        </w:rPr>
        <w:t>公里，增长</w:t>
      </w:r>
      <w:r>
        <w:rPr>
          <w:rFonts w:eastAsia="仿宋_GB2312"/>
          <w:kern w:val="0"/>
          <w:sz w:val="28"/>
          <w:szCs w:val="20"/>
        </w:rPr>
        <w:t>2%</w:t>
      </w:r>
      <w:r>
        <w:rPr>
          <w:rFonts w:eastAsia="仿宋_GB2312"/>
          <w:kern w:val="0"/>
          <w:sz w:val="28"/>
          <w:szCs w:val="20"/>
        </w:rPr>
        <w:t>。</w:t>
      </w:r>
    </w:p>
    <w:p w14:paraId="5DC8D032"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汽车保有量稳步增长。</w:t>
      </w:r>
      <w:r>
        <w:rPr>
          <w:rFonts w:eastAsia="仿宋_GB2312"/>
          <w:kern w:val="0"/>
          <w:sz w:val="28"/>
          <w:szCs w:val="20"/>
        </w:rPr>
        <w:t>2021</w:t>
      </w:r>
      <w:r>
        <w:rPr>
          <w:rFonts w:eastAsia="仿宋_GB2312"/>
          <w:kern w:val="0"/>
          <w:sz w:val="28"/>
          <w:szCs w:val="20"/>
        </w:rPr>
        <w:t>年末民用汽车保有量</w:t>
      </w:r>
      <w:r>
        <w:rPr>
          <w:rFonts w:eastAsia="仿宋_GB2312"/>
          <w:kern w:val="0"/>
          <w:sz w:val="28"/>
          <w:szCs w:val="20"/>
        </w:rPr>
        <w:t>15.9</w:t>
      </w:r>
      <w:r>
        <w:rPr>
          <w:rFonts w:eastAsia="仿宋_GB2312"/>
          <w:kern w:val="0"/>
          <w:sz w:val="28"/>
          <w:szCs w:val="20"/>
        </w:rPr>
        <w:t>万辆，比上年增长</w:t>
      </w:r>
      <w:r>
        <w:rPr>
          <w:rFonts w:eastAsia="仿宋_GB2312"/>
          <w:kern w:val="0"/>
          <w:sz w:val="28"/>
          <w:szCs w:val="20"/>
        </w:rPr>
        <w:t>7.3%</w:t>
      </w:r>
      <w:r>
        <w:rPr>
          <w:rFonts w:eastAsia="仿宋_GB2312"/>
          <w:kern w:val="0"/>
          <w:sz w:val="28"/>
          <w:szCs w:val="20"/>
        </w:rPr>
        <w:t>，净增</w:t>
      </w:r>
      <w:r>
        <w:rPr>
          <w:rFonts w:eastAsia="仿宋_GB2312"/>
          <w:kern w:val="0"/>
          <w:sz w:val="28"/>
          <w:szCs w:val="20"/>
        </w:rPr>
        <w:t>1.1</w:t>
      </w:r>
      <w:r>
        <w:rPr>
          <w:rFonts w:eastAsia="仿宋_GB2312"/>
          <w:kern w:val="0"/>
          <w:sz w:val="28"/>
          <w:szCs w:val="20"/>
        </w:rPr>
        <w:t>万辆。年末私人汽车保有量</w:t>
      </w:r>
      <w:r>
        <w:rPr>
          <w:rFonts w:eastAsia="仿宋_GB2312"/>
          <w:kern w:val="0"/>
          <w:sz w:val="28"/>
          <w:szCs w:val="20"/>
        </w:rPr>
        <w:t>13.8</w:t>
      </w:r>
      <w:r>
        <w:rPr>
          <w:rFonts w:eastAsia="仿宋_GB2312"/>
          <w:kern w:val="0"/>
          <w:sz w:val="28"/>
          <w:szCs w:val="20"/>
        </w:rPr>
        <w:t>万辆，比上年增长</w:t>
      </w:r>
      <w:r>
        <w:rPr>
          <w:rFonts w:eastAsia="仿宋_GB2312"/>
          <w:kern w:val="0"/>
          <w:sz w:val="28"/>
          <w:szCs w:val="20"/>
        </w:rPr>
        <w:t>8.5%</w:t>
      </w:r>
      <w:r>
        <w:rPr>
          <w:rFonts w:eastAsia="仿宋_GB2312"/>
          <w:kern w:val="0"/>
          <w:sz w:val="28"/>
          <w:szCs w:val="20"/>
        </w:rPr>
        <w:t>，净增</w:t>
      </w:r>
      <w:r>
        <w:rPr>
          <w:rFonts w:eastAsia="仿宋_GB2312"/>
          <w:kern w:val="0"/>
          <w:sz w:val="28"/>
          <w:szCs w:val="20"/>
        </w:rPr>
        <w:t>1.08</w:t>
      </w:r>
      <w:r>
        <w:rPr>
          <w:rFonts w:eastAsia="仿宋_GB2312"/>
          <w:kern w:val="0"/>
          <w:sz w:val="28"/>
          <w:szCs w:val="20"/>
        </w:rPr>
        <w:t>万辆。其中，私人轿车保有量</w:t>
      </w:r>
      <w:r>
        <w:rPr>
          <w:rFonts w:eastAsia="仿宋_GB2312"/>
          <w:kern w:val="0"/>
          <w:sz w:val="28"/>
          <w:szCs w:val="20"/>
        </w:rPr>
        <w:t>13.5</w:t>
      </w:r>
      <w:r>
        <w:rPr>
          <w:rFonts w:eastAsia="仿宋_GB2312"/>
          <w:kern w:val="0"/>
          <w:sz w:val="28"/>
          <w:szCs w:val="20"/>
        </w:rPr>
        <w:t>万辆，增长</w:t>
      </w:r>
      <w:r>
        <w:rPr>
          <w:rFonts w:eastAsia="仿宋_GB2312"/>
          <w:kern w:val="0"/>
          <w:sz w:val="28"/>
          <w:szCs w:val="20"/>
        </w:rPr>
        <w:t>8.8%</w:t>
      </w:r>
      <w:r>
        <w:rPr>
          <w:rFonts w:eastAsia="仿宋_GB2312"/>
          <w:kern w:val="0"/>
          <w:sz w:val="28"/>
          <w:szCs w:val="20"/>
        </w:rPr>
        <w:t>，净增</w:t>
      </w:r>
      <w:r>
        <w:rPr>
          <w:rFonts w:eastAsia="仿宋_GB2312"/>
          <w:kern w:val="0"/>
          <w:sz w:val="28"/>
          <w:szCs w:val="20"/>
        </w:rPr>
        <w:t>1.1</w:t>
      </w:r>
      <w:r>
        <w:rPr>
          <w:rFonts w:eastAsia="仿宋_GB2312"/>
          <w:kern w:val="0"/>
          <w:sz w:val="28"/>
          <w:szCs w:val="20"/>
        </w:rPr>
        <w:t>万辆。</w:t>
      </w:r>
    </w:p>
    <w:p w14:paraId="7BE80167"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铁路</w:t>
      </w:r>
    </w:p>
    <w:p w14:paraId="0E8AB432"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东台市内共有</w:t>
      </w:r>
      <w:hyperlink r:id="rId24" w:tgtFrame="https://baike.baidu.com/item/%E4%B8%9C%E5%8F%B0/_blank" w:history="1">
        <w:r>
          <w:rPr>
            <w:rFonts w:eastAsia="仿宋_GB2312"/>
            <w:kern w:val="0"/>
            <w:sz w:val="28"/>
            <w:szCs w:val="20"/>
          </w:rPr>
          <w:t>东台站</w:t>
        </w:r>
      </w:hyperlink>
      <w:r>
        <w:rPr>
          <w:rFonts w:eastAsia="仿宋_GB2312"/>
          <w:kern w:val="0"/>
          <w:sz w:val="28"/>
          <w:szCs w:val="20"/>
        </w:rPr>
        <w:t>（客货运）、</w:t>
      </w:r>
      <w:hyperlink r:id="rId25" w:tgtFrame="https://baike.baidu.com/item/%E4%B8%9C%E5%8F%B0/_blank" w:history="1">
        <w:r>
          <w:rPr>
            <w:rFonts w:eastAsia="仿宋_GB2312"/>
            <w:kern w:val="0"/>
            <w:sz w:val="28"/>
            <w:szCs w:val="20"/>
          </w:rPr>
          <w:t>富安站</w:t>
        </w:r>
      </w:hyperlink>
      <w:r>
        <w:rPr>
          <w:rFonts w:eastAsia="仿宋_GB2312"/>
          <w:kern w:val="0"/>
          <w:sz w:val="28"/>
          <w:szCs w:val="20"/>
        </w:rPr>
        <w:t>（货运）两个火车站。</w:t>
      </w:r>
    </w:p>
    <w:p w14:paraId="7A2FABAA"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东台站是盐通铁路第一大火车站，位于东台市北海路</w:t>
      </w:r>
      <w:r>
        <w:rPr>
          <w:rFonts w:eastAsia="仿宋_GB2312"/>
          <w:kern w:val="0"/>
          <w:sz w:val="28"/>
          <w:szCs w:val="20"/>
        </w:rPr>
        <w:t>288</w:t>
      </w:r>
      <w:r>
        <w:rPr>
          <w:rFonts w:eastAsia="仿宋_GB2312"/>
          <w:kern w:val="0"/>
          <w:sz w:val="28"/>
          <w:szCs w:val="20"/>
        </w:rPr>
        <w:t>号，站内有盐通铁路、新长铁路和东泰联络线接入，设立大修车间和货运站各一座，于</w:t>
      </w:r>
      <w:r>
        <w:rPr>
          <w:rFonts w:eastAsia="仿宋_GB2312"/>
          <w:kern w:val="0"/>
          <w:sz w:val="28"/>
          <w:szCs w:val="20"/>
        </w:rPr>
        <w:t>1998</w:t>
      </w:r>
      <w:r>
        <w:rPr>
          <w:rFonts w:eastAsia="仿宋_GB2312"/>
          <w:kern w:val="0"/>
          <w:sz w:val="28"/>
          <w:szCs w:val="20"/>
        </w:rPr>
        <w:t>年铺建新长铁路时开工兴建。离南京站</w:t>
      </w:r>
      <w:r>
        <w:rPr>
          <w:rFonts w:eastAsia="仿宋_GB2312"/>
          <w:kern w:val="0"/>
          <w:sz w:val="28"/>
          <w:szCs w:val="20"/>
        </w:rPr>
        <w:t>259</w:t>
      </w:r>
      <w:r>
        <w:rPr>
          <w:rFonts w:eastAsia="仿宋_GB2312"/>
          <w:kern w:val="0"/>
          <w:sz w:val="28"/>
          <w:szCs w:val="20"/>
        </w:rPr>
        <w:t>公里，离盐城站</w:t>
      </w:r>
      <w:r>
        <w:rPr>
          <w:rFonts w:eastAsia="仿宋_GB2312"/>
          <w:kern w:val="0"/>
          <w:sz w:val="28"/>
          <w:szCs w:val="20"/>
        </w:rPr>
        <w:t>63</w:t>
      </w:r>
      <w:r>
        <w:rPr>
          <w:rFonts w:eastAsia="仿宋_GB2312"/>
          <w:kern w:val="0"/>
          <w:sz w:val="28"/>
          <w:szCs w:val="20"/>
        </w:rPr>
        <w:t>公里，隶属</w:t>
      </w:r>
      <w:hyperlink r:id="rId26" w:tgtFrame="https://baike.baidu.com/item/%E4%B8%9C%E5%8F%B0/_blank" w:history="1">
        <w:r>
          <w:rPr>
            <w:rFonts w:eastAsia="仿宋_GB2312"/>
            <w:kern w:val="0"/>
            <w:sz w:val="28"/>
            <w:szCs w:val="20"/>
          </w:rPr>
          <w:t>中国铁路上海局集团有限公司</w:t>
        </w:r>
      </w:hyperlink>
      <w:r>
        <w:rPr>
          <w:rFonts w:eastAsia="仿宋_GB2312"/>
          <w:kern w:val="0"/>
          <w:sz w:val="28"/>
          <w:szCs w:val="20"/>
        </w:rPr>
        <w:t>管辖。现为综合</w:t>
      </w:r>
      <w:hyperlink r:id="rId27" w:tgtFrame="https://baike.baidu.com/item/%E4%B8%9C%E5%8F%B0/_blank" w:history="1">
        <w:r>
          <w:rPr>
            <w:rFonts w:eastAsia="仿宋_GB2312"/>
            <w:kern w:val="0"/>
            <w:sz w:val="28"/>
            <w:szCs w:val="20"/>
          </w:rPr>
          <w:t>二等站</w:t>
        </w:r>
      </w:hyperlink>
      <w:r>
        <w:rPr>
          <w:rFonts w:eastAsia="仿宋_GB2312"/>
          <w:kern w:val="0"/>
          <w:sz w:val="28"/>
          <w:szCs w:val="20"/>
        </w:rPr>
        <w:t>。盐城到南通客运专线建成，东台站将通</w:t>
      </w:r>
      <w:r>
        <w:rPr>
          <w:rFonts w:eastAsia="仿宋_GB2312"/>
          <w:kern w:val="0"/>
          <w:sz w:val="28"/>
          <w:szCs w:val="20"/>
        </w:rPr>
        <w:t>350km/h</w:t>
      </w:r>
      <w:r>
        <w:rPr>
          <w:rFonts w:eastAsia="仿宋_GB2312"/>
          <w:kern w:val="0"/>
          <w:sz w:val="28"/>
          <w:szCs w:val="20"/>
        </w:rPr>
        <w:t>的高铁，规划建筑面积为</w:t>
      </w:r>
      <w:r>
        <w:rPr>
          <w:rFonts w:eastAsia="仿宋_GB2312"/>
          <w:kern w:val="0"/>
          <w:sz w:val="28"/>
          <w:szCs w:val="20"/>
        </w:rPr>
        <w:t>20000</w:t>
      </w:r>
      <w:r>
        <w:rPr>
          <w:rFonts w:eastAsia="仿宋_GB2312"/>
          <w:kern w:val="0"/>
          <w:sz w:val="28"/>
          <w:szCs w:val="20"/>
        </w:rPr>
        <w:t>平方米东台高铁站。盐通苏嘉城际铁路建成后，东台将实现一小时到达上海和省内各市，深度融入长三角经济圈。同时，实施新长铁路复线电气化改造，保留普客运输，强化货物运输功能，并预留我市至沿海经济区铁路支线接口，支持支撑进出口运输，服务沿海开发。</w:t>
      </w:r>
    </w:p>
    <w:p w14:paraId="11D9A03B" w14:textId="77777777" w:rsidR="00BF09D2" w:rsidRDefault="00000000" w:rsidP="00BF09D2">
      <w:pPr>
        <w:spacing w:line="500" w:lineRule="exact"/>
        <w:ind w:firstLineChars="200" w:firstLine="420"/>
        <w:rPr>
          <w:rFonts w:eastAsia="仿宋_GB2312"/>
          <w:kern w:val="0"/>
          <w:sz w:val="28"/>
          <w:szCs w:val="20"/>
        </w:rPr>
      </w:pPr>
      <w:hyperlink r:id="rId28" w:tgtFrame="https://baike.baidu.com/item/%E4%B8%9C%E5%8F%B0/_blank" w:history="1">
        <w:r w:rsidR="00BF09D2">
          <w:rPr>
            <w:rFonts w:eastAsia="仿宋_GB2312"/>
            <w:kern w:val="0"/>
            <w:sz w:val="28"/>
            <w:szCs w:val="20"/>
          </w:rPr>
          <w:t>富安站</w:t>
        </w:r>
      </w:hyperlink>
      <w:r w:rsidR="00BF09D2">
        <w:rPr>
          <w:rFonts w:eastAsia="仿宋_GB2312"/>
          <w:kern w:val="0"/>
          <w:sz w:val="28"/>
          <w:szCs w:val="20"/>
        </w:rPr>
        <w:t>站址在江苏省东台市富安镇，于铺建</w:t>
      </w:r>
      <w:hyperlink r:id="rId29" w:tgtFrame="https://baike.baidu.com/item/%E4%B8%9C%E5%8F%B0/_blank" w:history="1">
        <w:r w:rsidR="00BF09D2">
          <w:rPr>
            <w:rFonts w:eastAsia="仿宋_GB2312"/>
            <w:kern w:val="0"/>
            <w:sz w:val="28"/>
            <w:szCs w:val="20"/>
          </w:rPr>
          <w:t>新长铁路</w:t>
        </w:r>
      </w:hyperlink>
      <w:r w:rsidR="00BF09D2">
        <w:rPr>
          <w:rFonts w:eastAsia="仿宋_GB2312"/>
          <w:kern w:val="0"/>
          <w:sz w:val="28"/>
          <w:szCs w:val="20"/>
        </w:rPr>
        <w:t>时开工兴建。富安站离盐城站</w:t>
      </w:r>
      <w:r w:rsidR="00BF09D2">
        <w:rPr>
          <w:rFonts w:eastAsia="仿宋_GB2312"/>
          <w:kern w:val="0"/>
          <w:sz w:val="28"/>
          <w:szCs w:val="20"/>
        </w:rPr>
        <w:t>89</w:t>
      </w:r>
      <w:r w:rsidR="00BF09D2">
        <w:rPr>
          <w:rFonts w:eastAsia="仿宋_GB2312"/>
          <w:kern w:val="0"/>
          <w:sz w:val="28"/>
          <w:szCs w:val="20"/>
        </w:rPr>
        <w:t>公里，隶属</w:t>
      </w:r>
      <w:hyperlink r:id="rId30" w:tgtFrame="https://baike.baidu.com/item/%E4%B8%9C%E5%8F%B0/_blank" w:history="1">
        <w:r w:rsidR="00BF09D2">
          <w:rPr>
            <w:rFonts w:eastAsia="仿宋_GB2312"/>
            <w:kern w:val="0"/>
            <w:sz w:val="28"/>
            <w:szCs w:val="20"/>
          </w:rPr>
          <w:t>上海铁路局</w:t>
        </w:r>
      </w:hyperlink>
      <w:r w:rsidR="00BF09D2">
        <w:rPr>
          <w:rFonts w:eastAsia="仿宋_GB2312"/>
          <w:kern w:val="0"/>
          <w:sz w:val="28"/>
          <w:szCs w:val="20"/>
        </w:rPr>
        <w:t>管辖。现为</w:t>
      </w:r>
      <w:hyperlink r:id="rId31" w:tgtFrame="https://baike.baidu.com/item/%E4%B8%9C%E5%8F%B0/_blank" w:history="1">
        <w:r w:rsidR="00BF09D2">
          <w:rPr>
            <w:rFonts w:eastAsia="仿宋_GB2312"/>
            <w:kern w:val="0"/>
            <w:sz w:val="28"/>
            <w:szCs w:val="20"/>
          </w:rPr>
          <w:t>五等站</w:t>
        </w:r>
      </w:hyperlink>
      <w:r w:rsidR="00BF09D2">
        <w:rPr>
          <w:rFonts w:eastAsia="仿宋_GB2312"/>
          <w:kern w:val="0"/>
          <w:sz w:val="28"/>
          <w:szCs w:val="20"/>
        </w:rPr>
        <w:t>。</w:t>
      </w:r>
    </w:p>
    <w:p w14:paraId="64E4BA7E"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1.4</w:t>
      </w:r>
      <w:r>
        <w:rPr>
          <w:rFonts w:eastAsia="仿宋_GB2312"/>
          <w:kern w:val="0"/>
          <w:sz w:val="28"/>
          <w:szCs w:val="20"/>
        </w:rPr>
        <w:t>土地制度</w:t>
      </w:r>
    </w:p>
    <w:p w14:paraId="35D3636B"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1.4.1</w:t>
      </w:r>
      <w:r>
        <w:rPr>
          <w:rFonts w:eastAsia="仿宋_GB2312"/>
          <w:kern w:val="0"/>
          <w:sz w:val="28"/>
          <w:szCs w:val="20"/>
        </w:rPr>
        <w:t>耕作制度</w:t>
      </w:r>
    </w:p>
    <w:p w14:paraId="0999CC14" w14:textId="77777777" w:rsidR="00BF09D2" w:rsidRDefault="00BF09D2" w:rsidP="00BF09D2">
      <w:pPr>
        <w:spacing w:line="500" w:lineRule="exact"/>
        <w:ind w:firstLineChars="200" w:firstLine="560"/>
        <w:rPr>
          <w:rFonts w:eastAsia="仿宋_GB2312"/>
          <w:sz w:val="28"/>
        </w:rPr>
      </w:pPr>
      <w:r>
        <w:rPr>
          <w:rFonts w:eastAsia="仿宋_GB2312"/>
          <w:kern w:val="0"/>
          <w:sz w:val="28"/>
          <w:szCs w:val="20"/>
        </w:rPr>
        <w:t>估价对象所在区域主要为灌溉水田花、玉米及辣根，一般以一年为生长</w:t>
      </w:r>
      <w:r>
        <w:rPr>
          <w:rFonts w:eastAsia="仿宋_GB2312"/>
          <w:kern w:val="0"/>
          <w:sz w:val="28"/>
          <w:szCs w:val="20"/>
        </w:rPr>
        <w:lastRenderedPageBreak/>
        <w:t>周期，一年内可以种两及旱地，主要种植水稻、小麦、棉季农作物：如水稻加小麦、小麦加棉花、玉米加小麦、玉米加辣</w:t>
      </w:r>
      <w:r>
        <w:rPr>
          <w:rFonts w:eastAsia="仿宋_GB2312"/>
          <w:sz w:val="28"/>
        </w:rPr>
        <w:t>根。</w:t>
      </w:r>
    </w:p>
    <w:p w14:paraId="6C36C453" w14:textId="77777777" w:rsidR="00BF09D2" w:rsidRDefault="00BF09D2" w:rsidP="00BF09D2">
      <w:pPr>
        <w:spacing w:line="500" w:lineRule="exact"/>
        <w:ind w:firstLine="567"/>
        <w:rPr>
          <w:rFonts w:eastAsia="仿宋_GB2312"/>
          <w:sz w:val="28"/>
        </w:rPr>
      </w:pPr>
      <w:r>
        <w:rPr>
          <w:rFonts w:eastAsia="仿宋_GB2312"/>
          <w:sz w:val="28"/>
        </w:rPr>
        <w:t>1.4.2</w:t>
      </w:r>
      <w:r>
        <w:rPr>
          <w:rFonts w:eastAsia="仿宋_GB2312"/>
          <w:sz w:val="28"/>
        </w:rPr>
        <w:t>土地利用状况</w:t>
      </w:r>
    </w:p>
    <w:p w14:paraId="0C1692AD" w14:textId="77777777" w:rsidR="00BF09D2" w:rsidRDefault="00BF09D2" w:rsidP="00BF09D2">
      <w:pPr>
        <w:spacing w:line="500" w:lineRule="exact"/>
        <w:ind w:firstLine="567"/>
        <w:rPr>
          <w:rFonts w:eastAsia="仿宋_GB2312"/>
          <w:sz w:val="28"/>
        </w:rPr>
      </w:pPr>
      <w:r>
        <w:rPr>
          <w:rFonts w:eastAsia="仿宋_GB2312"/>
          <w:sz w:val="28"/>
        </w:rPr>
        <w:t>根据东台市第三次全国国土调查数据统计，东台市土地总面积</w:t>
      </w:r>
      <w:r>
        <w:rPr>
          <w:rFonts w:eastAsia="仿宋_GB2312"/>
          <w:sz w:val="28"/>
        </w:rPr>
        <w:t>317566.7400</w:t>
      </w:r>
      <w:r>
        <w:rPr>
          <w:rFonts w:eastAsia="仿宋_GB2312"/>
          <w:sz w:val="28"/>
        </w:rPr>
        <w:t>公顷，其中</w:t>
      </w:r>
      <w:r>
        <w:rPr>
          <w:rFonts w:eastAsia="仿宋_GB2312"/>
          <w:sz w:val="28"/>
        </w:rPr>
        <w:t>:</w:t>
      </w:r>
      <w:r>
        <w:rPr>
          <w:rFonts w:eastAsia="仿宋_GB2312"/>
          <w:sz w:val="28"/>
        </w:rPr>
        <w:t>农用地</w:t>
      </w:r>
      <w:r>
        <w:rPr>
          <w:rFonts w:eastAsia="仿宋_GB2312"/>
          <w:sz w:val="28"/>
        </w:rPr>
        <w:t>181011.3280</w:t>
      </w:r>
      <w:r>
        <w:rPr>
          <w:rFonts w:eastAsia="仿宋_GB2312"/>
          <w:sz w:val="28"/>
        </w:rPr>
        <w:t>公顷，占土地总面积的</w:t>
      </w:r>
      <w:r>
        <w:rPr>
          <w:rFonts w:eastAsia="仿宋_GB2312"/>
          <w:sz w:val="28"/>
        </w:rPr>
        <w:t>57%</w:t>
      </w:r>
      <w:r>
        <w:rPr>
          <w:rFonts w:eastAsia="仿宋_GB2312"/>
          <w:sz w:val="28"/>
        </w:rPr>
        <w:t>，建设用地</w:t>
      </w:r>
      <w:r>
        <w:rPr>
          <w:rFonts w:eastAsia="仿宋_GB2312"/>
          <w:sz w:val="28"/>
        </w:rPr>
        <w:t>36605.6438</w:t>
      </w:r>
      <w:r>
        <w:rPr>
          <w:rFonts w:eastAsia="仿宋_GB2312"/>
          <w:sz w:val="28"/>
        </w:rPr>
        <w:t>公顷，占土地总面积</w:t>
      </w:r>
      <w:r>
        <w:rPr>
          <w:rFonts w:eastAsia="仿宋_GB2312"/>
          <w:sz w:val="28"/>
        </w:rPr>
        <w:t>11.53%</w:t>
      </w:r>
      <w:r>
        <w:rPr>
          <w:rFonts w:eastAsia="仿宋_GB2312"/>
          <w:sz w:val="28"/>
        </w:rPr>
        <w:t>，其他土地</w:t>
      </w:r>
      <w:r>
        <w:rPr>
          <w:rFonts w:eastAsia="仿宋_GB2312"/>
          <w:sz w:val="28"/>
        </w:rPr>
        <w:t>99949.7682</w:t>
      </w:r>
      <w:r>
        <w:rPr>
          <w:rFonts w:eastAsia="仿宋_GB2312"/>
          <w:sz w:val="28"/>
        </w:rPr>
        <w:t>公顷，占土地总面积</w:t>
      </w:r>
      <w:r>
        <w:rPr>
          <w:rFonts w:eastAsia="仿宋_GB2312"/>
          <w:sz w:val="28"/>
        </w:rPr>
        <w:t>31.47%</w:t>
      </w:r>
      <w:r>
        <w:rPr>
          <w:rFonts w:eastAsia="仿宋_GB2312"/>
          <w:sz w:val="28"/>
        </w:rPr>
        <w:t>。</w:t>
      </w:r>
    </w:p>
    <w:p w14:paraId="5905A753" w14:textId="77777777" w:rsidR="00BF09D2" w:rsidRDefault="00BF09D2" w:rsidP="00BF09D2">
      <w:pPr>
        <w:spacing w:line="500" w:lineRule="exact"/>
        <w:ind w:firstLine="567"/>
        <w:rPr>
          <w:rFonts w:eastAsia="仿宋_GB2312"/>
          <w:sz w:val="28"/>
        </w:rPr>
      </w:pPr>
      <w:r>
        <w:rPr>
          <w:rFonts w:eastAsia="仿宋_GB2312"/>
          <w:sz w:val="28"/>
        </w:rPr>
        <w:t>耕地</w:t>
      </w:r>
      <w:r>
        <w:rPr>
          <w:rFonts w:eastAsia="仿宋_GB2312"/>
          <w:sz w:val="28"/>
        </w:rPr>
        <w:t>(</w:t>
      </w:r>
      <w:r>
        <w:rPr>
          <w:rFonts w:eastAsia="仿宋_GB2312"/>
          <w:sz w:val="28"/>
        </w:rPr>
        <w:t>基本农田</w:t>
      </w:r>
      <w:r>
        <w:rPr>
          <w:rFonts w:eastAsia="仿宋_GB2312"/>
          <w:sz w:val="28"/>
        </w:rPr>
        <w:t>) :</w:t>
      </w:r>
      <w:r>
        <w:rPr>
          <w:rFonts w:eastAsia="仿宋_GB2312"/>
          <w:sz w:val="28"/>
        </w:rPr>
        <w:t>全市各镇</w:t>
      </w:r>
      <w:r>
        <w:rPr>
          <w:rFonts w:eastAsia="仿宋_GB2312"/>
          <w:sz w:val="28"/>
        </w:rPr>
        <w:t>(</w:t>
      </w:r>
      <w:r>
        <w:rPr>
          <w:rFonts w:eastAsia="仿宋_GB2312"/>
          <w:sz w:val="28"/>
        </w:rPr>
        <w:t>经济开发区</w:t>
      </w:r>
      <w:r>
        <w:rPr>
          <w:rFonts w:eastAsia="仿宋_GB2312"/>
          <w:sz w:val="28"/>
        </w:rPr>
        <w:t>) (</w:t>
      </w:r>
      <w:r>
        <w:rPr>
          <w:rFonts w:eastAsia="仿宋_GB2312"/>
          <w:sz w:val="28"/>
        </w:rPr>
        <w:t>以</w:t>
      </w:r>
      <w:r>
        <w:rPr>
          <w:rFonts w:eastAsia="仿宋_GB2312"/>
          <w:sz w:val="28"/>
        </w:rPr>
        <w:t xml:space="preserve"> </w:t>
      </w:r>
      <w:r>
        <w:rPr>
          <w:rFonts w:eastAsia="仿宋_GB2312"/>
          <w:sz w:val="28"/>
        </w:rPr>
        <w:t>下简称各镇</w:t>
      </w:r>
      <w:r>
        <w:rPr>
          <w:rFonts w:eastAsia="仿宋_GB2312"/>
          <w:sz w:val="28"/>
        </w:rPr>
        <w:t>(</w:t>
      </w:r>
      <w:r>
        <w:rPr>
          <w:rFonts w:eastAsia="仿宋_GB2312"/>
          <w:sz w:val="28"/>
        </w:rPr>
        <w:t>区</w:t>
      </w:r>
      <w:r>
        <w:rPr>
          <w:rFonts w:eastAsia="仿宋_GB2312"/>
          <w:sz w:val="28"/>
        </w:rPr>
        <w:t>) )</w:t>
      </w:r>
      <w:r>
        <w:rPr>
          <w:rFonts w:eastAsia="仿宋_GB2312"/>
          <w:sz w:val="28"/>
        </w:rPr>
        <w:t>以及农场均有分布，其中三仓、头灶、许河、新曹农场、弓京港农场等，乡镇耕地资源丰富，质量优良，重点承担基本农田保护任务。</w:t>
      </w:r>
    </w:p>
    <w:p w14:paraId="48F108FF" w14:textId="77777777" w:rsidR="00BF09D2" w:rsidRDefault="00BF09D2" w:rsidP="00BF09D2">
      <w:pPr>
        <w:spacing w:line="500" w:lineRule="exact"/>
        <w:ind w:firstLine="567"/>
        <w:rPr>
          <w:rFonts w:eastAsia="仿宋_GB2312"/>
          <w:sz w:val="28"/>
        </w:rPr>
      </w:pPr>
      <w:r>
        <w:rPr>
          <w:rFonts w:eastAsia="仿宋_GB2312"/>
          <w:sz w:val="28"/>
        </w:rPr>
        <w:t>城镇村建设用地</w:t>
      </w:r>
      <w:r>
        <w:rPr>
          <w:rFonts w:eastAsia="仿宋_GB2312"/>
          <w:sz w:val="28"/>
        </w:rPr>
        <w:t>:</w:t>
      </w:r>
      <w:r>
        <w:rPr>
          <w:rFonts w:eastAsia="仿宋_GB2312"/>
          <w:sz w:val="28"/>
        </w:rPr>
        <w:t>建设用地集中布局。主要分布在一城四区</w:t>
      </w:r>
      <w:r>
        <w:rPr>
          <w:rFonts w:eastAsia="仿宋_GB2312"/>
          <w:sz w:val="28"/>
        </w:rPr>
        <w:t>:</w:t>
      </w:r>
      <w:r>
        <w:rPr>
          <w:rFonts w:eastAsia="仿宋_GB2312"/>
          <w:sz w:val="28"/>
        </w:rPr>
        <w:t>高</w:t>
      </w:r>
    </w:p>
    <w:p w14:paraId="61F3036A" w14:textId="77777777" w:rsidR="00BF09D2" w:rsidRDefault="00BF09D2" w:rsidP="00BF09D2">
      <w:pPr>
        <w:spacing w:line="500" w:lineRule="exact"/>
        <w:ind w:firstLine="567"/>
        <w:rPr>
          <w:rFonts w:eastAsia="仿宋_GB2312"/>
          <w:sz w:val="28"/>
        </w:rPr>
      </w:pPr>
      <w:r>
        <w:rPr>
          <w:rFonts w:eastAsia="仿宋_GB2312"/>
          <w:sz w:val="28"/>
        </w:rPr>
        <w:t>新区、经济开发区、西溪景区和城南片区。并以</w:t>
      </w:r>
      <w:r>
        <w:rPr>
          <w:rFonts w:eastAsia="仿宋_GB2312"/>
          <w:sz w:val="28"/>
        </w:rPr>
        <w:t>204</w:t>
      </w:r>
      <w:r>
        <w:rPr>
          <w:rFonts w:eastAsia="仿宋_GB2312"/>
          <w:sz w:val="28"/>
        </w:rPr>
        <w:t>国道、沿海高速、</w:t>
      </w:r>
      <w:r>
        <w:rPr>
          <w:rFonts w:eastAsia="仿宋_GB2312"/>
          <w:sz w:val="28"/>
        </w:rPr>
        <w:t>333</w:t>
      </w:r>
      <w:r>
        <w:rPr>
          <w:rFonts w:eastAsia="仿宋_GB2312"/>
          <w:sz w:val="28"/>
        </w:rPr>
        <w:t>省道、安藐公路等为发展轴，交通方便。</w:t>
      </w:r>
    </w:p>
    <w:p w14:paraId="42D6DF1C" w14:textId="77777777" w:rsidR="00BF09D2" w:rsidRDefault="00BF09D2" w:rsidP="00BF09D2">
      <w:pPr>
        <w:spacing w:line="500" w:lineRule="exact"/>
        <w:ind w:firstLine="567"/>
        <w:rPr>
          <w:rFonts w:eastAsia="仿宋_GB2312"/>
          <w:sz w:val="28"/>
        </w:rPr>
      </w:pPr>
      <w:r>
        <w:rPr>
          <w:rFonts w:eastAsia="仿宋_GB2312"/>
          <w:sz w:val="28"/>
        </w:rPr>
        <w:t>其他用地</w:t>
      </w:r>
      <w:r>
        <w:rPr>
          <w:rFonts w:eastAsia="仿宋_GB2312"/>
          <w:sz w:val="28"/>
        </w:rPr>
        <w:t>:</w:t>
      </w:r>
      <w:r>
        <w:rPr>
          <w:rFonts w:eastAsia="仿宋_GB2312"/>
          <w:sz w:val="28"/>
        </w:rPr>
        <w:t>主要为河流水面、沿海滩涂与盐碱地。全市其他土地比重占全市总面积的</w:t>
      </w:r>
      <w:r>
        <w:rPr>
          <w:rFonts w:eastAsia="仿宋_GB2312"/>
          <w:sz w:val="28"/>
        </w:rPr>
        <w:t>38.84%</w:t>
      </w:r>
      <w:r>
        <w:rPr>
          <w:rFonts w:eastAsia="仿宋_GB2312"/>
          <w:sz w:val="28"/>
        </w:rPr>
        <w:t>，主要为沿海滩涂，主要分布在藐港镇，且每年向东淤长约</w:t>
      </w:r>
      <w:r>
        <w:rPr>
          <w:rFonts w:eastAsia="仿宋_GB2312"/>
          <w:sz w:val="28"/>
        </w:rPr>
        <w:t>150</w:t>
      </w:r>
      <w:r>
        <w:rPr>
          <w:rFonts w:eastAsia="仿宋_GB2312"/>
          <w:sz w:val="28"/>
        </w:rPr>
        <w:t>米，土地后备资源丰富。</w:t>
      </w:r>
    </w:p>
    <w:p w14:paraId="483A1AB3" w14:textId="77777777" w:rsidR="00BF09D2" w:rsidRDefault="00BF09D2" w:rsidP="00BF09D2">
      <w:pPr>
        <w:spacing w:line="500" w:lineRule="exact"/>
        <w:ind w:firstLine="567"/>
        <w:rPr>
          <w:rFonts w:eastAsia="仿宋_GB2312"/>
          <w:sz w:val="28"/>
        </w:rPr>
      </w:pPr>
      <w:r>
        <w:rPr>
          <w:rFonts w:eastAsia="仿宋_GB2312"/>
          <w:sz w:val="28"/>
        </w:rPr>
        <w:t>1.4.3</w:t>
      </w:r>
      <w:r>
        <w:rPr>
          <w:rFonts w:eastAsia="仿宋_GB2312"/>
          <w:sz w:val="28"/>
        </w:rPr>
        <w:t>土地利用特点</w:t>
      </w:r>
    </w:p>
    <w:p w14:paraId="781F2395" w14:textId="77777777" w:rsidR="00BF09D2" w:rsidRDefault="00BF09D2" w:rsidP="00BF09D2">
      <w:pPr>
        <w:spacing w:line="500" w:lineRule="exact"/>
        <w:ind w:firstLine="567"/>
        <w:rPr>
          <w:rFonts w:eastAsia="仿宋_GB2312"/>
          <w:sz w:val="28"/>
        </w:rPr>
      </w:pPr>
      <w:r>
        <w:rPr>
          <w:rFonts w:eastAsia="仿宋_GB2312"/>
          <w:sz w:val="28"/>
        </w:rPr>
        <w:t xml:space="preserve">(1) </w:t>
      </w:r>
      <w:r>
        <w:rPr>
          <w:rFonts w:eastAsia="仿宋_GB2312"/>
          <w:sz w:val="28"/>
        </w:rPr>
        <w:t>耕地资源丰富，但是随着经济建设的发展，建设占用耕地。规模加大，耕地保护压力逐步增大，实现耕地数量动态平衡、耕地质量稳定提升的耕地管理目标，将面临较大挑战。</w:t>
      </w:r>
    </w:p>
    <w:p w14:paraId="5DA5142C" w14:textId="77777777" w:rsidR="00BF09D2" w:rsidRDefault="00BF09D2" w:rsidP="00BF09D2">
      <w:pPr>
        <w:spacing w:line="500" w:lineRule="exact"/>
        <w:ind w:firstLine="567"/>
        <w:rPr>
          <w:rFonts w:eastAsia="仿宋_GB2312"/>
          <w:sz w:val="28"/>
        </w:rPr>
      </w:pPr>
      <w:r>
        <w:rPr>
          <w:rFonts w:eastAsia="仿宋_GB2312"/>
          <w:sz w:val="28"/>
        </w:rPr>
        <w:t xml:space="preserve">(2) </w:t>
      </w:r>
      <w:r>
        <w:rPr>
          <w:rFonts w:eastAsia="仿宋_GB2312"/>
          <w:sz w:val="28"/>
        </w:rPr>
        <w:t>建设用地扩张快，工业化、城镇化的快速推进加大了建设用地需求，建设用地需求与供给之间缺口较大，建设用地的供给不能满足经济发展对建设用地的需求。</w:t>
      </w:r>
    </w:p>
    <w:p w14:paraId="2103BE5E" w14:textId="77777777" w:rsidR="00BF09D2" w:rsidRDefault="00BF09D2" w:rsidP="00BF09D2">
      <w:pPr>
        <w:spacing w:line="500" w:lineRule="exact"/>
        <w:ind w:firstLine="567"/>
        <w:rPr>
          <w:rFonts w:eastAsia="仿宋_GB2312"/>
          <w:sz w:val="28"/>
        </w:rPr>
      </w:pPr>
      <w:r>
        <w:rPr>
          <w:rFonts w:eastAsia="仿宋_GB2312"/>
          <w:sz w:val="28"/>
        </w:rPr>
        <w:t>(3)</w:t>
      </w:r>
      <w:r>
        <w:rPr>
          <w:rFonts w:eastAsia="仿宋_GB2312"/>
          <w:sz w:val="28"/>
        </w:rPr>
        <w:t>耕地保护压力大，特别是要做到耕地数量和质量均有所提高，将面临较大挑战。</w:t>
      </w:r>
    </w:p>
    <w:p w14:paraId="27AAE295" w14:textId="77777777" w:rsidR="00BF09D2" w:rsidRDefault="00BF09D2" w:rsidP="00BF09D2">
      <w:pPr>
        <w:spacing w:line="500" w:lineRule="exact"/>
        <w:ind w:firstLine="567"/>
        <w:rPr>
          <w:rFonts w:eastAsia="仿宋_GB2312"/>
          <w:sz w:val="28"/>
        </w:rPr>
      </w:pPr>
      <w:r>
        <w:rPr>
          <w:rFonts w:eastAsia="仿宋_GB2312"/>
          <w:sz w:val="28"/>
        </w:rPr>
        <w:t xml:space="preserve">(4) </w:t>
      </w:r>
      <w:r>
        <w:rPr>
          <w:rFonts w:eastAsia="仿宋_GB2312"/>
          <w:sz w:val="28"/>
        </w:rPr>
        <w:t>建设用地需求与建设用地供给间缺口较大，建设用地的供给不能满足经济发展对建设用地需求。</w:t>
      </w:r>
    </w:p>
    <w:p w14:paraId="61C33E13" w14:textId="77777777" w:rsidR="00BF09D2" w:rsidRDefault="00BF09D2" w:rsidP="00BF09D2">
      <w:pPr>
        <w:spacing w:line="500" w:lineRule="exact"/>
        <w:ind w:firstLine="567"/>
        <w:rPr>
          <w:rFonts w:eastAsia="仿宋_GB2312"/>
          <w:sz w:val="28"/>
        </w:rPr>
      </w:pPr>
      <w:r>
        <w:rPr>
          <w:rFonts w:eastAsia="仿宋_GB2312"/>
          <w:sz w:val="28"/>
        </w:rPr>
        <w:lastRenderedPageBreak/>
        <w:t>1.4.4</w:t>
      </w:r>
      <w:r>
        <w:rPr>
          <w:rFonts w:eastAsia="仿宋_GB2312"/>
          <w:sz w:val="28"/>
        </w:rPr>
        <w:t>城市及产业发展方向</w:t>
      </w:r>
    </w:p>
    <w:p w14:paraId="1A3157D7" w14:textId="77777777" w:rsidR="00BF09D2" w:rsidRDefault="00BF09D2" w:rsidP="00BF09D2">
      <w:pPr>
        <w:spacing w:line="500" w:lineRule="exact"/>
        <w:ind w:firstLine="567"/>
        <w:rPr>
          <w:rFonts w:eastAsia="仿宋_GB2312"/>
          <w:sz w:val="28"/>
        </w:rPr>
      </w:pPr>
      <w:r>
        <w:rPr>
          <w:rFonts w:eastAsia="仿宋_GB2312"/>
          <w:sz w:val="28"/>
        </w:rPr>
        <w:t>东台市是江苏沿海现代化工商业中心城市，动人的天仙配传说、范仲淹为官东台的佳话、近现代一批名人的足迹以及部分人文景观沉淀了丰厚的文化底蕴，形成了良好的人文环境。未来五年，东台市将依托地区特色资源，全面加强沿海现代城市、特色小镇、美丽乡村建设。扎实加强沿海滩涂、岸线资源、海洋环境保护，建好生态防护林，打造沿海生态走廊，形成区域经济、人口与生态环境的和谐发展，建设江苏中部沿海区域中心城市。</w:t>
      </w:r>
    </w:p>
    <w:p w14:paraId="72038D06" w14:textId="77777777" w:rsidR="00BF09D2" w:rsidRDefault="00BF09D2" w:rsidP="00BF09D2">
      <w:pPr>
        <w:spacing w:line="500" w:lineRule="exact"/>
        <w:ind w:firstLine="567"/>
        <w:rPr>
          <w:rFonts w:eastAsia="仿宋_GB2312"/>
          <w:sz w:val="28"/>
        </w:rPr>
      </w:pPr>
      <w:r>
        <w:rPr>
          <w:rFonts w:eastAsia="仿宋_GB2312"/>
          <w:sz w:val="28"/>
        </w:rPr>
        <w:t>未来五年，东台市将紧紧围绕</w:t>
      </w:r>
      <w:r>
        <w:rPr>
          <w:rFonts w:eastAsia="仿宋_GB2312"/>
          <w:sz w:val="28"/>
        </w:rPr>
        <w:t>“</w:t>
      </w:r>
      <w:r>
        <w:rPr>
          <w:rFonts w:eastAsia="仿宋_GB2312"/>
          <w:sz w:val="28"/>
        </w:rPr>
        <w:t>融入长三角、建设新东台</w:t>
      </w:r>
      <w:r>
        <w:rPr>
          <w:rFonts w:eastAsia="仿宋_GB2312"/>
          <w:sz w:val="28"/>
        </w:rPr>
        <w:t>”</w:t>
      </w:r>
      <w:r>
        <w:rPr>
          <w:rFonts w:eastAsia="仿宋_GB2312"/>
          <w:sz w:val="28"/>
        </w:rPr>
        <w:t>的主题，自觉践行新发展理念，抓住</w:t>
      </w:r>
      <w:r>
        <w:rPr>
          <w:rFonts w:eastAsia="仿宋_GB2312"/>
          <w:sz w:val="28"/>
        </w:rPr>
        <w:t>“</w:t>
      </w:r>
      <w:r>
        <w:rPr>
          <w:rFonts w:eastAsia="仿宋_GB2312"/>
          <w:sz w:val="28"/>
        </w:rPr>
        <w:t>一带一路</w:t>
      </w:r>
      <w:r>
        <w:rPr>
          <w:rFonts w:eastAsia="仿宋_GB2312"/>
          <w:sz w:val="28"/>
        </w:rPr>
        <w:t>”</w:t>
      </w:r>
      <w:r>
        <w:rPr>
          <w:rFonts w:eastAsia="仿宋_GB2312"/>
          <w:sz w:val="28"/>
        </w:rPr>
        <w:t>、长江经济带等国家战略机遇，全力向上争取政策、争取牌子、发展高效优质产业。一方面，东台市将落实</w:t>
      </w:r>
      <w:r>
        <w:rPr>
          <w:rFonts w:eastAsia="仿宋_GB2312"/>
          <w:sz w:val="28"/>
        </w:rPr>
        <w:t>“</w:t>
      </w:r>
      <w:r>
        <w:rPr>
          <w:rFonts w:eastAsia="仿宋_GB2312"/>
          <w:sz w:val="28"/>
        </w:rPr>
        <w:t>中国制造</w:t>
      </w:r>
      <w:r>
        <w:rPr>
          <w:rFonts w:eastAsia="仿宋_GB2312"/>
          <w:sz w:val="28"/>
        </w:rPr>
        <w:t>2025"</w:t>
      </w:r>
      <w:r>
        <w:rPr>
          <w:rFonts w:eastAsia="仿宋_GB2312"/>
          <w:sz w:val="28"/>
        </w:rPr>
        <w:t>东台行动计划，以</w:t>
      </w:r>
      <w:r>
        <w:rPr>
          <w:rFonts w:eastAsia="仿宋_GB2312"/>
          <w:sz w:val="28"/>
        </w:rPr>
        <w:t>“3+2+1”</w:t>
      </w:r>
      <w:r>
        <w:rPr>
          <w:rFonts w:eastAsia="仿宋_GB2312"/>
          <w:sz w:val="28"/>
        </w:rPr>
        <w:t>产</w:t>
      </w:r>
      <w:r>
        <w:rPr>
          <w:rFonts w:eastAsia="仿宋_GB2312"/>
          <w:sz w:val="28"/>
        </w:rPr>
        <w:t xml:space="preserve"> </w:t>
      </w:r>
      <w:r>
        <w:rPr>
          <w:rFonts w:eastAsia="仿宋_GB2312"/>
          <w:sz w:val="28"/>
        </w:rPr>
        <w:t>业为主导，更大力度地推动东台制造向东台智造、东台创造升级。另一方面，东台市将大力发展金融、科技、现代物流等高效优质现代产业，这样不仅能够节约集约利用现有的土地资源，提升土地资源利用效益，更能促进东台市经济的发展、优化土地资源的利用方式。</w:t>
      </w:r>
    </w:p>
    <w:p w14:paraId="0D4608AF"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根据东台市土地利用总体规划和城镇总体规划，该区域未来土地利用主要是农用地，对该宗地未来土地利用无影响。</w:t>
      </w:r>
    </w:p>
    <w:p w14:paraId="52C7CB75" w14:textId="77777777" w:rsidR="00BF09D2" w:rsidRDefault="00BF09D2" w:rsidP="00BF09D2">
      <w:pPr>
        <w:spacing w:line="500" w:lineRule="exact"/>
        <w:ind w:firstLineChars="200" w:firstLine="560"/>
        <w:rPr>
          <w:rFonts w:eastAsia="仿宋_GB2312"/>
          <w:b/>
          <w:kern w:val="0"/>
          <w:sz w:val="28"/>
          <w:szCs w:val="28"/>
        </w:rPr>
      </w:pPr>
      <w:r>
        <w:rPr>
          <w:rFonts w:eastAsia="仿宋_GB2312"/>
          <w:b/>
          <w:kern w:val="0"/>
          <w:sz w:val="28"/>
          <w:szCs w:val="28"/>
        </w:rPr>
        <w:t>2.</w:t>
      </w:r>
      <w:r>
        <w:rPr>
          <w:rFonts w:eastAsia="仿宋_GB2312"/>
          <w:b/>
          <w:kern w:val="0"/>
          <w:sz w:val="28"/>
          <w:szCs w:val="28"/>
        </w:rPr>
        <w:t>区域因素</w:t>
      </w:r>
    </w:p>
    <w:p w14:paraId="55D535F2" w14:textId="77777777" w:rsidR="00BF09D2" w:rsidRDefault="00BF09D2" w:rsidP="00BF09D2">
      <w:pPr>
        <w:pStyle w:val="a3"/>
        <w:spacing w:line="500" w:lineRule="exact"/>
        <w:ind w:firstLine="560"/>
        <w:rPr>
          <w:rFonts w:eastAsia="仿宋_GB2312"/>
          <w:kern w:val="0"/>
          <w:szCs w:val="28"/>
        </w:rPr>
      </w:pPr>
      <w:r>
        <w:rPr>
          <w:rFonts w:eastAsia="仿宋_GB2312"/>
          <w:kern w:val="0"/>
          <w:szCs w:val="28"/>
        </w:rPr>
        <w:t>2.1</w:t>
      </w:r>
      <w:r>
        <w:rPr>
          <w:rFonts w:eastAsia="仿宋_GB2312"/>
          <w:kern w:val="0"/>
          <w:szCs w:val="28"/>
        </w:rPr>
        <w:t>自然因素</w:t>
      </w:r>
    </w:p>
    <w:p w14:paraId="6F837B13" w14:textId="77777777" w:rsidR="00BF09D2" w:rsidRDefault="00BF09D2" w:rsidP="00BF09D2">
      <w:pPr>
        <w:pStyle w:val="a3"/>
        <w:spacing w:line="500" w:lineRule="exact"/>
        <w:ind w:firstLine="560"/>
        <w:rPr>
          <w:rFonts w:eastAsia="仿宋_GB2312"/>
          <w:kern w:val="0"/>
          <w:szCs w:val="28"/>
        </w:rPr>
      </w:pPr>
      <w:r>
        <w:rPr>
          <w:rFonts w:eastAsia="仿宋_GB2312"/>
          <w:kern w:val="0"/>
          <w:szCs w:val="28"/>
        </w:rPr>
        <w:t>2.1.1</w:t>
      </w:r>
      <w:r>
        <w:rPr>
          <w:rFonts w:eastAsia="仿宋_GB2312"/>
          <w:kern w:val="0"/>
          <w:szCs w:val="28"/>
        </w:rPr>
        <w:t>区域在城市中的位置</w:t>
      </w:r>
    </w:p>
    <w:p w14:paraId="221572E7" w14:textId="77777777" w:rsidR="00BF09D2" w:rsidRDefault="00BF09D2" w:rsidP="00BF09D2">
      <w:pPr>
        <w:spacing w:line="500" w:lineRule="exact"/>
        <w:ind w:firstLineChars="200" w:firstLine="560"/>
        <w:rPr>
          <w:rFonts w:eastAsia="仿宋_GB2312"/>
          <w:kern w:val="0"/>
          <w:sz w:val="28"/>
          <w:szCs w:val="28"/>
        </w:rPr>
      </w:pPr>
      <w:r>
        <w:rPr>
          <w:rFonts w:eastAsia="仿宋_GB2312"/>
          <w:sz w:val="28"/>
        </w:rPr>
        <w:t>估价对象地处东台市沿海经济区，为</w:t>
      </w:r>
      <w:r>
        <w:rPr>
          <w:rFonts w:eastAsia="仿宋_GB2312"/>
          <w:sz w:val="28"/>
        </w:rPr>
        <w:t>2006</w:t>
      </w:r>
      <w:r>
        <w:rPr>
          <w:rFonts w:eastAsia="仿宋_GB2312"/>
          <w:sz w:val="28"/>
        </w:rPr>
        <w:t>年下半年，</w:t>
      </w:r>
      <w:hyperlink r:id="rId32" w:tgtFrame="https://baike.baidu.com/item/%E4%B8%9C%E5%8F%B0%E5%B8%82%E6%B2%BF%E6%B5%B7%E7%BB%8F%E6%B5%8E%E5%8C%BA/_blank" w:history="1">
        <w:r>
          <w:rPr>
            <w:rFonts w:eastAsia="仿宋_GB2312"/>
            <w:sz w:val="28"/>
          </w:rPr>
          <w:t>江苏</w:t>
        </w:r>
      </w:hyperlink>
      <w:r>
        <w:rPr>
          <w:rFonts w:eastAsia="仿宋_GB2312"/>
          <w:sz w:val="28"/>
        </w:rPr>
        <w:t>省</w:t>
      </w:r>
      <w:hyperlink r:id="rId33" w:tgtFrame="https://baike.baidu.com/item/%E4%B8%9C%E5%8F%B0%E5%B8%82%E6%B2%BF%E6%B5%B7%E7%BB%8F%E6%B5%8E%E5%8C%BA/_blank" w:history="1">
        <w:r>
          <w:rPr>
            <w:rFonts w:eastAsia="仿宋_GB2312"/>
            <w:sz w:val="28"/>
          </w:rPr>
          <w:t>东台</w:t>
        </w:r>
      </w:hyperlink>
      <w:r>
        <w:rPr>
          <w:rFonts w:eastAsia="仿宋_GB2312"/>
          <w:sz w:val="28"/>
        </w:rPr>
        <w:t>市组建东台市政府第一个副县级派出机构</w:t>
      </w:r>
      <w:r>
        <w:rPr>
          <w:rFonts w:eastAsia="仿宋_GB2312"/>
          <w:sz w:val="28"/>
        </w:rPr>
        <w:t>—</w:t>
      </w:r>
      <w:r>
        <w:rPr>
          <w:rFonts w:eastAsia="仿宋_GB2312"/>
          <w:sz w:val="28"/>
        </w:rPr>
        <w:t>东台</w:t>
      </w:r>
      <w:hyperlink r:id="rId34" w:tgtFrame="https://baike.baidu.com/item/%E4%B8%9C%E5%8F%B0%E5%B8%82%E6%B2%BF%E6%B5%B7%E7%BB%8F%E6%B5%8E%E5%8C%BA/_blank" w:history="1">
        <w:r>
          <w:rPr>
            <w:rFonts w:eastAsia="仿宋_GB2312"/>
            <w:sz w:val="28"/>
          </w:rPr>
          <w:t>沿海</w:t>
        </w:r>
      </w:hyperlink>
      <w:r>
        <w:rPr>
          <w:rFonts w:eastAsia="仿宋_GB2312"/>
          <w:sz w:val="28"/>
        </w:rPr>
        <w:t>经济区。成立以来，特别是</w:t>
      </w:r>
      <w:r>
        <w:rPr>
          <w:rFonts w:eastAsia="仿宋_GB2312"/>
          <w:sz w:val="28"/>
        </w:rPr>
        <w:t>2009</w:t>
      </w:r>
      <w:r>
        <w:rPr>
          <w:rFonts w:eastAsia="仿宋_GB2312"/>
          <w:sz w:val="28"/>
        </w:rPr>
        <w:t>年</w:t>
      </w:r>
      <w:r>
        <w:rPr>
          <w:rFonts w:eastAsia="仿宋_GB2312"/>
          <w:sz w:val="28"/>
        </w:rPr>
        <w:t>6</w:t>
      </w:r>
      <w:r>
        <w:rPr>
          <w:rFonts w:eastAsia="仿宋_GB2312"/>
          <w:sz w:val="28"/>
        </w:rPr>
        <w:t>月份江苏沿海开发正式上升为国家发展战略以后，东台市抢抓机遇，按照盐城市委、市政府发展沿海的总体部署和要求，创新思路，开拓奋进，坚持</w:t>
      </w:r>
      <w:r>
        <w:rPr>
          <w:rFonts w:eastAsia="仿宋_GB2312"/>
          <w:sz w:val="28"/>
        </w:rPr>
        <w:t>“</w:t>
      </w:r>
      <w:r>
        <w:rPr>
          <w:rFonts w:eastAsia="仿宋_GB2312"/>
          <w:sz w:val="28"/>
        </w:rPr>
        <w:t>三港联动、工业主导、综合开发、错位发展</w:t>
      </w:r>
      <w:r>
        <w:rPr>
          <w:rFonts w:eastAsia="仿宋_GB2312"/>
          <w:sz w:val="28"/>
        </w:rPr>
        <w:t>”</w:t>
      </w:r>
      <w:r>
        <w:rPr>
          <w:rFonts w:eastAsia="仿宋_GB2312"/>
          <w:sz w:val="28"/>
        </w:rPr>
        <w:t>的工作思路，加快发展新型工业、现代农业和生态旅游，东台沿海开发风生水起，茫茫滩涂初显生机。东台沿海经济区位于江苏沿海中部地区，属长三角经济圈范围。距沿</w:t>
      </w:r>
      <w:r>
        <w:rPr>
          <w:rFonts w:eastAsia="仿宋_GB2312"/>
          <w:sz w:val="28"/>
        </w:rPr>
        <w:lastRenderedPageBreak/>
        <w:t>海高速出口和新长铁路东台站分别约为</w:t>
      </w:r>
      <w:r>
        <w:rPr>
          <w:rFonts w:eastAsia="仿宋_GB2312"/>
          <w:sz w:val="28"/>
        </w:rPr>
        <w:t>30</w:t>
      </w:r>
      <w:r>
        <w:rPr>
          <w:rFonts w:eastAsia="仿宋_GB2312"/>
          <w:sz w:val="28"/>
        </w:rPr>
        <w:t>公里、</w:t>
      </w:r>
      <w:r>
        <w:rPr>
          <w:rFonts w:eastAsia="仿宋_GB2312"/>
          <w:sz w:val="28"/>
        </w:rPr>
        <w:t>60</w:t>
      </w:r>
      <w:r>
        <w:rPr>
          <w:rFonts w:eastAsia="仿宋_GB2312"/>
          <w:sz w:val="28"/>
        </w:rPr>
        <w:t>公里。连接沿海高速和沿海经济区的</w:t>
      </w:r>
      <w:r>
        <w:rPr>
          <w:rFonts w:eastAsia="仿宋_GB2312"/>
          <w:sz w:val="28"/>
        </w:rPr>
        <w:t>S352</w:t>
      </w:r>
      <w:r>
        <w:rPr>
          <w:rFonts w:eastAsia="仿宋_GB2312"/>
          <w:sz w:val="28"/>
        </w:rPr>
        <w:t>公路已经开通，南连上海、北接连云港的临海高等级公路</w:t>
      </w:r>
      <w:r>
        <w:rPr>
          <w:rFonts w:eastAsia="仿宋_GB2312"/>
          <w:sz w:val="28"/>
        </w:rPr>
        <w:t>G228</w:t>
      </w:r>
      <w:r>
        <w:rPr>
          <w:rFonts w:eastAsia="仿宋_GB2312"/>
          <w:sz w:val="28"/>
        </w:rPr>
        <w:t>于已经通车。</w:t>
      </w:r>
      <w:r>
        <w:rPr>
          <w:rFonts w:eastAsia="仿宋_GB2312"/>
          <w:sz w:val="28"/>
        </w:rPr>
        <w:t>15</w:t>
      </w:r>
      <w:r>
        <w:rPr>
          <w:rFonts w:eastAsia="仿宋_GB2312"/>
          <w:sz w:val="28"/>
        </w:rPr>
        <w:t>分钟上高速，</w:t>
      </w:r>
      <w:r>
        <w:rPr>
          <w:rFonts w:eastAsia="仿宋_GB2312"/>
          <w:sz w:val="28"/>
        </w:rPr>
        <w:t>1</w:t>
      </w:r>
      <w:r>
        <w:rPr>
          <w:rFonts w:eastAsia="仿宋_GB2312"/>
          <w:sz w:val="28"/>
        </w:rPr>
        <w:t>小时过长江，两小时到上海。</w:t>
      </w:r>
      <w:r>
        <w:rPr>
          <w:rFonts w:eastAsia="仿宋_GB2312"/>
          <w:sz w:val="28"/>
        </w:rPr>
        <w:t>1</w:t>
      </w:r>
      <w:r>
        <w:rPr>
          <w:rFonts w:eastAsia="仿宋_GB2312"/>
          <w:sz w:val="28"/>
        </w:rPr>
        <w:t>小时车程内有南通、盐城两座机场。</w:t>
      </w:r>
    </w:p>
    <w:p w14:paraId="2BE5CA15"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w:t>
      </w:r>
      <w:r>
        <w:rPr>
          <w:rFonts w:ascii="Times New Roman" w:eastAsia="仿宋_GB2312" w:hAnsi="Times New Roman"/>
          <w:sz w:val="28"/>
        </w:rPr>
        <w:t>农田基本设施状况</w:t>
      </w:r>
    </w:p>
    <w:p w14:paraId="29864A04"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2.2.1</w:t>
      </w:r>
      <w:r>
        <w:rPr>
          <w:rFonts w:ascii="Times New Roman" w:eastAsia="仿宋_GB2312" w:hAnsi="Times New Roman"/>
          <w:sz w:val="28"/>
        </w:rPr>
        <w:t>灌溉条件</w:t>
      </w:r>
    </w:p>
    <w:p w14:paraId="1FD252BF"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估价对象的灌溉制度为灌排兼用体制。渠道主要有农渠（沟）和毛渠（沟），灌水主要依赖自然降水和其他地表径流的补给。</w:t>
      </w:r>
    </w:p>
    <w:p w14:paraId="62BD3450"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2.2.2</w:t>
      </w:r>
      <w:r>
        <w:rPr>
          <w:rFonts w:ascii="Times New Roman" w:eastAsia="仿宋_GB2312" w:hAnsi="Times New Roman"/>
          <w:sz w:val="28"/>
        </w:rPr>
        <w:t>排涝条件</w:t>
      </w:r>
    </w:p>
    <w:p w14:paraId="0F8CD37B"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估价对象的灌溉制度为灌排兼用体制。排水沟为梯形混凝土结构，基本能满足排涝要求。</w:t>
      </w:r>
    </w:p>
    <w:p w14:paraId="2899D72C"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2.2.3</w:t>
      </w:r>
      <w:r>
        <w:rPr>
          <w:rFonts w:ascii="Times New Roman" w:eastAsia="仿宋_GB2312" w:hAnsi="Times New Roman"/>
          <w:sz w:val="28"/>
        </w:rPr>
        <w:t>田块平整度</w:t>
      </w:r>
    </w:p>
    <w:p w14:paraId="30E08362"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估价对象内耕地面积大，地形起伏较小，农机应用很方便。</w:t>
      </w:r>
    </w:p>
    <w:p w14:paraId="301D1C9F"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2.2.4</w:t>
      </w:r>
      <w:r>
        <w:rPr>
          <w:rFonts w:ascii="Times New Roman" w:eastAsia="仿宋_GB2312" w:hAnsi="Times New Roman"/>
          <w:sz w:val="28"/>
        </w:rPr>
        <w:t>供电条件</w:t>
      </w:r>
    </w:p>
    <w:p w14:paraId="67DFC751"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估价对象内外有农用供电线路，用电保证程度</w:t>
      </w:r>
      <w:r>
        <w:rPr>
          <w:rFonts w:ascii="Times New Roman" w:eastAsia="仿宋_GB2312" w:hAnsi="Times New Roman"/>
          <w:sz w:val="28"/>
        </w:rPr>
        <w:t>98%</w:t>
      </w:r>
      <w:r>
        <w:rPr>
          <w:rFonts w:ascii="Times New Roman" w:eastAsia="仿宋_GB2312" w:hAnsi="Times New Roman"/>
          <w:sz w:val="28"/>
        </w:rPr>
        <w:t>左右，可满足小型电力生产设施用电要求。</w:t>
      </w:r>
    </w:p>
    <w:p w14:paraId="0EEE5A2D"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2.3</w:t>
      </w:r>
      <w:r>
        <w:rPr>
          <w:rFonts w:ascii="Times New Roman" w:eastAsia="仿宋_GB2312" w:hAnsi="Times New Roman"/>
          <w:sz w:val="28"/>
        </w:rPr>
        <w:t>地块形状与大小</w:t>
      </w:r>
    </w:p>
    <w:p w14:paraId="69062B77" w14:textId="77777777" w:rsidR="00BF09D2" w:rsidRDefault="00BF09D2" w:rsidP="00BF09D2">
      <w:pPr>
        <w:spacing w:line="500" w:lineRule="exact"/>
        <w:ind w:firstLineChars="200" w:firstLine="560"/>
        <w:rPr>
          <w:rFonts w:eastAsia="仿宋_GB2312"/>
          <w:kern w:val="28"/>
          <w:sz w:val="28"/>
          <w:szCs w:val="28"/>
        </w:rPr>
      </w:pPr>
      <w:r>
        <w:rPr>
          <w:rFonts w:eastAsia="仿宋_GB2312"/>
          <w:sz w:val="28"/>
        </w:rPr>
        <w:t>估价对象形状不规则，面积大，可满足大型农机耕作的要求。</w:t>
      </w:r>
    </w:p>
    <w:p w14:paraId="2CBE5A22" w14:textId="77777777" w:rsidR="00BF09D2" w:rsidRDefault="00BF09D2" w:rsidP="00BF09D2">
      <w:pPr>
        <w:spacing w:line="500" w:lineRule="exact"/>
        <w:ind w:firstLineChars="200" w:firstLine="560"/>
        <w:rPr>
          <w:rFonts w:eastAsia="仿宋_GB2312"/>
          <w:sz w:val="28"/>
        </w:rPr>
      </w:pPr>
      <w:r>
        <w:rPr>
          <w:rFonts w:eastAsia="仿宋_GB2312"/>
          <w:sz w:val="28"/>
        </w:rPr>
        <w:t>3.</w:t>
      </w:r>
      <w:r>
        <w:rPr>
          <w:rFonts w:eastAsia="仿宋_GB2312"/>
          <w:sz w:val="28"/>
        </w:rPr>
        <w:t>特殊因素</w:t>
      </w:r>
    </w:p>
    <w:p w14:paraId="1D94A564" w14:textId="77777777" w:rsidR="00BF09D2" w:rsidRDefault="00BF09D2" w:rsidP="00BF09D2">
      <w:pPr>
        <w:spacing w:line="500" w:lineRule="exact"/>
        <w:ind w:firstLineChars="200" w:firstLine="560"/>
        <w:rPr>
          <w:rFonts w:eastAsia="仿宋_GB2312"/>
          <w:sz w:val="28"/>
        </w:rPr>
      </w:pPr>
      <w:r>
        <w:rPr>
          <w:rFonts w:eastAsia="仿宋_GB2312"/>
          <w:sz w:val="28"/>
        </w:rPr>
        <w:t>3.1</w:t>
      </w:r>
      <w:r>
        <w:rPr>
          <w:rFonts w:eastAsia="仿宋_GB2312"/>
          <w:sz w:val="28"/>
        </w:rPr>
        <w:t>特殊的土壤条件、气候条件</w:t>
      </w:r>
    </w:p>
    <w:p w14:paraId="6A99BB67" w14:textId="77777777" w:rsidR="00BF09D2" w:rsidRDefault="00BF09D2" w:rsidP="00BF09D2">
      <w:pPr>
        <w:spacing w:line="500" w:lineRule="exact"/>
        <w:ind w:firstLineChars="200" w:firstLine="560"/>
        <w:rPr>
          <w:rFonts w:eastAsia="仿宋_GB2312"/>
          <w:sz w:val="28"/>
        </w:rPr>
      </w:pPr>
      <w:r>
        <w:rPr>
          <w:rFonts w:eastAsia="仿宋_GB2312"/>
          <w:sz w:val="28"/>
        </w:rPr>
        <w:t>东台沿海拥有太平洋西海岸、亚洲大陆边缘、江苏面积最大的海岸型湿地。这里，自然资源、植物资源和</w:t>
      </w:r>
      <w:hyperlink r:id="rId35" w:tgtFrame="https://baike.baidu.com/item/%E4%B8%9C%E5%8F%B0%E5%B8%82%E6%B2%BF%E6%B5%B7%E7%BB%8F%E6%B5%8E%E5%8C%BA/_blank" w:history="1">
        <w:r>
          <w:rPr>
            <w:rFonts w:eastAsia="仿宋_GB2312"/>
            <w:sz w:val="28"/>
          </w:rPr>
          <w:t>动物资源</w:t>
        </w:r>
      </w:hyperlink>
      <w:r>
        <w:rPr>
          <w:rFonts w:eastAsia="仿宋_GB2312"/>
          <w:sz w:val="28"/>
        </w:rPr>
        <w:t>呈现出原生态和多样性并得到有效保护，是名副其实的</w:t>
      </w:r>
      <w:r>
        <w:rPr>
          <w:rFonts w:eastAsia="仿宋_GB2312"/>
          <w:sz w:val="28"/>
        </w:rPr>
        <w:t>“</w:t>
      </w:r>
      <w:r>
        <w:rPr>
          <w:rFonts w:eastAsia="仿宋_GB2312"/>
          <w:sz w:val="28"/>
        </w:rPr>
        <w:t>动物世界</w:t>
      </w:r>
      <w:r>
        <w:rPr>
          <w:rFonts w:eastAsia="仿宋_GB2312"/>
          <w:sz w:val="28"/>
        </w:rPr>
        <w:t>”</w:t>
      </w:r>
      <w:r>
        <w:rPr>
          <w:rFonts w:eastAsia="仿宋_GB2312"/>
          <w:sz w:val="28"/>
        </w:rPr>
        <w:t>、</w:t>
      </w:r>
      <w:r>
        <w:rPr>
          <w:rFonts w:eastAsia="仿宋_GB2312"/>
          <w:sz w:val="28"/>
        </w:rPr>
        <w:t>“</w:t>
      </w:r>
      <w:r>
        <w:rPr>
          <w:rFonts w:eastAsia="仿宋_GB2312"/>
          <w:sz w:val="28"/>
        </w:rPr>
        <w:t>植物世界</w:t>
      </w:r>
      <w:r>
        <w:rPr>
          <w:rFonts w:eastAsia="仿宋_GB2312"/>
          <w:sz w:val="28"/>
        </w:rPr>
        <w:t>”</w:t>
      </w:r>
      <w:r>
        <w:rPr>
          <w:rFonts w:eastAsia="仿宋_GB2312"/>
          <w:sz w:val="28"/>
        </w:rPr>
        <w:t>、</w:t>
      </w:r>
      <w:r>
        <w:rPr>
          <w:rFonts w:eastAsia="仿宋_GB2312"/>
          <w:sz w:val="28"/>
        </w:rPr>
        <w:t>“</w:t>
      </w:r>
      <w:r>
        <w:rPr>
          <w:rFonts w:eastAsia="仿宋_GB2312"/>
          <w:sz w:val="28"/>
        </w:rPr>
        <w:t>鸟类世界</w:t>
      </w:r>
      <w:r>
        <w:rPr>
          <w:rFonts w:eastAsia="仿宋_GB2312"/>
          <w:sz w:val="28"/>
        </w:rPr>
        <w:t>”</w:t>
      </w:r>
      <w:r>
        <w:rPr>
          <w:rFonts w:eastAsia="仿宋_GB2312"/>
          <w:sz w:val="28"/>
        </w:rPr>
        <w:t>。东台沿海经济区优势在生态，发展靠生态。以国家发改委特许权项目</w:t>
      </w:r>
      <w:r>
        <w:rPr>
          <w:rFonts w:eastAsia="仿宋_GB2312"/>
          <w:sz w:val="28"/>
        </w:rPr>
        <w:t>—</w:t>
      </w:r>
      <w:r>
        <w:rPr>
          <w:rFonts w:eastAsia="仿宋_GB2312"/>
          <w:sz w:val="28"/>
        </w:rPr>
        <w:t>国华风电项目为龙头的一批绿色产业项目进区落户，形成了清洁能源、再生资源利用、海洋食品加工等为主要项目支撑的绿色产业基地。</w:t>
      </w:r>
    </w:p>
    <w:p w14:paraId="26B74299" w14:textId="77777777" w:rsidR="00BF09D2" w:rsidRDefault="00BF09D2" w:rsidP="00BF09D2">
      <w:pPr>
        <w:spacing w:line="500" w:lineRule="exact"/>
        <w:ind w:firstLineChars="200" w:firstLine="560"/>
        <w:rPr>
          <w:rFonts w:eastAsia="仿宋_GB2312"/>
          <w:sz w:val="28"/>
        </w:rPr>
      </w:pPr>
      <w:r>
        <w:rPr>
          <w:rFonts w:eastAsia="仿宋_GB2312"/>
          <w:sz w:val="28"/>
        </w:rPr>
        <w:t>估价对象内部与附近地区在土壤和气候等方面无明显的差异。</w:t>
      </w:r>
    </w:p>
    <w:p w14:paraId="5F82BBCD" w14:textId="77777777" w:rsidR="00BF09D2" w:rsidRDefault="00BF09D2" w:rsidP="00BF09D2">
      <w:pPr>
        <w:spacing w:line="500" w:lineRule="exact"/>
        <w:ind w:firstLineChars="200" w:firstLine="560"/>
        <w:rPr>
          <w:rFonts w:eastAsia="仿宋_GB2312"/>
          <w:sz w:val="28"/>
        </w:rPr>
      </w:pPr>
      <w:r>
        <w:rPr>
          <w:rFonts w:eastAsia="仿宋_GB2312"/>
          <w:sz w:val="28"/>
        </w:rPr>
        <w:lastRenderedPageBreak/>
        <w:t>3.2</w:t>
      </w:r>
      <w:r>
        <w:rPr>
          <w:rFonts w:eastAsia="仿宋_GB2312"/>
          <w:sz w:val="28"/>
        </w:rPr>
        <w:t>特殊污染状况</w:t>
      </w:r>
    </w:p>
    <w:p w14:paraId="356B879B" w14:textId="77777777" w:rsidR="00BF09D2" w:rsidRDefault="00BF09D2" w:rsidP="00BF09D2">
      <w:pPr>
        <w:spacing w:line="500" w:lineRule="exact"/>
        <w:ind w:firstLineChars="200" w:firstLine="560"/>
        <w:rPr>
          <w:rFonts w:eastAsia="仿宋_GB2312"/>
          <w:sz w:val="28"/>
        </w:rPr>
      </w:pPr>
      <w:r>
        <w:rPr>
          <w:rFonts w:eastAsia="仿宋_GB2312"/>
          <w:sz w:val="28"/>
        </w:rPr>
        <w:t>估价对象位于沿海地区，周边主要为农用地，基本无工业三废和居民生活垃圾污染。</w:t>
      </w:r>
    </w:p>
    <w:p w14:paraId="793E20DE" w14:textId="77777777" w:rsidR="00BF09D2" w:rsidRDefault="00BF09D2" w:rsidP="00BF09D2">
      <w:pPr>
        <w:spacing w:line="500" w:lineRule="exact"/>
        <w:ind w:firstLineChars="200" w:firstLine="560"/>
        <w:rPr>
          <w:rFonts w:eastAsia="仿宋_GB2312"/>
          <w:sz w:val="28"/>
        </w:rPr>
      </w:pPr>
      <w:r>
        <w:rPr>
          <w:rFonts w:eastAsia="仿宋_GB2312"/>
          <w:sz w:val="28"/>
        </w:rPr>
        <w:t>3.3</w:t>
      </w:r>
      <w:r>
        <w:rPr>
          <w:rFonts w:eastAsia="仿宋_GB2312"/>
          <w:sz w:val="28"/>
        </w:rPr>
        <w:t>特殊的环境条件</w:t>
      </w:r>
    </w:p>
    <w:p w14:paraId="5F7FE380" w14:textId="77777777" w:rsidR="00BF09D2" w:rsidRDefault="00BF09D2" w:rsidP="00BF09D2">
      <w:pPr>
        <w:spacing w:line="500" w:lineRule="exact"/>
        <w:ind w:firstLineChars="200" w:firstLine="560"/>
        <w:rPr>
          <w:rFonts w:eastAsia="仿宋_GB2312"/>
          <w:sz w:val="28"/>
        </w:rPr>
      </w:pPr>
      <w:r>
        <w:rPr>
          <w:rFonts w:eastAsia="仿宋_GB2312"/>
          <w:sz w:val="28"/>
        </w:rPr>
        <w:t>估价对象周边主要为农用地，基本无大气污染源和水污染源，环境条件较优。</w:t>
      </w:r>
    </w:p>
    <w:p w14:paraId="48479345" w14:textId="77777777" w:rsidR="00BF09D2" w:rsidRDefault="00BF09D2" w:rsidP="00BF09D2">
      <w:pPr>
        <w:spacing w:line="500" w:lineRule="exact"/>
        <w:ind w:firstLineChars="200" w:firstLine="560"/>
        <w:rPr>
          <w:rFonts w:eastAsia="仿宋_GB2312"/>
          <w:sz w:val="28"/>
        </w:rPr>
      </w:pPr>
      <w:r>
        <w:rPr>
          <w:rFonts w:eastAsia="仿宋_GB2312"/>
          <w:sz w:val="28"/>
        </w:rPr>
        <w:t>3.3</w:t>
      </w:r>
      <w:r>
        <w:rPr>
          <w:rFonts w:eastAsia="仿宋_GB2312"/>
          <w:sz w:val="28"/>
        </w:rPr>
        <w:t>权利状况</w:t>
      </w:r>
    </w:p>
    <w:p w14:paraId="7CE99BE0" w14:textId="77777777" w:rsidR="00BF09D2" w:rsidRDefault="00BF09D2" w:rsidP="00BF09D2">
      <w:pPr>
        <w:spacing w:line="500" w:lineRule="exact"/>
        <w:ind w:firstLineChars="200" w:firstLine="560"/>
        <w:rPr>
          <w:rFonts w:eastAsia="仿宋_GB2312"/>
          <w:sz w:val="28"/>
        </w:rPr>
      </w:pPr>
      <w:r>
        <w:rPr>
          <w:rFonts w:eastAsia="仿宋_GB2312"/>
          <w:sz w:val="28"/>
        </w:rPr>
        <w:t>在估价期日</w:t>
      </w:r>
      <w:r>
        <w:rPr>
          <w:rFonts w:eastAsia="仿宋_GB2312"/>
          <w:sz w:val="28"/>
          <w:szCs w:val="28"/>
        </w:rPr>
        <w:t>二〇二三年十二月三十一日</w:t>
      </w:r>
      <w:r>
        <w:rPr>
          <w:rFonts w:eastAsia="仿宋_GB2312"/>
          <w:sz w:val="28"/>
        </w:rPr>
        <w:t>，估价对象未设定抵押权、担保权、地役权、承包经营权，但宗地上设有租赁权，本次未考虑到租赁权等他项权利对估价对象地价的影响。</w:t>
      </w:r>
    </w:p>
    <w:p w14:paraId="641DFD04" w14:textId="7C239E27" w:rsidR="000D33D8" w:rsidRPr="00160716" w:rsidRDefault="000D33D8">
      <w:pPr>
        <w:tabs>
          <w:tab w:val="left" w:pos="1920"/>
        </w:tabs>
        <w:adjustRightInd w:val="0"/>
        <w:snapToGrid w:val="0"/>
        <w:spacing w:beforeLines="100" w:before="312" w:afterLines="100" w:after="312" w:line="600" w:lineRule="exact"/>
        <w:ind w:firstLineChars="224" w:firstLine="627"/>
        <w:jc w:val="center"/>
        <w:outlineLvl w:val="0"/>
        <w:rPr>
          <w:rFonts w:eastAsia="仿宋_GB2312" w:hint="eastAsia"/>
          <w:b/>
          <w:sz w:val="32"/>
          <w:szCs w:val="32"/>
        </w:rPr>
      </w:pPr>
      <w:r w:rsidRPr="00160716">
        <w:rPr>
          <w:rFonts w:eastAsia="仿宋_GB2312"/>
          <w:sz w:val="28"/>
          <w:szCs w:val="28"/>
        </w:rPr>
        <w:br w:type="page"/>
      </w:r>
      <w:r w:rsidRPr="00160716">
        <w:rPr>
          <w:rFonts w:eastAsia="仿宋_GB2312"/>
          <w:b/>
          <w:sz w:val="32"/>
          <w:szCs w:val="32"/>
        </w:rPr>
        <w:lastRenderedPageBreak/>
        <w:t>第三部分</w:t>
      </w:r>
      <w:r w:rsidRPr="00160716">
        <w:rPr>
          <w:rFonts w:eastAsia="仿宋_GB2312"/>
          <w:b/>
          <w:sz w:val="32"/>
          <w:szCs w:val="32"/>
        </w:rPr>
        <w:t xml:space="preserve">  </w:t>
      </w:r>
      <w:r w:rsidRPr="00160716">
        <w:rPr>
          <w:rFonts w:eastAsia="仿宋_GB2312"/>
          <w:b/>
          <w:sz w:val="32"/>
          <w:szCs w:val="32"/>
        </w:rPr>
        <w:t>土地估价</w:t>
      </w:r>
      <w:r w:rsidR="001A3FE1">
        <w:rPr>
          <w:rFonts w:eastAsia="仿宋_GB2312" w:hint="eastAsia"/>
          <w:b/>
          <w:sz w:val="32"/>
          <w:szCs w:val="32"/>
        </w:rPr>
        <w:t>结果及其使用</w:t>
      </w:r>
    </w:p>
    <w:p w14:paraId="5E534155" w14:textId="1BE3B814" w:rsidR="001A3FE1" w:rsidRPr="00160716" w:rsidRDefault="000D33D8" w:rsidP="001A3FE1">
      <w:pPr>
        <w:adjustRightInd w:val="0"/>
        <w:snapToGrid w:val="0"/>
        <w:spacing w:beforeLines="50" w:before="156" w:afterLines="50" w:after="156" w:line="600" w:lineRule="exact"/>
        <w:ind w:leftChars="-618" w:left="-1298" w:firstLineChars="500" w:firstLine="1400"/>
        <w:rPr>
          <w:rFonts w:eastAsia="仿宋_GB2312"/>
          <w:b/>
          <w:sz w:val="28"/>
          <w:szCs w:val="28"/>
        </w:rPr>
      </w:pPr>
      <w:r w:rsidRPr="00160716">
        <w:rPr>
          <w:rFonts w:eastAsia="仿宋_GB2312"/>
          <w:b/>
          <w:sz w:val="28"/>
          <w:szCs w:val="28"/>
        </w:rPr>
        <w:t>一</w:t>
      </w:r>
      <w:r w:rsidR="001A3FE1">
        <w:rPr>
          <w:rFonts w:eastAsia="仿宋_GB2312" w:hint="eastAsia"/>
          <w:b/>
          <w:sz w:val="28"/>
          <w:szCs w:val="28"/>
        </w:rPr>
        <w:t>、</w:t>
      </w:r>
      <w:r w:rsidR="001A3FE1" w:rsidRPr="00160716">
        <w:rPr>
          <w:rFonts w:eastAsia="仿宋_GB2312"/>
          <w:b/>
          <w:sz w:val="28"/>
          <w:szCs w:val="28"/>
        </w:rPr>
        <w:t>估价依据</w:t>
      </w:r>
    </w:p>
    <w:p w14:paraId="3AFE4B3F" w14:textId="77777777" w:rsidR="001A3FE1" w:rsidRPr="00160716" w:rsidRDefault="001A3FE1" w:rsidP="001A3FE1">
      <w:pPr>
        <w:pStyle w:val="a7"/>
        <w:adjustRightInd/>
        <w:spacing w:line="480" w:lineRule="exact"/>
        <w:ind w:firstLineChars="200" w:firstLine="560"/>
        <w:contextualSpacing/>
        <w:rPr>
          <w:rFonts w:ascii="Times New Roman" w:eastAsia="仿宋_GB2312" w:hAnsi="Times New Roman"/>
          <w:sz w:val="28"/>
          <w:szCs w:val="30"/>
        </w:rPr>
      </w:pPr>
      <w:r w:rsidRPr="00160716">
        <w:rPr>
          <w:rFonts w:ascii="Times New Roman" w:eastAsia="仿宋_GB2312" w:hAnsi="Times New Roman"/>
          <w:b/>
          <w:color w:val="000000"/>
          <w:kern w:val="2"/>
          <w:sz w:val="28"/>
        </w:rPr>
        <w:t>1</w:t>
      </w:r>
      <w:r w:rsidRPr="00160716">
        <w:rPr>
          <w:rFonts w:ascii="Times New Roman" w:eastAsia="仿宋_GB2312" w:hAnsi="Times New Roman"/>
          <w:b/>
          <w:color w:val="000000"/>
          <w:kern w:val="2"/>
          <w:sz w:val="28"/>
        </w:rPr>
        <w:t>、国家及有关部门颁布的法律法规及相关文件</w:t>
      </w:r>
    </w:p>
    <w:p w14:paraId="489982E8" w14:textId="77777777" w:rsidR="001A3FE1" w:rsidRPr="00160716" w:rsidRDefault="001A3FE1" w:rsidP="001A3FE1">
      <w:pPr>
        <w:autoSpaceDE w:val="0"/>
        <w:autoSpaceDN w:val="0"/>
        <w:spacing w:line="480" w:lineRule="exact"/>
        <w:ind w:firstLineChars="200" w:firstLine="560"/>
        <w:rPr>
          <w:rFonts w:eastAsia="仿宋_GB2312"/>
          <w:sz w:val="28"/>
          <w:szCs w:val="30"/>
        </w:rPr>
      </w:pPr>
      <w:r w:rsidRPr="00160716">
        <w:rPr>
          <w:rFonts w:eastAsia="仿宋_GB2312"/>
          <w:sz w:val="28"/>
          <w:szCs w:val="30"/>
        </w:rPr>
        <w:t>1.1</w:t>
      </w:r>
      <w:r w:rsidRPr="00160716">
        <w:rPr>
          <w:rFonts w:eastAsia="仿宋_GB2312"/>
          <w:sz w:val="28"/>
          <w:szCs w:val="30"/>
        </w:rPr>
        <w:t>《中华人民共和国土地管理法》（</w:t>
      </w:r>
      <w:r w:rsidRPr="00160716">
        <w:rPr>
          <w:rFonts w:eastAsia="仿宋_GB2312"/>
          <w:color w:val="000000"/>
          <w:sz w:val="28"/>
          <w:szCs w:val="28"/>
        </w:rPr>
        <w:t>根据</w:t>
      </w:r>
      <w:r w:rsidRPr="00160716">
        <w:rPr>
          <w:rFonts w:eastAsia="仿宋_GB2312"/>
          <w:color w:val="000000"/>
          <w:sz w:val="28"/>
          <w:szCs w:val="28"/>
        </w:rPr>
        <w:t>2019</w:t>
      </w:r>
      <w:r w:rsidRPr="00160716">
        <w:rPr>
          <w:rFonts w:eastAsia="仿宋_GB2312"/>
          <w:color w:val="000000"/>
          <w:sz w:val="28"/>
          <w:szCs w:val="28"/>
        </w:rPr>
        <w:t>年</w:t>
      </w:r>
      <w:r w:rsidRPr="00160716">
        <w:rPr>
          <w:rFonts w:eastAsia="仿宋_GB2312"/>
          <w:color w:val="000000"/>
          <w:sz w:val="28"/>
          <w:szCs w:val="28"/>
        </w:rPr>
        <w:t>8</w:t>
      </w:r>
      <w:r w:rsidRPr="00160716">
        <w:rPr>
          <w:rFonts w:eastAsia="仿宋_GB2312"/>
          <w:color w:val="000000"/>
          <w:sz w:val="28"/>
          <w:szCs w:val="28"/>
        </w:rPr>
        <w:t>月</w:t>
      </w:r>
      <w:r w:rsidRPr="00160716">
        <w:rPr>
          <w:rFonts w:eastAsia="仿宋_GB2312"/>
          <w:color w:val="000000"/>
          <w:sz w:val="28"/>
          <w:szCs w:val="28"/>
        </w:rPr>
        <w:t>26</w:t>
      </w:r>
      <w:r w:rsidRPr="00160716">
        <w:rPr>
          <w:rFonts w:eastAsia="仿宋_GB2312"/>
          <w:color w:val="000000"/>
          <w:sz w:val="28"/>
          <w:szCs w:val="28"/>
        </w:rPr>
        <w:t>日第十三届全国人民代表大会常务委员会第十二次会议《关于修改〈中华人民共和国土地管理法〉</w:t>
      </w:r>
      <w:r w:rsidRPr="00160716">
        <w:rPr>
          <w:rFonts w:eastAsia="仿宋_GB2312"/>
          <w:sz w:val="28"/>
          <w:szCs w:val="30"/>
        </w:rPr>
        <w:t>；</w:t>
      </w:r>
    </w:p>
    <w:p w14:paraId="443FE203" w14:textId="77777777" w:rsidR="001A3FE1" w:rsidRPr="00160716" w:rsidRDefault="001A3FE1" w:rsidP="001A3FE1">
      <w:pPr>
        <w:autoSpaceDE w:val="0"/>
        <w:autoSpaceDN w:val="0"/>
        <w:spacing w:line="480" w:lineRule="exact"/>
        <w:ind w:firstLineChars="200" w:firstLine="560"/>
        <w:rPr>
          <w:rFonts w:eastAsia="仿宋_GB2312"/>
          <w:sz w:val="28"/>
          <w:szCs w:val="30"/>
        </w:rPr>
      </w:pPr>
      <w:r w:rsidRPr="00160716">
        <w:rPr>
          <w:rFonts w:eastAsia="仿宋_GB2312"/>
          <w:sz w:val="28"/>
          <w:szCs w:val="30"/>
        </w:rPr>
        <w:t>1.2</w:t>
      </w:r>
      <w:r w:rsidRPr="00160716">
        <w:rPr>
          <w:rFonts w:eastAsia="仿宋_GB2312"/>
          <w:sz w:val="28"/>
          <w:szCs w:val="30"/>
        </w:rPr>
        <w:t>《中华人民共和国城乡规划法》（根据</w:t>
      </w:r>
      <w:r w:rsidRPr="00160716">
        <w:rPr>
          <w:rFonts w:eastAsia="仿宋_GB2312"/>
          <w:sz w:val="28"/>
          <w:szCs w:val="30"/>
        </w:rPr>
        <w:t>2019</w:t>
      </w:r>
      <w:r w:rsidRPr="00160716">
        <w:rPr>
          <w:rFonts w:eastAsia="仿宋_GB2312"/>
          <w:sz w:val="28"/>
          <w:szCs w:val="30"/>
        </w:rPr>
        <w:t>年</w:t>
      </w:r>
      <w:r w:rsidRPr="00160716">
        <w:rPr>
          <w:rFonts w:eastAsia="仿宋_GB2312"/>
          <w:sz w:val="28"/>
          <w:szCs w:val="30"/>
        </w:rPr>
        <w:t>4</w:t>
      </w:r>
      <w:r w:rsidRPr="00160716">
        <w:rPr>
          <w:rFonts w:eastAsia="仿宋_GB2312"/>
          <w:sz w:val="28"/>
          <w:szCs w:val="30"/>
        </w:rPr>
        <w:t>月</w:t>
      </w:r>
      <w:r w:rsidRPr="00160716">
        <w:rPr>
          <w:rFonts w:eastAsia="仿宋_GB2312"/>
          <w:sz w:val="28"/>
          <w:szCs w:val="30"/>
        </w:rPr>
        <w:t>23</w:t>
      </w:r>
      <w:r w:rsidRPr="00160716">
        <w:rPr>
          <w:rFonts w:eastAsia="仿宋_GB2312"/>
          <w:sz w:val="28"/>
          <w:szCs w:val="30"/>
        </w:rPr>
        <w:t>日第十三届全国人民代表大会常务委员会第十次会议《关于修改＜中华人民共和国建筑法＞等八部法律的决定》第二次修正）；</w:t>
      </w:r>
    </w:p>
    <w:p w14:paraId="61CE5DDC" w14:textId="77777777" w:rsidR="001A3FE1" w:rsidRPr="00160716" w:rsidRDefault="001A3FE1" w:rsidP="001A3FE1">
      <w:pPr>
        <w:widowControl/>
        <w:spacing w:line="480" w:lineRule="exact"/>
        <w:ind w:firstLineChars="200" w:firstLine="560"/>
        <w:jc w:val="left"/>
        <w:rPr>
          <w:rFonts w:eastAsia="仿宋_GB2312"/>
          <w:sz w:val="28"/>
          <w:szCs w:val="30"/>
        </w:rPr>
      </w:pPr>
      <w:r w:rsidRPr="00160716">
        <w:rPr>
          <w:rFonts w:eastAsia="仿宋_GB2312"/>
          <w:sz w:val="28"/>
        </w:rPr>
        <w:t>1.3</w:t>
      </w:r>
      <w:r w:rsidRPr="00160716">
        <w:rPr>
          <w:rFonts w:eastAsia="仿宋_GB2312"/>
          <w:sz w:val="28"/>
        </w:rPr>
        <w:t>《中华人民共和国民法典》（</w:t>
      </w:r>
      <w:r w:rsidRPr="00160716">
        <w:rPr>
          <w:rFonts w:eastAsia="仿宋_GB2312"/>
          <w:sz w:val="28"/>
        </w:rPr>
        <w:t>2020</w:t>
      </w:r>
      <w:r w:rsidRPr="00160716">
        <w:rPr>
          <w:rFonts w:eastAsia="仿宋_GB2312"/>
          <w:sz w:val="28"/>
        </w:rPr>
        <w:t>年</w:t>
      </w:r>
      <w:r w:rsidRPr="00160716">
        <w:rPr>
          <w:rFonts w:eastAsia="仿宋_GB2312"/>
          <w:sz w:val="28"/>
        </w:rPr>
        <w:t>5</w:t>
      </w:r>
      <w:r w:rsidRPr="00160716">
        <w:rPr>
          <w:rFonts w:eastAsia="仿宋_GB2312"/>
          <w:sz w:val="28"/>
        </w:rPr>
        <w:t>月</w:t>
      </w:r>
      <w:r w:rsidRPr="00160716">
        <w:rPr>
          <w:rFonts w:eastAsia="仿宋_GB2312"/>
          <w:sz w:val="28"/>
        </w:rPr>
        <w:t>28</w:t>
      </w:r>
      <w:r w:rsidRPr="00160716">
        <w:rPr>
          <w:rFonts w:eastAsia="仿宋_GB2312"/>
          <w:sz w:val="28"/>
        </w:rPr>
        <w:t>日第十三届全国人民代表大会第三次会议通过，自</w:t>
      </w:r>
      <w:r w:rsidRPr="00160716">
        <w:rPr>
          <w:rFonts w:eastAsia="仿宋_GB2312"/>
          <w:sz w:val="28"/>
        </w:rPr>
        <w:t>2021</w:t>
      </w:r>
      <w:r w:rsidRPr="00160716">
        <w:rPr>
          <w:rFonts w:eastAsia="仿宋_GB2312"/>
          <w:sz w:val="28"/>
        </w:rPr>
        <w:t>年</w:t>
      </w:r>
      <w:r w:rsidRPr="00160716">
        <w:rPr>
          <w:rFonts w:eastAsia="仿宋_GB2312"/>
          <w:sz w:val="28"/>
        </w:rPr>
        <w:t>1</w:t>
      </w:r>
      <w:r w:rsidRPr="00160716">
        <w:rPr>
          <w:rFonts w:eastAsia="仿宋_GB2312"/>
          <w:sz w:val="28"/>
        </w:rPr>
        <w:t>月</w:t>
      </w:r>
      <w:r w:rsidRPr="00160716">
        <w:rPr>
          <w:rFonts w:eastAsia="仿宋_GB2312"/>
          <w:sz w:val="28"/>
        </w:rPr>
        <w:t>1</w:t>
      </w:r>
      <w:r w:rsidRPr="00160716">
        <w:rPr>
          <w:rFonts w:eastAsia="仿宋_GB2312"/>
          <w:sz w:val="28"/>
        </w:rPr>
        <w:t>日起施行）；</w:t>
      </w:r>
    </w:p>
    <w:p w14:paraId="44F3B9C8" w14:textId="77777777" w:rsidR="001A3FE1" w:rsidRPr="00160716" w:rsidRDefault="001A3FE1" w:rsidP="001A3FE1">
      <w:pPr>
        <w:autoSpaceDE w:val="0"/>
        <w:autoSpaceDN w:val="0"/>
        <w:spacing w:line="480" w:lineRule="exact"/>
        <w:ind w:firstLineChars="200" w:firstLine="560"/>
        <w:rPr>
          <w:rFonts w:eastAsia="仿宋_GB2312"/>
          <w:sz w:val="28"/>
        </w:rPr>
      </w:pPr>
      <w:r w:rsidRPr="00160716">
        <w:rPr>
          <w:rFonts w:eastAsia="仿宋_GB2312"/>
          <w:sz w:val="28"/>
          <w:szCs w:val="30"/>
        </w:rPr>
        <w:t>1.4</w:t>
      </w:r>
      <w:r w:rsidRPr="00160716">
        <w:rPr>
          <w:rFonts w:eastAsia="仿宋_GB2312"/>
          <w:sz w:val="28"/>
        </w:rPr>
        <w:t>《中华人民共和国资产评估法》（中华人民共和国主席令第</w:t>
      </w:r>
      <w:r w:rsidRPr="00160716">
        <w:rPr>
          <w:rFonts w:eastAsia="仿宋_GB2312"/>
          <w:sz w:val="28"/>
        </w:rPr>
        <w:t>46</w:t>
      </w:r>
      <w:r w:rsidRPr="00160716">
        <w:rPr>
          <w:rFonts w:eastAsia="仿宋_GB2312"/>
          <w:sz w:val="28"/>
        </w:rPr>
        <w:t>号，由中华人民共和国第十二届全国人民代表大会常务委员会第二十一次会议于</w:t>
      </w:r>
      <w:r w:rsidRPr="00160716">
        <w:rPr>
          <w:rFonts w:eastAsia="仿宋_GB2312"/>
          <w:sz w:val="28"/>
        </w:rPr>
        <w:t>2016</w:t>
      </w:r>
      <w:r w:rsidRPr="00160716">
        <w:rPr>
          <w:rFonts w:eastAsia="仿宋_GB2312"/>
          <w:sz w:val="28"/>
        </w:rPr>
        <w:t>年</w:t>
      </w:r>
      <w:r w:rsidRPr="00160716">
        <w:rPr>
          <w:rFonts w:eastAsia="仿宋_GB2312"/>
          <w:sz w:val="28"/>
        </w:rPr>
        <w:t>7</w:t>
      </w:r>
      <w:r w:rsidRPr="00160716">
        <w:rPr>
          <w:rFonts w:eastAsia="仿宋_GB2312"/>
          <w:sz w:val="28"/>
        </w:rPr>
        <w:t>月</w:t>
      </w:r>
      <w:r w:rsidRPr="00160716">
        <w:rPr>
          <w:rFonts w:eastAsia="仿宋_GB2312"/>
          <w:sz w:val="28"/>
        </w:rPr>
        <w:t>2</w:t>
      </w:r>
      <w:r w:rsidRPr="00160716">
        <w:rPr>
          <w:rFonts w:eastAsia="仿宋_GB2312"/>
          <w:sz w:val="28"/>
        </w:rPr>
        <w:t>日通过，</w:t>
      </w:r>
      <w:r w:rsidRPr="00160716">
        <w:rPr>
          <w:rFonts w:eastAsia="仿宋_GB2312"/>
          <w:sz w:val="28"/>
        </w:rPr>
        <w:t>2016</w:t>
      </w:r>
      <w:r w:rsidRPr="00160716">
        <w:rPr>
          <w:rFonts w:eastAsia="仿宋_GB2312"/>
          <w:sz w:val="28"/>
        </w:rPr>
        <w:t>年</w:t>
      </w:r>
      <w:r w:rsidRPr="00160716">
        <w:rPr>
          <w:rFonts w:eastAsia="仿宋_GB2312"/>
          <w:sz w:val="28"/>
        </w:rPr>
        <w:t>12</w:t>
      </w:r>
      <w:r w:rsidRPr="00160716">
        <w:rPr>
          <w:rFonts w:eastAsia="仿宋_GB2312"/>
          <w:sz w:val="28"/>
        </w:rPr>
        <w:t>月</w:t>
      </w:r>
      <w:r w:rsidRPr="00160716">
        <w:rPr>
          <w:rFonts w:eastAsia="仿宋_GB2312"/>
          <w:sz w:val="28"/>
        </w:rPr>
        <w:t>1</w:t>
      </w:r>
      <w:r w:rsidRPr="00160716">
        <w:rPr>
          <w:rFonts w:eastAsia="仿宋_GB2312"/>
          <w:sz w:val="28"/>
        </w:rPr>
        <w:t>日起施行）；</w:t>
      </w:r>
    </w:p>
    <w:p w14:paraId="552B06F8" w14:textId="77777777" w:rsidR="001A3FE1" w:rsidRPr="00160716" w:rsidRDefault="001A3FE1" w:rsidP="001A3FE1">
      <w:pPr>
        <w:autoSpaceDE w:val="0"/>
        <w:autoSpaceDN w:val="0"/>
        <w:spacing w:line="480" w:lineRule="exact"/>
        <w:ind w:firstLineChars="200" w:firstLine="560"/>
        <w:rPr>
          <w:rFonts w:eastAsia="仿宋_GB2312"/>
          <w:sz w:val="28"/>
        </w:rPr>
      </w:pPr>
      <w:r w:rsidRPr="00160716">
        <w:rPr>
          <w:rFonts w:eastAsia="仿宋_GB2312"/>
          <w:sz w:val="28"/>
        </w:rPr>
        <w:t>1.5</w:t>
      </w:r>
      <w:r w:rsidRPr="00160716">
        <w:rPr>
          <w:rFonts w:eastAsia="仿宋_GB2312"/>
          <w:sz w:val="28"/>
        </w:rPr>
        <w:t>《中华人民共和国海域使用管理法》</w:t>
      </w:r>
      <w:r w:rsidRPr="00160716">
        <w:rPr>
          <w:rFonts w:eastAsia="仿宋_GB2312"/>
          <w:sz w:val="28"/>
          <w:szCs w:val="30"/>
        </w:rPr>
        <w:t>（中华人民共和国第九届全国人民代表大会常务委员会第二十四次会议于</w:t>
      </w:r>
      <w:r w:rsidRPr="00160716">
        <w:rPr>
          <w:rFonts w:eastAsia="仿宋_GB2312"/>
          <w:sz w:val="28"/>
          <w:szCs w:val="30"/>
        </w:rPr>
        <w:t>2001</w:t>
      </w:r>
      <w:r w:rsidRPr="00160716">
        <w:rPr>
          <w:rFonts w:eastAsia="仿宋_GB2312"/>
          <w:sz w:val="28"/>
          <w:szCs w:val="30"/>
        </w:rPr>
        <w:t>年</w:t>
      </w:r>
      <w:r w:rsidRPr="00160716">
        <w:rPr>
          <w:rFonts w:eastAsia="仿宋_GB2312"/>
          <w:sz w:val="28"/>
          <w:szCs w:val="30"/>
        </w:rPr>
        <w:t>10</w:t>
      </w:r>
      <w:r w:rsidRPr="00160716">
        <w:rPr>
          <w:rFonts w:eastAsia="仿宋_GB2312"/>
          <w:sz w:val="28"/>
          <w:szCs w:val="30"/>
        </w:rPr>
        <w:t>月</w:t>
      </w:r>
      <w:r w:rsidRPr="00160716">
        <w:rPr>
          <w:rFonts w:eastAsia="仿宋_GB2312"/>
          <w:sz w:val="28"/>
          <w:szCs w:val="30"/>
        </w:rPr>
        <w:t>27</w:t>
      </w:r>
      <w:r w:rsidRPr="00160716">
        <w:rPr>
          <w:rFonts w:eastAsia="仿宋_GB2312"/>
          <w:sz w:val="28"/>
          <w:szCs w:val="30"/>
        </w:rPr>
        <w:t>日通过，自</w:t>
      </w:r>
      <w:r w:rsidRPr="00160716">
        <w:rPr>
          <w:rFonts w:eastAsia="仿宋_GB2312"/>
          <w:sz w:val="28"/>
          <w:szCs w:val="30"/>
        </w:rPr>
        <w:t>2002</w:t>
      </w:r>
      <w:r w:rsidRPr="00160716">
        <w:rPr>
          <w:rFonts w:eastAsia="仿宋_GB2312"/>
          <w:sz w:val="28"/>
          <w:szCs w:val="30"/>
        </w:rPr>
        <w:t>年</w:t>
      </w:r>
      <w:r w:rsidRPr="00160716">
        <w:rPr>
          <w:rFonts w:eastAsia="仿宋_GB2312"/>
          <w:sz w:val="28"/>
          <w:szCs w:val="30"/>
        </w:rPr>
        <w:t>1</w:t>
      </w:r>
      <w:r w:rsidRPr="00160716">
        <w:rPr>
          <w:rFonts w:eastAsia="仿宋_GB2312"/>
          <w:sz w:val="28"/>
          <w:szCs w:val="30"/>
        </w:rPr>
        <w:t>月</w:t>
      </w:r>
      <w:r w:rsidRPr="00160716">
        <w:rPr>
          <w:rFonts w:eastAsia="仿宋_GB2312"/>
          <w:sz w:val="28"/>
          <w:szCs w:val="30"/>
        </w:rPr>
        <w:t>1</w:t>
      </w:r>
      <w:r w:rsidRPr="00160716">
        <w:rPr>
          <w:rFonts w:eastAsia="仿宋_GB2312"/>
          <w:sz w:val="28"/>
          <w:szCs w:val="30"/>
        </w:rPr>
        <w:t>日起施行）；</w:t>
      </w:r>
    </w:p>
    <w:p w14:paraId="6EB745B6" w14:textId="77777777" w:rsidR="001A3FE1" w:rsidRPr="00160716" w:rsidRDefault="001A3FE1" w:rsidP="001A3FE1">
      <w:pPr>
        <w:autoSpaceDE w:val="0"/>
        <w:autoSpaceDN w:val="0"/>
        <w:spacing w:line="480" w:lineRule="exact"/>
        <w:ind w:firstLineChars="200" w:firstLine="560"/>
        <w:rPr>
          <w:rFonts w:eastAsia="仿宋_GB2312"/>
          <w:sz w:val="28"/>
          <w:szCs w:val="30"/>
        </w:rPr>
      </w:pPr>
      <w:r w:rsidRPr="00160716">
        <w:rPr>
          <w:rFonts w:eastAsia="仿宋_GB2312"/>
          <w:sz w:val="28"/>
          <w:szCs w:val="30"/>
        </w:rPr>
        <w:t>1.6</w:t>
      </w:r>
      <w:r w:rsidRPr="00160716">
        <w:rPr>
          <w:rFonts w:eastAsia="仿宋_GB2312"/>
          <w:sz w:val="28"/>
          <w:szCs w:val="30"/>
        </w:rPr>
        <w:t>《中华人民共和国土地管理法实施条例》（</w:t>
      </w:r>
      <w:r w:rsidRPr="00160716">
        <w:rPr>
          <w:rFonts w:eastAsia="仿宋_GB2312"/>
          <w:sz w:val="28"/>
          <w:szCs w:val="30"/>
        </w:rPr>
        <w:t>1998</w:t>
      </w:r>
      <w:r w:rsidRPr="00160716">
        <w:rPr>
          <w:rFonts w:eastAsia="仿宋_GB2312"/>
          <w:sz w:val="28"/>
          <w:szCs w:val="30"/>
        </w:rPr>
        <w:t>年</w:t>
      </w:r>
      <w:r w:rsidRPr="00160716">
        <w:rPr>
          <w:rFonts w:eastAsia="仿宋_GB2312"/>
          <w:sz w:val="28"/>
          <w:szCs w:val="30"/>
        </w:rPr>
        <w:t>12</w:t>
      </w:r>
      <w:r w:rsidRPr="00160716">
        <w:rPr>
          <w:rFonts w:eastAsia="仿宋_GB2312"/>
          <w:sz w:val="28"/>
          <w:szCs w:val="30"/>
        </w:rPr>
        <w:t>月</w:t>
      </w:r>
      <w:r w:rsidRPr="00160716">
        <w:rPr>
          <w:rFonts w:eastAsia="仿宋_GB2312"/>
          <w:sz w:val="28"/>
          <w:szCs w:val="30"/>
        </w:rPr>
        <w:t>24</w:t>
      </w:r>
      <w:r w:rsidRPr="00160716">
        <w:rPr>
          <w:rFonts w:eastAsia="仿宋_GB2312"/>
          <w:sz w:val="28"/>
          <w:szCs w:val="30"/>
        </w:rPr>
        <w:t>日国务院令第</w:t>
      </w:r>
      <w:r w:rsidRPr="00160716">
        <w:rPr>
          <w:rFonts w:eastAsia="仿宋_GB2312"/>
          <w:sz w:val="28"/>
          <w:szCs w:val="30"/>
        </w:rPr>
        <w:t>256</w:t>
      </w:r>
      <w:r w:rsidRPr="00160716">
        <w:rPr>
          <w:rFonts w:eastAsia="仿宋_GB2312"/>
          <w:sz w:val="28"/>
          <w:szCs w:val="30"/>
        </w:rPr>
        <w:t>号，</w:t>
      </w:r>
      <w:r w:rsidRPr="00160716">
        <w:rPr>
          <w:rFonts w:eastAsia="仿宋_GB2312"/>
          <w:sz w:val="28"/>
          <w:szCs w:val="30"/>
        </w:rPr>
        <w:t>1999</w:t>
      </w:r>
      <w:r w:rsidRPr="00160716">
        <w:rPr>
          <w:rFonts w:eastAsia="仿宋_GB2312"/>
          <w:sz w:val="28"/>
          <w:szCs w:val="30"/>
        </w:rPr>
        <w:t>年</w:t>
      </w:r>
      <w:r w:rsidRPr="00160716">
        <w:rPr>
          <w:rFonts w:eastAsia="仿宋_GB2312"/>
          <w:sz w:val="28"/>
          <w:szCs w:val="30"/>
        </w:rPr>
        <w:t>1</w:t>
      </w:r>
      <w:r w:rsidRPr="00160716">
        <w:rPr>
          <w:rFonts w:eastAsia="仿宋_GB2312"/>
          <w:sz w:val="28"/>
          <w:szCs w:val="30"/>
        </w:rPr>
        <w:t>月</w:t>
      </w:r>
      <w:r w:rsidRPr="00160716">
        <w:rPr>
          <w:rFonts w:eastAsia="仿宋_GB2312"/>
          <w:sz w:val="28"/>
          <w:szCs w:val="30"/>
        </w:rPr>
        <w:t>1</w:t>
      </w:r>
      <w:r w:rsidRPr="00160716">
        <w:rPr>
          <w:rFonts w:eastAsia="仿宋_GB2312"/>
          <w:sz w:val="28"/>
          <w:szCs w:val="30"/>
        </w:rPr>
        <w:t>日施行，</w:t>
      </w:r>
      <w:r w:rsidRPr="00160716">
        <w:rPr>
          <w:rFonts w:eastAsia="仿宋_GB2312"/>
          <w:sz w:val="28"/>
          <w:szCs w:val="30"/>
        </w:rPr>
        <w:t>2021</w:t>
      </w:r>
      <w:r w:rsidRPr="00160716">
        <w:rPr>
          <w:rFonts w:eastAsia="仿宋_GB2312"/>
          <w:sz w:val="28"/>
          <w:szCs w:val="30"/>
        </w:rPr>
        <w:t>年</w:t>
      </w:r>
      <w:r w:rsidRPr="00160716">
        <w:rPr>
          <w:rFonts w:eastAsia="仿宋_GB2312"/>
          <w:sz w:val="28"/>
          <w:szCs w:val="30"/>
        </w:rPr>
        <w:t>7</w:t>
      </w:r>
      <w:r w:rsidRPr="00160716">
        <w:rPr>
          <w:rFonts w:eastAsia="仿宋_GB2312"/>
          <w:sz w:val="28"/>
          <w:szCs w:val="30"/>
        </w:rPr>
        <w:t>月</w:t>
      </w:r>
      <w:r w:rsidRPr="00160716">
        <w:rPr>
          <w:rFonts w:eastAsia="仿宋_GB2312"/>
          <w:sz w:val="28"/>
          <w:szCs w:val="30"/>
        </w:rPr>
        <w:t>2</w:t>
      </w:r>
      <w:r w:rsidRPr="00160716">
        <w:rPr>
          <w:rFonts w:eastAsia="仿宋_GB2312"/>
          <w:sz w:val="28"/>
          <w:szCs w:val="30"/>
        </w:rPr>
        <w:t>日中华人民共和国国务院令第</w:t>
      </w:r>
      <w:r w:rsidRPr="00160716">
        <w:rPr>
          <w:rFonts w:eastAsia="仿宋_GB2312"/>
          <w:sz w:val="28"/>
          <w:szCs w:val="30"/>
        </w:rPr>
        <w:t>743</w:t>
      </w:r>
      <w:r w:rsidRPr="00160716">
        <w:rPr>
          <w:rFonts w:eastAsia="仿宋_GB2312"/>
          <w:sz w:val="28"/>
          <w:szCs w:val="30"/>
        </w:rPr>
        <w:t>号第三次修订）</w:t>
      </w:r>
    </w:p>
    <w:p w14:paraId="07FA4D5C" w14:textId="77777777" w:rsidR="001A3FE1" w:rsidRPr="00160716" w:rsidRDefault="001A3FE1" w:rsidP="001A3FE1">
      <w:pPr>
        <w:autoSpaceDE w:val="0"/>
        <w:autoSpaceDN w:val="0"/>
        <w:spacing w:line="480" w:lineRule="exact"/>
        <w:ind w:firstLineChars="200" w:firstLine="560"/>
        <w:rPr>
          <w:rFonts w:eastAsia="仿宋_GB2312"/>
          <w:sz w:val="28"/>
          <w:szCs w:val="21"/>
        </w:rPr>
      </w:pPr>
      <w:r w:rsidRPr="00160716">
        <w:rPr>
          <w:rFonts w:eastAsia="仿宋_GB2312"/>
          <w:sz w:val="28"/>
          <w:szCs w:val="21"/>
        </w:rPr>
        <w:t>1.7</w:t>
      </w:r>
      <w:r w:rsidRPr="00160716">
        <w:rPr>
          <w:rFonts w:eastAsia="仿宋_GB2312"/>
          <w:sz w:val="28"/>
          <w:szCs w:val="21"/>
        </w:rPr>
        <w:t>国土资源部</w:t>
      </w:r>
      <w:r w:rsidRPr="00160716">
        <w:rPr>
          <w:rFonts w:eastAsia="仿宋_GB2312"/>
          <w:sz w:val="28"/>
          <w:szCs w:val="30"/>
        </w:rPr>
        <w:t>《关于改革款式估价结果确认和土地资产处置审批办法的通知》（</w:t>
      </w:r>
      <w:r w:rsidRPr="00160716">
        <w:rPr>
          <w:rFonts w:eastAsia="仿宋_GB2312"/>
          <w:sz w:val="28"/>
          <w:szCs w:val="30"/>
        </w:rPr>
        <w:t>2001</w:t>
      </w:r>
      <w:r w:rsidRPr="00160716">
        <w:rPr>
          <w:rFonts w:eastAsia="仿宋_GB2312"/>
          <w:sz w:val="28"/>
          <w:szCs w:val="30"/>
        </w:rPr>
        <w:t>年</w:t>
      </w:r>
      <w:r w:rsidRPr="00160716">
        <w:rPr>
          <w:rFonts w:eastAsia="仿宋_GB2312"/>
          <w:sz w:val="28"/>
          <w:szCs w:val="30"/>
        </w:rPr>
        <w:t>2</w:t>
      </w:r>
      <w:r w:rsidRPr="00160716">
        <w:rPr>
          <w:rFonts w:eastAsia="仿宋_GB2312"/>
          <w:sz w:val="28"/>
          <w:szCs w:val="30"/>
        </w:rPr>
        <w:t>月</w:t>
      </w:r>
      <w:r w:rsidRPr="00160716">
        <w:rPr>
          <w:rFonts w:eastAsia="仿宋_GB2312"/>
          <w:sz w:val="28"/>
          <w:szCs w:val="30"/>
        </w:rPr>
        <w:t>13</w:t>
      </w:r>
      <w:r w:rsidRPr="00160716">
        <w:rPr>
          <w:rFonts w:eastAsia="仿宋_GB2312"/>
          <w:sz w:val="28"/>
          <w:szCs w:val="30"/>
        </w:rPr>
        <w:t>日国土资发（</w:t>
      </w:r>
      <w:r w:rsidRPr="00160716">
        <w:rPr>
          <w:rFonts w:eastAsia="仿宋_GB2312"/>
          <w:sz w:val="28"/>
          <w:szCs w:val="30"/>
        </w:rPr>
        <w:t>2001</w:t>
      </w:r>
      <w:r w:rsidRPr="00160716">
        <w:rPr>
          <w:rFonts w:eastAsia="仿宋_GB2312"/>
          <w:sz w:val="28"/>
          <w:szCs w:val="30"/>
        </w:rPr>
        <w:t>）</w:t>
      </w:r>
      <w:r w:rsidRPr="00160716">
        <w:rPr>
          <w:rFonts w:eastAsia="仿宋_GB2312"/>
          <w:sz w:val="28"/>
          <w:szCs w:val="30"/>
        </w:rPr>
        <w:t>44</w:t>
      </w:r>
      <w:r w:rsidRPr="00160716">
        <w:rPr>
          <w:rFonts w:eastAsia="仿宋_GB2312"/>
          <w:sz w:val="28"/>
          <w:szCs w:val="30"/>
        </w:rPr>
        <w:t>号）；</w:t>
      </w:r>
    </w:p>
    <w:p w14:paraId="287667D0" w14:textId="77777777" w:rsidR="001A3FE1" w:rsidRPr="00160716" w:rsidRDefault="001A3FE1" w:rsidP="001A3FE1">
      <w:pPr>
        <w:spacing w:line="480" w:lineRule="exact"/>
        <w:ind w:firstLineChars="200" w:firstLine="560"/>
        <w:rPr>
          <w:rFonts w:eastAsia="仿宋_GB2312"/>
          <w:sz w:val="28"/>
          <w:szCs w:val="21"/>
        </w:rPr>
      </w:pPr>
      <w:r w:rsidRPr="00160716">
        <w:rPr>
          <w:rFonts w:eastAsia="仿宋_GB2312"/>
          <w:sz w:val="28"/>
          <w:szCs w:val="21"/>
        </w:rPr>
        <w:t>1.8</w:t>
      </w:r>
      <w:r w:rsidRPr="00160716">
        <w:rPr>
          <w:rFonts w:eastAsia="仿宋_GB2312"/>
          <w:sz w:val="28"/>
          <w:szCs w:val="21"/>
        </w:rPr>
        <w:t>《国有资产评估管理办法》（</w:t>
      </w:r>
      <w:r w:rsidRPr="00160716">
        <w:rPr>
          <w:rFonts w:eastAsia="仿宋_GB2312"/>
          <w:sz w:val="28"/>
          <w:szCs w:val="21"/>
        </w:rPr>
        <w:t>1991</w:t>
      </w:r>
      <w:r w:rsidRPr="00160716">
        <w:rPr>
          <w:rFonts w:eastAsia="仿宋_GB2312"/>
          <w:sz w:val="28"/>
          <w:szCs w:val="21"/>
        </w:rPr>
        <w:t>年</w:t>
      </w:r>
      <w:r w:rsidRPr="00160716">
        <w:rPr>
          <w:rFonts w:eastAsia="仿宋_GB2312"/>
          <w:sz w:val="28"/>
          <w:szCs w:val="21"/>
        </w:rPr>
        <w:t>11</w:t>
      </w:r>
      <w:r w:rsidRPr="00160716">
        <w:rPr>
          <w:rFonts w:eastAsia="仿宋_GB2312"/>
          <w:sz w:val="28"/>
          <w:szCs w:val="21"/>
        </w:rPr>
        <w:t>月</w:t>
      </w:r>
      <w:r w:rsidRPr="00160716">
        <w:rPr>
          <w:rFonts w:eastAsia="仿宋_GB2312"/>
          <w:sz w:val="28"/>
          <w:szCs w:val="21"/>
        </w:rPr>
        <w:t>16</w:t>
      </w:r>
      <w:r w:rsidRPr="00160716">
        <w:rPr>
          <w:rFonts w:eastAsia="仿宋_GB2312"/>
          <w:sz w:val="28"/>
          <w:szCs w:val="21"/>
        </w:rPr>
        <w:t>日，中华人民共和国国务院令</w:t>
      </w:r>
      <w:r w:rsidRPr="00160716">
        <w:rPr>
          <w:rFonts w:eastAsia="仿宋_GB2312"/>
          <w:sz w:val="28"/>
          <w:szCs w:val="21"/>
        </w:rPr>
        <w:t>91</w:t>
      </w:r>
      <w:r w:rsidRPr="00160716">
        <w:rPr>
          <w:rFonts w:eastAsia="仿宋_GB2312"/>
          <w:sz w:val="28"/>
          <w:szCs w:val="21"/>
        </w:rPr>
        <w:t>号；</w:t>
      </w:r>
    </w:p>
    <w:p w14:paraId="6179628A"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1.9</w:t>
      </w:r>
      <w:r w:rsidRPr="00160716">
        <w:rPr>
          <w:rFonts w:eastAsia="仿宋_GB2312"/>
          <w:sz w:val="28"/>
        </w:rPr>
        <w:t>国土资源部《关于印发试行〈土地分类〉的通知》（</w:t>
      </w:r>
      <w:r w:rsidRPr="00160716">
        <w:rPr>
          <w:rFonts w:eastAsia="仿宋_GB2312"/>
          <w:sz w:val="28"/>
        </w:rPr>
        <w:t>2001</w:t>
      </w:r>
      <w:r w:rsidRPr="00160716">
        <w:rPr>
          <w:rFonts w:eastAsia="仿宋_GB2312"/>
          <w:sz w:val="28"/>
        </w:rPr>
        <w:t>年</w:t>
      </w:r>
      <w:r w:rsidRPr="00160716">
        <w:rPr>
          <w:rFonts w:eastAsia="仿宋_GB2312"/>
          <w:sz w:val="28"/>
        </w:rPr>
        <w:t>8</w:t>
      </w:r>
      <w:r w:rsidRPr="00160716">
        <w:rPr>
          <w:rFonts w:eastAsia="仿宋_GB2312"/>
          <w:sz w:val="28"/>
        </w:rPr>
        <w:t>月</w:t>
      </w:r>
      <w:r w:rsidRPr="00160716">
        <w:rPr>
          <w:rFonts w:eastAsia="仿宋_GB2312"/>
          <w:sz w:val="28"/>
        </w:rPr>
        <w:t>21</w:t>
      </w:r>
      <w:r w:rsidRPr="00160716">
        <w:rPr>
          <w:rFonts w:eastAsia="仿宋_GB2312"/>
          <w:sz w:val="28"/>
        </w:rPr>
        <w:t>日国土资发</w:t>
      </w:r>
      <w:r w:rsidRPr="00160716">
        <w:rPr>
          <w:rFonts w:eastAsia="仿宋_GB2312"/>
          <w:sz w:val="28"/>
        </w:rPr>
        <w:t>[2001]255</w:t>
      </w:r>
      <w:r w:rsidRPr="00160716">
        <w:rPr>
          <w:rFonts w:eastAsia="仿宋_GB2312"/>
          <w:sz w:val="28"/>
        </w:rPr>
        <w:t>号）；</w:t>
      </w:r>
    </w:p>
    <w:p w14:paraId="08C62905"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1.10</w:t>
      </w:r>
      <w:r w:rsidRPr="00160716">
        <w:rPr>
          <w:rFonts w:eastAsia="仿宋_GB2312"/>
          <w:sz w:val="28"/>
        </w:rPr>
        <w:t>《国务院关于加强国有土地资产管理的通知》（</w:t>
      </w:r>
      <w:r w:rsidRPr="00160716">
        <w:rPr>
          <w:rFonts w:eastAsia="仿宋_GB2312"/>
          <w:sz w:val="28"/>
        </w:rPr>
        <w:t>2001</w:t>
      </w:r>
      <w:r w:rsidRPr="00160716">
        <w:rPr>
          <w:rFonts w:eastAsia="仿宋_GB2312"/>
          <w:sz w:val="28"/>
        </w:rPr>
        <w:t>年</w:t>
      </w:r>
      <w:r w:rsidRPr="00160716">
        <w:rPr>
          <w:rFonts w:eastAsia="仿宋_GB2312"/>
          <w:sz w:val="28"/>
        </w:rPr>
        <w:t>4</w:t>
      </w:r>
      <w:r w:rsidRPr="00160716">
        <w:rPr>
          <w:rFonts w:eastAsia="仿宋_GB2312"/>
          <w:sz w:val="28"/>
        </w:rPr>
        <w:t>月</w:t>
      </w:r>
      <w:r w:rsidRPr="00160716">
        <w:rPr>
          <w:rFonts w:eastAsia="仿宋_GB2312"/>
          <w:sz w:val="28"/>
        </w:rPr>
        <w:t>30</w:t>
      </w:r>
      <w:r w:rsidRPr="00160716">
        <w:rPr>
          <w:rFonts w:eastAsia="仿宋_GB2312"/>
          <w:sz w:val="28"/>
        </w:rPr>
        <w:t>日，</w:t>
      </w:r>
      <w:r w:rsidRPr="00160716">
        <w:rPr>
          <w:rFonts w:eastAsia="仿宋_GB2312"/>
          <w:sz w:val="28"/>
        </w:rPr>
        <w:lastRenderedPageBreak/>
        <w:t>国发</w:t>
      </w:r>
      <w:r w:rsidRPr="00160716">
        <w:rPr>
          <w:rFonts w:eastAsia="仿宋_GB2312"/>
          <w:sz w:val="28"/>
        </w:rPr>
        <w:t>[2001]15</w:t>
      </w:r>
      <w:r w:rsidRPr="00160716">
        <w:rPr>
          <w:rFonts w:eastAsia="仿宋_GB2312"/>
          <w:sz w:val="28"/>
        </w:rPr>
        <w:t>号）；</w:t>
      </w:r>
    </w:p>
    <w:p w14:paraId="352052F9"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1.11</w:t>
      </w:r>
      <w:r w:rsidRPr="00160716">
        <w:rPr>
          <w:rFonts w:eastAsia="仿宋_GB2312"/>
          <w:sz w:val="28"/>
        </w:rPr>
        <w:t>《国务院关于深化改革严格土地管理的决定》（国发［</w:t>
      </w:r>
      <w:r w:rsidRPr="00160716">
        <w:rPr>
          <w:rFonts w:eastAsia="仿宋_GB2312"/>
          <w:sz w:val="28"/>
        </w:rPr>
        <w:t>2004</w:t>
      </w:r>
      <w:r w:rsidRPr="00160716">
        <w:rPr>
          <w:rFonts w:eastAsia="仿宋_GB2312"/>
          <w:sz w:val="28"/>
        </w:rPr>
        <w:t>］</w:t>
      </w:r>
      <w:r w:rsidRPr="00160716">
        <w:rPr>
          <w:rFonts w:eastAsia="仿宋_GB2312"/>
          <w:sz w:val="28"/>
        </w:rPr>
        <w:t>28</w:t>
      </w:r>
      <w:r w:rsidRPr="00160716">
        <w:rPr>
          <w:rFonts w:eastAsia="仿宋_GB2312"/>
          <w:sz w:val="28"/>
        </w:rPr>
        <w:t>号）；</w:t>
      </w:r>
    </w:p>
    <w:p w14:paraId="341BF01A"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1.12</w:t>
      </w:r>
      <w:r w:rsidRPr="00160716">
        <w:rPr>
          <w:rFonts w:eastAsia="仿宋_GB2312"/>
          <w:sz w:val="28"/>
        </w:rPr>
        <w:t>《国务院关于加强土地调控有关问题的通知》（国发〔</w:t>
      </w:r>
      <w:r w:rsidRPr="00160716">
        <w:rPr>
          <w:rFonts w:eastAsia="仿宋_GB2312"/>
          <w:sz w:val="28"/>
        </w:rPr>
        <w:t>2006</w:t>
      </w:r>
      <w:r w:rsidRPr="00160716">
        <w:rPr>
          <w:rFonts w:eastAsia="仿宋_GB2312"/>
          <w:sz w:val="28"/>
        </w:rPr>
        <w:t>〕</w:t>
      </w:r>
      <w:r w:rsidRPr="00160716">
        <w:rPr>
          <w:rFonts w:eastAsia="仿宋_GB2312"/>
          <w:sz w:val="28"/>
        </w:rPr>
        <w:t>31</w:t>
      </w:r>
      <w:r w:rsidRPr="00160716">
        <w:rPr>
          <w:rFonts w:eastAsia="仿宋_GB2312"/>
          <w:sz w:val="28"/>
        </w:rPr>
        <w:t>号）；</w:t>
      </w:r>
    </w:p>
    <w:p w14:paraId="2ED6E086"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1.13</w:t>
      </w:r>
      <w:r w:rsidRPr="00160716">
        <w:rPr>
          <w:rFonts w:eastAsia="仿宋_GB2312"/>
          <w:sz w:val="28"/>
        </w:rPr>
        <w:t>《国务院关于促进节约集约用地的通知》</w:t>
      </w:r>
      <w:r w:rsidRPr="00160716">
        <w:rPr>
          <w:rFonts w:eastAsia="仿宋_GB2312"/>
          <w:sz w:val="28"/>
        </w:rPr>
        <w:t>(</w:t>
      </w:r>
      <w:r w:rsidRPr="00160716">
        <w:rPr>
          <w:rFonts w:eastAsia="仿宋_GB2312"/>
          <w:sz w:val="28"/>
        </w:rPr>
        <w:t>国发</w:t>
      </w:r>
      <w:r w:rsidRPr="00160716">
        <w:rPr>
          <w:rFonts w:eastAsia="仿宋_GB2312"/>
          <w:sz w:val="28"/>
        </w:rPr>
        <w:t>[2008]3</w:t>
      </w:r>
      <w:r w:rsidRPr="00160716">
        <w:rPr>
          <w:rFonts w:eastAsia="仿宋_GB2312"/>
          <w:sz w:val="28"/>
        </w:rPr>
        <w:t>号</w:t>
      </w:r>
      <w:r w:rsidRPr="00160716">
        <w:rPr>
          <w:rFonts w:eastAsia="仿宋_GB2312"/>
          <w:sz w:val="28"/>
        </w:rPr>
        <w:t>)</w:t>
      </w:r>
      <w:r w:rsidRPr="00160716">
        <w:rPr>
          <w:rFonts w:eastAsia="仿宋_GB2312"/>
          <w:sz w:val="28"/>
        </w:rPr>
        <w:t>；</w:t>
      </w:r>
    </w:p>
    <w:p w14:paraId="04704EAC"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1.14</w:t>
      </w:r>
      <w:r w:rsidRPr="00160716">
        <w:rPr>
          <w:rFonts w:eastAsia="仿宋_GB2312"/>
          <w:sz w:val="28"/>
        </w:rPr>
        <w:t>《国有资产评估管理若干问题的规定》（</w:t>
      </w:r>
      <w:r w:rsidRPr="00160716">
        <w:rPr>
          <w:rFonts w:eastAsia="仿宋_GB2312"/>
          <w:sz w:val="28"/>
        </w:rPr>
        <w:t>2001</w:t>
      </w:r>
      <w:r w:rsidRPr="00160716">
        <w:rPr>
          <w:rFonts w:eastAsia="仿宋_GB2312"/>
          <w:sz w:val="28"/>
        </w:rPr>
        <w:t>年</w:t>
      </w:r>
      <w:r w:rsidRPr="00160716">
        <w:rPr>
          <w:rFonts w:eastAsia="仿宋_GB2312"/>
          <w:sz w:val="28"/>
        </w:rPr>
        <w:t>12</w:t>
      </w:r>
      <w:r w:rsidRPr="00160716">
        <w:rPr>
          <w:rFonts w:eastAsia="仿宋_GB2312"/>
          <w:sz w:val="28"/>
        </w:rPr>
        <w:t>月</w:t>
      </w:r>
      <w:r w:rsidRPr="00160716">
        <w:rPr>
          <w:rFonts w:eastAsia="仿宋_GB2312"/>
          <w:sz w:val="28"/>
        </w:rPr>
        <w:t>31</w:t>
      </w:r>
      <w:r w:rsidRPr="00160716">
        <w:rPr>
          <w:rFonts w:eastAsia="仿宋_GB2312"/>
          <w:sz w:val="28"/>
        </w:rPr>
        <w:t>日，中华人民共和国财政令第</w:t>
      </w:r>
      <w:r w:rsidRPr="00160716">
        <w:rPr>
          <w:rFonts w:eastAsia="仿宋_GB2312"/>
          <w:sz w:val="28"/>
        </w:rPr>
        <w:t>14</w:t>
      </w:r>
      <w:r w:rsidRPr="00160716">
        <w:rPr>
          <w:rFonts w:eastAsia="仿宋_GB2312"/>
          <w:sz w:val="28"/>
        </w:rPr>
        <w:t>号）；</w:t>
      </w:r>
    </w:p>
    <w:p w14:paraId="6386D5BA"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1.15</w:t>
      </w:r>
      <w:r w:rsidRPr="00160716">
        <w:rPr>
          <w:rFonts w:eastAsia="仿宋_GB2312"/>
          <w:sz w:val="28"/>
        </w:rPr>
        <w:t>《企业国有资产评估管理暂行办法》（国务院令第</w:t>
      </w:r>
      <w:r w:rsidRPr="00160716">
        <w:rPr>
          <w:rFonts w:eastAsia="仿宋_GB2312"/>
          <w:sz w:val="28"/>
        </w:rPr>
        <w:t>91</w:t>
      </w:r>
      <w:r w:rsidRPr="00160716">
        <w:rPr>
          <w:rFonts w:eastAsia="仿宋_GB2312"/>
          <w:sz w:val="28"/>
        </w:rPr>
        <w:t>号）；</w:t>
      </w:r>
    </w:p>
    <w:p w14:paraId="46C23815" w14:textId="77777777" w:rsidR="001A3FE1" w:rsidRPr="00160716" w:rsidRDefault="001A3FE1" w:rsidP="001A3FE1">
      <w:pPr>
        <w:spacing w:line="480" w:lineRule="exact"/>
        <w:ind w:firstLineChars="200" w:firstLine="560"/>
        <w:rPr>
          <w:rFonts w:eastAsia="仿宋_GB2312"/>
          <w:sz w:val="28"/>
          <w:szCs w:val="30"/>
        </w:rPr>
      </w:pPr>
      <w:r w:rsidRPr="00160716">
        <w:rPr>
          <w:rFonts w:eastAsia="仿宋_GB2312"/>
          <w:sz w:val="28"/>
        </w:rPr>
        <w:t>1.16</w:t>
      </w:r>
      <w:r w:rsidRPr="00160716">
        <w:rPr>
          <w:rFonts w:eastAsia="仿宋_GB2312"/>
          <w:sz w:val="28"/>
          <w:szCs w:val="21"/>
        </w:rPr>
        <w:t>《国有资产评估管理办法施行细则</w:t>
      </w:r>
      <w:r w:rsidRPr="00160716">
        <w:rPr>
          <w:rFonts w:eastAsia="仿宋_GB2312"/>
          <w:sz w:val="28"/>
        </w:rPr>
        <w:t>》（根据国务院发布的</w:t>
      </w:r>
      <w:r w:rsidRPr="00160716">
        <w:rPr>
          <w:rFonts w:eastAsia="仿宋_GB2312"/>
          <w:sz w:val="28"/>
          <w:szCs w:val="21"/>
        </w:rPr>
        <w:t>《国有资产评估管理办法》，第三十八条的规定，制定本施行细则）。</w:t>
      </w:r>
    </w:p>
    <w:p w14:paraId="23EE4C9B" w14:textId="77777777" w:rsidR="001A3FE1" w:rsidRPr="00160716" w:rsidRDefault="001A3FE1" w:rsidP="001A3FE1">
      <w:pPr>
        <w:pStyle w:val="a7"/>
        <w:adjustRightInd/>
        <w:spacing w:line="480" w:lineRule="exact"/>
        <w:ind w:firstLineChars="200" w:firstLine="560"/>
        <w:contextualSpacing/>
        <w:rPr>
          <w:rFonts w:ascii="Times New Roman" w:eastAsia="仿宋_GB2312" w:hAnsi="Times New Roman"/>
          <w:b/>
          <w:color w:val="000000"/>
          <w:kern w:val="2"/>
          <w:sz w:val="28"/>
        </w:rPr>
      </w:pPr>
      <w:r w:rsidRPr="00160716">
        <w:rPr>
          <w:rFonts w:ascii="Times New Roman" w:eastAsia="仿宋_GB2312" w:hAnsi="Times New Roman"/>
          <w:b/>
          <w:color w:val="000000"/>
          <w:kern w:val="2"/>
          <w:sz w:val="28"/>
        </w:rPr>
        <w:t>2</w:t>
      </w:r>
      <w:r w:rsidRPr="00160716">
        <w:rPr>
          <w:rFonts w:ascii="Times New Roman" w:eastAsia="仿宋_GB2312" w:hAnsi="Times New Roman"/>
          <w:b/>
          <w:color w:val="000000"/>
          <w:kern w:val="2"/>
          <w:sz w:val="28"/>
        </w:rPr>
        <w:t>、地方有关部门颁布的法规及相关文件</w:t>
      </w:r>
    </w:p>
    <w:p w14:paraId="07FD9B06" w14:textId="77777777" w:rsidR="001A3FE1" w:rsidRPr="00160716" w:rsidRDefault="001A3FE1" w:rsidP="001A3FE1">
      <w:pPr>
        <w:pStyle w:val="a7"/>
        <w:spacing w:line="480" w:lineRule="exact"/>
        <w:ind w:firstLineChars="200" w:firstLine="560"/>
        <w:contextualSpacing/>
        <w:rPr>
          <w:rFonts w:ascii="Times New Roman" w:eastAsia="仿宋_GB2312" w:hAnsi="Times New Roman"/>
          <w:sz w:val="28"/>
          <w:szCs w:val="28"/>
        </w:rPr>
      </w:pPr>
      <w:r w:rsidRPr="00160716">
        <w:rPr>
          <w:rFonts w:ascii="Times New Roman" w:eastAsia="仿宋_GB2312" w:hAnsi="Times New Roman"/>
          <w:sz w:val="28"/>
          <w:szCs w:val="28"/>
        </w:rPr>
        <w:t>2.1</w:t>
      </w:r>
      <w:r w:rsidRPr="00160716">
        <w:rPr>
          <w:rFonts w:ascii="Times New Roman" w:eastAsia="仿宋_GB2312" w:hAnsi="Times New Roman"/>
          <w:sz w:val="28"/>
          <w:szCs w:val="28"/>
        </w:rPr>
        <w:t>《江苏省土地管理条例》（</w:t>
      </w:r>
      <w:r w:rsidRPr="00160716">
        <w:rPr>
          <w:rFonts w:ascii="Times New Roman" w:eastAsia="仿宋_GB2312" w:hAnsi="Times New Roman"/>
          <w:sz w:val="28"/>
          <w:szCs w:val="28"/>
        </w:rPr>
        <w:t>2004</w:t>
      </w:r>
      <w:r w:rsidRPr="00160716">
        <w:rPr>
          <w:rFonts w:ascii="Times New Roman" w:eastAsia="仿宋_GB2312" w:hAnsi="Times New Roman"/>
          <w:sz w:val="28"/>
          <w:szCs w:val="28"/>
        </w:rPr>
        <w:t>年</w:t>
      </w:r>
      <w:r w:rsidRPr="00160716">
        <w:rPr>
          <w:rFonts w:ascii="Times New Roman" w:eastAsia="仿宋_GB2312" w:hAnsi="Times New Roman"/>
          <w:sz w:val="28"/>
          <w:szCs w:val="28"/>
        </w:rPr>
        <w:t>4</w:t>
      </w:r>
      <w:r w:rsidRPr="00160716">
        <w:rPr>
          <w:rFonts w:ascii="Times New Roman" w:eastAsia="仿宋_GB2312" w:hAnsi="Times New Roman"/>
          <w:sz w:val="28"/>
          <w:szCs w:val="28"/>
        </w:rPr>
        <w:t>月</w:t>
      </w:r>
      <w:r w:rsidRPr="00160716">
        <w:rPr>
          <w:rFonts w:ascii="Times New Roman" w:eastAsia="仿宋_GB2312" w:hAnsi="Times New Roman"/>
          <w:sz w:val="28"/>
          <w:szCs w:val="28"/>
        </w:rPr>
        <w:t>16</w:t>
      </w:r>
      <w:r w:rsidRPr="00160716">
        <w:rPr>
          <w:rFonts w:ascii="Times New Roman" w:eastAsia="仿宋_GB2312" w:hAnsi="Times New Roman"/>
          <w:sz w:val="28"/>
          <w:szCs w:val="28"/>
        </w:rPr>
        <w:t>日江苏省第十届人民代表大会常务委员会第九次会议《关于修改〈江苏省土地管理条例〉的决定》第二次修正，自</w:t>
      </w:r>
      <w:r w:rsidRPr="00160716">
        <w:rPr>
          <w:rFonts w:ascii="Times New Roman" w:eastAsia="仿宋_GB2312" w:hAnsi="Times New Roman"/>
          <w:sz w:val="28"/>
          <w:szCs w:val="28"/>
        </w:rPr>
        <w:t>2004</w:t>
      </w:r>
      <w:r w:rsidRPr="00160716">
        <w:rPr>
          <w:rFonts w:ascii="Times New Roman" w:eastAsia="仿宋_GB2312" w:hAnsi="Times New Roman"/>
          <w:sz w:val="28"/>
          <w:szCs w:val="28"/>
        </w:rPr>
        <w:t>年</w:t>
      </w:r>
      <w:r w:rsidRPr="00160716">
        <w:rPr>
          <w:rFonts w:ascii="Times New Roman" w:eastAsia="仿宋_GB2312" w:hAnsi="Times New Roman"/>
          <w:sz w:val="28"/>
          <w:szCs w:val="28"/>
        </w:rPr>
        <w:t>5</w:t>
      </w:r>
      <w:r w:rsidRPr="00160716">
        <w:rPr>
          <w:rFonts w:ascii="Times New Roman" w:eastAsia="仿宋_GB2312" w:hAnsi="Times New Roman"/>
          <w:sz w:val="28"/>
          <w:szCs w:val="28"/>
        </w:rPr>
        <w:t>月</w:t>
      </w:r>
      <w:r w:rsidRPr="00160716">
        <w:rPr>
          <w:rFonts w:ascii="Times New Roman" w:eastAsia="仿宋_GB2312" w:hAnsi="Times New Roman"/>
          <w:sz w:val="28"/>
          <w:szCs w:val="28"/>
        </w:rPr>
        <w:t>1</w:t>
      </w:r>
      <w:r w:rsidRPr="00160716">
        <w:rPr>
          <w:rFonts w:ascii="Times New Roman" w:eastAsia="仿宋_GB2312" w:hAnsi="Times New Roman"/>
          <w:sz w:val="28"/>
          <w:szCs w:val="28"/>
        </w:rPr>
        <w:t>日起施行，</w:t>
      </w:r>
      <w:r w:rsidRPr="00160716">
        <w:rPr>
          <w:rFonts w:ascii="Times New Roman" w:eastAsia="仿宋_GB2312" w:hAnsi="Times New Roman"/>
          <w:sz w:val="28"/>
          <w:szCs w:val="28"/>
        </w:rPr>
        <w:t>2021</w:t>
      </w:r>
      <w:r w:rsidRPr="00160716">
        <w:rPr>
          <w:rFonts w:ascii="Times New Roman" w:eastAsia="仿宋_GB2312" w:hAnsi="Times New Roman"/>
          <w:sz w:val="28"/>
          <w:szCs w:val="28"/>
        </w:rPr>
        <w:t>年</w:t>
      </w:r>
      <w:r w:rsidRPr="00160716">
        <w:rPr>
          <w:rFonts w:ascii="Times New Roman" w:eastAsia="仿宋_GB2312" w:hAnsi="Times New Roman"/>
          <w:sz w:val="28"/>
          <w:szCs w:val="28"/>
        </w:rPr>
        <w:t>1</w:t>
      </w:r>
      <w:r w:rsidRPr="00160716">
        <w:rPr>
          <w:rFonts w:ascii="Times New Roman" w:eastAsia="仿宋_GB2312" w:hAnsi="Times New Roman"/>
          <w:sz w:val="28"/>
          <w:szCs w:val="28"/>
        </w:rPr>
        <w:t>月</w:t>
      </w:r>
      <w:r w:rsidRPr="00160716">
        <w:rPr>
          <w:rFonts w:ascii="Times New Roman" w:eastAsia="仿宋_GB2312" w:hAnsi="Times New Roman"/>
          <w:sz w:val="28"/>
          <w:szCs w:val="28"/>
        </w:rPr>
        <w:t>15</w:t>
      </w:r>
      <w:r w:rsidRPr="00160716">
        <w:rPr>
          <w:rFonts w:ascii="Times New Roman" w:eastAsia="仿宋_GB2312" w:hAnsi="Times New Roman"/>
          <w:sz w:val="28"/>
          <w:szCs w:val="28"/>
        </w:rPr>
        <w:t>日江苏省第十三届人民代表大会常务委员会第二十次会议修订）；</w:t>
      </w:r>
    </w:p>
    <w:p w14:paraId="2730D7F3" w14:textId="77777777" w:rsidR="001A3FE1" w:rsidRPr="00160716" w:rsidRDefault="001A3FE1" w:rsidP="001A3FE1">
      <w:pPr>
        <w:pStyle w:val="a7"/>
        <w:spacing w:line="480" w:lineRule="exact"/>
        <w:ind w:firstLineChars="200" w:firstLine="560"/>
        <w:contextualSpacing/>
        <w:rPr>
          <w:rFonts w:ascii="Times New Roman" w:eastAsia="仿宋_GB2312" w:hAnsi="Times New Roman"/>
          <w:sz w:val="28"/>
          <w:szCs w:val="28"/>
        </w:rPr>
      </w:pPr>
      <w:r w:rsidRPr="00160716">
        <w:rPr>
          <w:rFonts w:ascii="Times New Roman" w:eastAsia="仿宋_GB2312" w:hAnsi="Times New Roman"/>
          <w:sz w:val="28"/>
          <w:szCs w:val="28"/>
        </w:rPr>
        <w:t>2.2</w:t>
      </w:r>
      <w:r w:rsidRPr="00160716">
        <w:rPr>
          <w:rFonts w:ascii="Times New Roman" w:eastAsia="仿宋_GB2312" w:hAnsi="Times New Roman"/>
          <w:sz w:val="28"/>
        </w:rPr>
        <w:t>江苏省国土资源厅《转发国土资源部</w:t>
      </w:r>
      <w:r w:rsidRPr="00160716">
        <w:rPr>
          <w:rFonts w:ascii="Times New Roman" w:eastAsia="仿宋_GB2312" w:hAnsi="Times New Roman"/>
          <w:sz w:val="28"/>
          <w:szCs w:val="28"/>
        </w:rPr>
        <w:t>〈关于改革土地估价结果确认和土地资产处置审批办法的通知〉的通知</w:t>
      </w:r>
      <w:r w:rsidRPr="00160716">
        <w:rPr>
          <w:rFonts w:ascii="Times New Roman" w:eastAsia="仿宋_GB2312" w:hAnsi="Times New Roman"/>
          <w:sz w:val="28"/>
        </w:rPr>
        <w:t>》（</w:t>
      </w:r>
      <w:r w:rsidRPr="00160716">
        <w:rPr>
          <w:rFonts w:ascii="Times New Roman" w:eastAsia="仿宋_GB2312" w:hAnsi="Times New Roman"/>
          <w:sz w:val="28"/>
        </w:rPr>
        <w:t>2001</w:t>
      </w:r>
      <w:r w:rsidRPr="00160716">
        <w:rPr>
          <w:rFonts w:ascii="Times New Roman" w:eastAsia="仿宋_GB2312" w:hAnsi="Times New Roman"/>
          <w:sz w:val="28"/>
        </w:rPr>
        <w:t>年</w:t>
      </w:r>
      <w:r w:rsidRPr="00160716">
        <w:rPr>
          <w:rFonts w:ascii="Times New Roman" w:eastAsia="仿宋_GB2312" w:hAnsi="Times New Roman"/>
          <w:sz w:val="28"/>
        </w:rPr>
        <w:t>7</w:t>
      </w:r>
      <w:r w:rsidRPr="00160716">
        <w:rPr>
          <w:rFonts w:ascii="Times New Roman" w:eastAsia="仿宋_GB2312" w:hAnsi="Times New Roman"/>
          <w:sz w:val="28"/>
        </w:rPr>
        <w:t>月</w:t>
      </w:r>
      <w:r w:rsidRPr="00160716">
        <w:rPr>
          <w:rFonts w:ascii="Times New Roman" w:eastAsia="仿宋_GB2312" w:hAnsi="Times New Roman"/>
          <w:sz w:val="28"/>
        </w:rPr>
        <w:t>24</w:t>
      </w:r>
      <w:r w:rsidRPr="00160716">
        <w:rPr>
          <w:rFonts w:ascii="Times New Roman" w:eastAsia="仿宋_GB2312" w:hAnsi="Times New Roman"/>
          <w:sz w:val="28"/>
        </w:rPr>
        <w:t>日苏国土资发（</w:t>
      </w:r>
      <w:r w:rsidRPr="00160716">
        <w:rPr>
          <w:rFonts w:ascii="Times New Roman" w:eastAsia="仿宋_GB2312" w:hAnsi="Times New Roman"/>
          <w:sz w:val="28"/>
        </w:rPr>
        <w:t>2001</w:t>
      </w:r>
      <w:r w:rsidRPr="00160716">
        <w:rPr>
          <w:rFonts w:ascii="Times New Roman" w:eastAsia="仿宋_GB2312" w:hAnsi="Times New Roman"/>
          <w:sz w:val="28"/>
        </w:rPr>
        <w:t>）</w:t>
      </w:r>
      <w:r w:rsidRPr="00160716">
        <w:rPr>
          <w:rFonts w:ascii="Times New Roman" w:eastAsia="仿宋_GB2312" w:hAnsi="Times New Roman"/>
          <w:sz w:val="28"/>
        </w:rPr>
        <w:t>63</w:t>
      </w:r>
      <w:r w:rsidRPr="00160716">
        <w:rPr>
          <w:rFonts w:ascii="Times New Roman" w:eastAsia="仿宋_GB2312" w:hAnsi="Times New Roman"/>
          <w:sz w:val="28"/>
        </w:rPr>
        <w:t>号）；</w:t>
      </w:r>
    </w:p>
    <w:p w14:paraId="17D9438C"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2.3</w:t>
      </w:r>
      <w:r w:rsidRPr="00160716">
        <w:rPr>
          <w:rFonts w:eastAsia="仿宋_GB2312"/>
          <w:sz w:val="28"/>
        </w:rPr>
        <w:t>江苏省人民政府和江苏自然资源厅、原江苏省国土资源厅、原江苏省国土管理局颁发的有关文件。</w:t>
      </w:r>
    </w:p>
    <w:p w14:paraId="0501032B"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2.4</w:t>
      </w:r>
      <w:r w:rsidRPr="00160716">
        <w:rPr>
          <w:rFonts w:ascii="Times New Roman" w:eastAsia="仿宋_GB2312" w:hAnsi="Times New Roman"/>
          <w:sz w:val="28"/>
        </w:rPr>
        <w:t>盐城市人民政府和盐城市自然资源和规划局颁发的有关文件</w:t>
      </w:r>
    </w:p>
    <w:p w14:paraId="12E329AB"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2.5</w:t>
      </w:r>
      <w:r w:rsidRPr="00160716">
        <w:rPr>
          <w:rFonts w:ascii="Times New Roman" w:eastAsia="仿宋_GB2312" w:hAnsi="Times New Roman"/>
          <w:sz w:val="28"/>
        </w:rPr>
        <w:t>东台市人民政府和东台市自然资源和规划局颁发的有关文件</w:t>
      </w:r>
    </w:p>
    <w:p w14:paraId="2FC23C92" w14:textId="77777777" w:rsidR="001A3FE1" w:rsidRPr="00160716" w:rsidRDefault="001A3FE1" w:rsidP="001A3FE1">
      <w:pPr>
        <w:pStyle w:val="a7"/>
        <w:adjustRightInd/>
        <w:spacing w:line="480" w:lineRule="exact"/>
        <w:ind w:firstLineChars="200" w:firstLine="560"/>
        <w:contextualSpacing/>
        <w:rPr>
          <w:rFonts w:ascii="Times New Roman" w:eastAsia="仿宋_GB2312" w:hAnsi="Times New Roman"/>
          <w:b/>
          <w:color w:val="000000"/>
          <w:kern w:val="2"/>
          <w:sz w:val="28"/>
        </w:rPr>
      </w:pPr>
      <w:r w:rsidRPr="00160716">
        <w:rPr>
          <w:rFonts w:ascii="Times New Roman" w:eastAsia="仿宋_GB2312" w:hAnsi="Times New Roman"/>
          <w:b/>
          <w:color w:val="000000"/>
          <w:kern w:val="2"/>
          <w:sz w:val="28"/>
        </w:rPr>
        <w:t>3</w:t>
      </w:r>
      <w:r w:rsidRPr="00160716">
        <w:rPr>
          <w:rFonts w:ascii="Times New Roman" w:eastAsia="仿宋_GB2312" w:hAnsi="Times New Roman"/>
          <w:b/>
          <w:color w:val="000000"/>
          <w:kern w:val="2"/>
          <w:sz w:val="28"/>
        </w:rPr>
        <w:t>、有关技术标准</w:t>
      </w:r>
    </w:p>
    <w:p w14:paraId="499A7066"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3.1</w:t>
      </w:r>
      <w:r w:rsidRPr="00160716">
        <w:rPr>
          <w:rFonts w:ascii="Times New Roman" w:eastAsia="仿宋_GB2312" w:hAnsi="Times New Roman"/>
          <w:sz w:val="28"/>
          <w:szCs w:val="28"/>
        </w:rPr>
        <w:t>中华人民共和国国家质量监督检验检疫总局发布的国家标准</w:t>
      </w:r>
      <w:r w:rsidRPr="00160716">
        <w:rPr>
          <w:rFonts w:ascii="Times New Roman" w:eastAsia="仿宋_GB2312" w:hAnsi="Times New Roman"/>
          <w:sz w:val="28"/>
        </w:rPr>
        <w:t>《农用地质量分等规程》（</w:t>
      </w:r>
      <w:r w:rsidRPr="00160716">
        <w:rPr>
          <w:rFonts w:ascii="Times New Roman" w:eastAsia="仿宋_GB2312" w:hAnsi="Times New Roman"/>
          <w:sz w:val="28"/>
        </w:rPr>
        <w:t>GB/T 28407-2012</w:t>
      </w:r>
      <w:r w:rsidRPr="00160716">
        <w:rPr>
          <w:rFonts w:ascii="Times New Roman" w:eastAsia="仿宋_GB2312" w:hAnsi="Times New Roman"/>
          <w:sz w:val="28"/>
        </w:rPr>
        <w:t>）；</w:t>
      </w:r>
    </w:p>
    <w:p w14:paraId="44D6DE35"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3.2</w:t>
      </w:r>
      <w:r w:rsidRPr="00160716">
        <w:rPr>
          <w:rFonts w:ascii="Times New Roman" w:eastAsia="仿宋_GB2312" w:hAnsi="Times New Roman"/>
          <w:sz w:val="28"/>
          <w:szCs w:val="28"/>
        </w:rPr>
        <w:t>中华人民共和国国家质量监督检验检疫总局发布的国家标准</w:t>
      </w:r>
      <w:r w:rsidRPr="00160716">
        <w:rPr>
          <w:rFonts w:ascii="Times New Roman" w:eastAsia="仿宋_GB2312" w:hAnsi="Times New Roman"/>
          <w:sz w:val="28"/>
        </w:rPr>
        <w:t>《农用地定级规程》（</w:t>
      </w:r>
      <w:r w:rsidRPr="00160716">
        <w:rPr>
          <w:rFonts w:ascii="Times New Roman" w:eastAsia="仿宋_GB2312" w:hAnsi="Times New Roman"/>
          <w:sz w:val="28"/>
        </w:rPr>
        <w:t>GB/T 28405-2012</w:t>
      </w:r>
      <w:r w:rsidRPr="00160716">
        <w:rPr>
          <w:rFonts w:ascii="Times New Roman" w:eastAsia="仿宋_GB2312" w:hAnsi="Times New Roman"/>
          <w:sz w:val="28"/>
        </w:rPr>
        <w:t>）；</w:t>
      </w:r>
    </w:p>
    <w:p w14:paraId="02177957"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3.3</w:t>
      </w:r>
      <w:r w:rsidRPr="00160716">
        <w:rPr>
          <w:rFonts w:ascii="Times New Roman" w:eastAsia="仿宋_GB2312" w:hAnsi="Times New Roman"/>
          <w:sz w:val="28"/>
          <w:szCs w:val="28"/>
        </w:rPr>
        <w:t>中华人民共和国国家质量监督检验检疫总局发布的国家标准</w:t>
      </w:r>
      <w:r w:rsidRPr="00160716">
        <w:rPr>
          <w:rFonts w:ascii="Times New Roman" w:eastAsia="仿宋_GB2312" w:hAnsi="Times New Roman"/>
          <w:sz w:val="28"/>
        </w:rPr>
        <w:t>《农用地估价规程》（</w:t>
      </w:r>
      <w:r w:rsidRPr="00160716">
        <w:rPr>
          <w:rFonts w:ascii="Times New Roman" w:eastAsia="仿宋_GB2312" w:hAnsi="Times New Roman"/>
          <w:sz w:val="28"/>
        </w:rPr>
        <w:t>GB/T 28406-2012</w:t>
      </w:r>
      <w:r w:rsidRPr="00160716">
        <w:rPr>
          <w:rFonts w:ascii="Times New Roman" w:eastAsia="仿宋_GB2312" w:hAnsi="Times New Roman"/>
          <w:sz w:val="28"/>
        </w:rPr>
        <w:t>）；</w:t>
      </w:r>
    </w:p>
    <w:p w14:paraId="5996A92A"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lastRenderedPageBreak/>
        <w:t>3.4</w:t>
      </w:r>
      <w:r w:rsidRPr="00160716">
        <w:rPr>
          <w:rFonts w:ascii="Times New Roman" w:eastAsia="仿宋_GB2312" w:hAnsi="Times New Roman"/>
          <w:sz w:val="28"/>
          <w:szCs w:val="28"/>
        </w:rPr>
        <w:t>中华人民共和国国家质量监督检验检疫总局发布的国家标准</w:t>
      </w:r>
      <w:r w:rsidRPr="00160716">
        <w:rPr>
          <w:rFonts w:ascii="Times New Roman" w:eastAsia="仿宋_GB2312" w:hAnsi="Times New Roman"/>
          <w:sz w:val="28"/>
        </w:rPr>
        <w:t>《土地利用现状分类》（</w:t>
      </w:r>
      <w:r w:rsidRPr="00160716">
        <w:rPr>
          <w:rFonts w:ascii="Times New Roman" w:eastAsia="仿宋_GB2312" w:hAnsi="Times New Roman"/>
          <w:sz w:val="28"/>
        </w:rPr>
        <w:t>GB/T 21010-2017</w:t>
      </w:r>
      <w:r w:rsidRPr="00160716">
        <w:rPr>
          <w:rFonts w:ascii="Times New Roman" w:eastAsia="仿宋_GB2312" w:hAnsi="Times New Roman"/>
          <w:sz w:val="28"/>
        </w:rPr>
        <w:t>）。</w:t>
      </w:r>
    </w:p>
    <w:p w14:paraId="03E490B2" w14:textId="77777777" w:rsidR="001A3FE1" w:rsidRPr="00160716" w:rsidRDefault="001A3FE1" w:rsidP="001A3FE1">
      <w:pPr>
        <w:pStyle w:val="a7"/>
        <w:adjustRightInd/>
        <w:spacing w:line="480" w:lineRule="exact"/>
        <w:ind w:firstLineChars="200" w:firstLine="560"/>
        <w:contextualSpacing/>
        <w:rPr>
          <w:rFonts w:ascii="Times New Roman" w:eastAsia="仿宋_GB2312" w:hAnsi="Times New Roman"/>
          <w:b/>
          <w:color w:val="000000"/>
          <w:kern w:val="2"/>
          <w:sz w:val="28"/>
        </w:rPr>
      </w:pPr>
      <w:r w:rsidRPr="00160716">
        <w:rPr>
          <w:rFonts w:ascii="Times New Roman" w:eastAsia="仿宋_GB2312" w:hAnsi="Times New Roman"/>
          <w:b/>
          <w:color w:val="000000"/>
          <w:kern w:val="2"/>
          <w:sz w:val="28"/>
        </w:rPr>
        <w:t>4</w:t>
      </w:r>
      <w:r w:rsidRPr="00160716">
        <w:rPr>
          <w:rFonts w:ascii="Times New Roman" w:eastAsia="仿宋_GB2312" w:hAnsi="Times New Roman"/>
          <w:b/>
          <w:color w:val="000000"/>
          <w:kern w:val="2"/>
          <w:sz w:val="28"/>
        </w:rPr>
        <w:t>、其他资料</w:t>
      </w:r>
    </w:p>
    <w:p w14:paraId="728FBE60"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4.1</w:t>
      </w:r>
      <w:r w:rsidRPr="00160716">
        <w:rPr>
          <w:rFonts w:ascii="Times New Roman" w:eastAsia="仿宋_GB2312" w:hAnsi="Times New Roman"/>
          <w:sz w:val="28"/>
        </w:rPr>
        <w:t>《评估委托协议书》复印件；</w:t>
      </w:r>
    </w:p>
    <w:p w14:paraId="0F874E2E"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4.2</w:t>
      </w:r>
      <w:r w:rsidRPr="00160716">
        <w:rPr>
          <w:rFonts w:ascii="Times New Roman" w:eastAsia="仿宋_GB2312" w:hAnsi="Times New Roman"/>
          <w:sz w:val="28"/>
        </w:rPr>
        <w:t>《</w:t>
      </w:r>
      <w:r w:rsidRPr="006750B6">
        <w:rPr>
          <w:rFonts w:ascii="Times New Roman" w:eastAsia="仿宋_GB2312" w:hAnsi="Times New Roman"/>
          <w:sz w:val="28"/>
        </w:rPr>
        <w:t>2024</w:t>
      </w:r>
      <w:r w:rsidRPr="006750B6">
        <w:rPr>
          <w:rFonts w:ascii="Times New Roman" w:eastAsia="仿宋_GB2312" w:hAnsi="Times New Roman"/>
          <w:sz w:val="28"/>
        </w:rPr>
        <w:t>年金东台公司承包统计表</w:t>
      </w:r>
      <w:r w:rsidRPr="00160716">
        <w:rPr>
          <w:rFonts w:ascii="Times New Roman" w:eastAsia="仿宋_GB2312" w:hAnsi="Times New Roman"/>
          <w:sz w:val="28"/>
        </w:rPr>
        <w:t>》复印件；</w:t>
      </w:r>
    </w:p>
    <w:p w14:paraId="54CF045D"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4.3</w:t>
      </w:r>
      <w:r w:rsidRPr="00160716">
        <w:rPr>
          <w:rFonts w:ascii="Times New Roman" w:eastAsia="仿宋_GB2312" w:hAnsi="Times New Roman"/>
          <w:sz w:val="28"/>
        </w:rPr>
        <w:t>《不动产权证书》复印件；</w:t>
      </w:r>
    </w:p>
    <w:p w14:paraId="24E752D5"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4.4</w:t>
      </w:r>
      <w:r w:rsidRPr="00160716">
        <w:rPr>
          <w:rFonts w:ascii="Times New Roman" w:eastAsia="仿宋_GB2312" w:hAnsi="Times New Roman"/>
          <w:sz w:val="28"/>
        </w:rPr>
        <w:t>委托估价方营业执照复印件；</w:t>
      </w:r>
    </w:p>
    <w:p w14:paraId="59617032"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4.5</w:t>
      </w:r>
      <w:r w:rsidRPr="00160716">
        <w:rPr>
          <w:rFonts w:ascii="Times New Roman" w:eastAsia="仿宋_GB2312" w:hAnsi="Times New Roman"/>
          <w:sz w:val="28"/>
        </w:rPr>
        <w:t>委托估价方提供的估价对象土地利用条件的资料。</w:t>
      </w:r>
    </w:p>
    <w:p w14:paraId="0A1A1E8F" w14:textId="77777777" w:rsidR="001A3FE1" w:rsidRPr="00160716" w:rsidRDefault="001A3FE1" w:rsidP="001A3FE1">
      <w:pPr>
        <w:pStyle w:val="a7"/>
        <w:spacing w:line="480" w:lineRule="exact"/>
        <w:ind w:firstLineChars="200" w:firstLine="560"/>
        <w:rPr>
          <w:rFonts w:ascii="Times New Roman" w:eastAsia="仿宋_GB2312" w:hAnsi="Times New Roman"/>
          <w:b/>
          <w:bCs/>
          <w:sz w:val="28"/>
        </w:rPr>
      </w:pPr>
      <w:r w:rsidRPr="00160716">
        <w:rPr>
          <w:rFonts w:ascii="Times New Roman" w:eastAsia="仿宋_GB2312" w:hAnsi="Times New Roman"/>
          <w:b/>
          <w:bCs/>
          <w:sz w:val="28"/>
        </w:rPr>
        <w:t>5</w:t>
      </w:r>
      <w:r w:rsidRPr="00160716">
        <w:rPr>
          <w:rFonts w:ascii="Times New Roman" w:eastAsia="仿宋_GB2312" w:hAnsi="Times New Roman"/>
          <w:b/>
          <w:bCs/>
          <w:sz w:val="28"/>
        </w:rPr>
        <w:t>、受托估价方掌握的有关资料</w:t>
      </w:r>
    </w:p>
    <w:p w14:paraId="2713191C" w14:textId="77777777" w:rsidR="001A3FE1" w:rsidRPr="00160716" w:rsidRDefault="001A3FE1" w:rsidP="001A3FE1">
      <w:pPr>
        <w:spacing w:line="480" w:lineRule="exact"/>
        <w:ind w:firstLine="570"/>
        <w:rPr>
          <w:rFonts w:eastAsia="仿宋_GB2312"/>
          <w:sz w:val="28"/>
        </w:rPr>
      </w:pPr>
      <w:r w:rsidRPr="00160716">
        <w:rPr>
          <w:rFonts w:eastAsia="仿宋_GB2312"/>
          <w:sz w:val="28"/>
        </w:rPr>
        <w:t>5.1</w:t>
      </w:r>
      <w:r w:rsidRPr="00160716">
        <w:rPr>
          <w:rFonts w:eastAsia="仿宋_GB2312"/>
          <w:sz w:val="28"/>
        </w:rPr>
        <w:t>估价对象所在地自然条件等方面的基本情况资料；</w:t>
      </w:r>
    </w:p>
    <w:p w14:paraId="22B713C0" w14:textId="77777777" w:rsidR="001A3FE1" w:rsidRPr="00160716" w:rsidRDefault="001A3FE1" w:rsidP="001A3FE1">
      <w:pPr>
        <w:spacing w:line="480" w:lineRule="exact"/>
        <w:ind w:firstLine="570"/>
        <w:rPr>
          <w:rFonts w:eastAsia="仿宋_GB2312"/>
          <w:sz w:val="28"/>
        </w:rPr>
      </w:pPr>
      <w:r w:rsidRPr="00160716">
        <w:rPr>
          <w:rFonts w:eastAsia="仿宋_GB2312"/>
          <w:sz w:val="28"/>
        </w:rPr>
        <w:t>5.2</w:t>
      </w:r>
      <w:r w:rsidRPr="00160716">
        <w:rPr>
          <w:rFonts w:eastAsia="仿宋_GB2312"/>
          <w:sz w:val="28"/>
        </w:rPr>
        <w:t>估价对象所在地社会经济条件资料；</w:t>
      </w:r>
    </w:p>
    <w:p w14:paraId="647D78A7" w14:textId="77777777" w:rsidR="001A3FE1" w:rsidRPr="00160716" w:rsidRDefault="001A3FE1" w:rsidP="001A3FE1">
      <w:pPr>
        <w:spacing w:line="480" w:lineRule="exact"/>
        <w:ind w:firstLine="570"/>
        <w:rPr>
          <w:rFonts w:eastAsia="仿宋_GB2312"/>
          <w:sz w:val="28"/>
        </w:rPr>
      </w:pPr>
      <w:r w:rsidRPr="00160716">
        <w:rPr>
          <w:rFonts w:eastAsia="仿宋_GB2312"/>
          <w:sz w:val="28"/>
        </w:rPr>
        <w:t>5.3</w:t>
      </w:r>
      <w:r w:rsidRPr="00160716">
        <w:rPr>
          <w:rFonts w:eastAsia="仿宋_GB2312"/>
          <w:sz w:val="28"/>
        </w:rPr>
        <w:t>估价对象所在地行政区划人口基本情况资料；</w:t>
      </w:r>
    </w:p>
    <w:p w14:paraId="3C8A7895"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5.4</w:t>
      </w:r>
      <w:r w:rsidRPr="00160716">
        <w:rPr>
          <w:rFonts w:ascii="Times New Roman" w:eastAsia="仿宋_GB2312" w:hAnsi="Times New Roman"/>
          <w:sz w:val="28"/>
        </w:rPr>
        <w:t>土地估价专业评估师实地查勘、调查所获取的资料；</w:t>
      </w:r>
    </w:p>
    <w:p w14:paraId="2740C4C5" w14:textId="77777777" w:rsidR="001A3FE1" w:rsidRPr="00160716" w:rsidRDefault="001A3FE1" w:rsidP="001A3FE1">
      <w:pPr>
        <w:spacing w:line="480" w:lineRule="exact"/>
        <w:ind w:firstLineChars="200" w:firstLine="560"/>
        <w:rPr>
          <w:rFonts w:eastAsia="仿宋_GB2312"/>
          <w:sz w:val="28"/>
        </w:rPr>
      </w:pPr>
      <w:r w:rsidRPr="00160716">
        <w:rPr>
          <w:rFonts w:eastAsia="仿宋_GB2312"/>
          <w:sz w:val="28"/>
        </w:rPr>
        <w:t>5.5</w:t>
      </w:r>
      <w:r w:rsidRPr="00160716">
        <w:rPr>
          <w:rFonts w:eastAsia="仿宋_GB2312"/>
          <w:sz w:val="28"/>
        </w:rPr>
        <w:t>土地估价专业评估师实地查勘和调查收集的有关估价对象权属、自然因素、社会经济因素、特殊因素等方面的资料；</w:t>
      </w:r>
    </w:p>
    <w:p w14:paraId="7AC98ED5" w14:textId="77777777" w:rsidR="001A3FE1" w:rsidRPr="00160716" w:rsidRDefault="001A3FE1" w:rsidP="001A3FE1">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5.6</w:t>
      </w:r>
      <w:r w:rsidRPr="00160716">
        <w:rPr>
          <w:rFonts w:ascii="Times New Roman" w:eastAsia="仿宋_GB2312" w:hAnsi="Times New Roman"/>
          <w:sz w:val="28"/>
        </w:rPr>
        <w:t>土地估价专业评估师实地查勘和调查收集的估价对象地形等自然条件资料；</w:t>
      </w:r>
    </w:p>
    <w:p w14:paraId="21797658" w14:textId="77777777" w:rsidR="001A3FE1" w:rsidRPr="00160716" w:rsidRDefault="001A3FE1" w:rsidP="001A3FE1">
      <w:pPr>
        <w:pStyle w:val="a7"/>
        <w:spacing w:line="480" w:lineRule="exact"/>
        <w:ind w:firstLineChars="200" w:firstLine="560"/>
        <w:rPr>
          <w:rFonts w:ascii="Times New Roman" w:eastAsia="仿宋_GB2312" w:hAnsi="Times New Roman"/>
          <w:sz w:val="28"/>
          <w:szCs w:val="28"/>
        </w:rPr>
      </w:pPr>
      <w:r w:rsidRPr="00160716">
        <w:rPr>
          <w:rFonts w:ascii="Times New Roman" w:eastAsia="仿宋_GB2312" w:hAnsi="Times New Roman"/>
          <w:sz w:val="28"/>
        </w:rPr>
        <w:t>5.7</w:t>
      </w:r>
      <w:r w:rsidRPr="00160716">
        <w:rPr>
          <w:rFonts w:ascii="Times New Roman" w:eastAsia="仿宋_GB2312" w:hAnsi="Times New Roman"/>
          <w:sz w:val="28"/>
        </w:rPr>
        <w:t>土地估价专业评估师收集的有关估价对象土地取得费用、开发费用等方面的资料。</w:t>
      </w:r>
    </w:p>
    <w:p w14:paraId="7604EC8E" w14:textId="2397A4F3" w:rsidR="001A3FE1" w:rsidRDefault="001A3FE1">
      <w:pPr>
        <w:tabs>
          <w:tab w:val="left" w:pos="180"/>
        </w:tabs>
        <w:spacing w:line="520" w:lineRule="exact"/>
        <w:outlineLvl w:val="0"/>
        <w:rPr>
          <w:rFonts w:eastAsia="仿宋_GB2312"/>
          <w:b/>
          <w:sz w:val="28"/>
          <w:szCs w:val="28"/>
        </w:rPr>
      </w:pPr>
      <w:r>
        <w:rPr>
          <w:rFonts w:eastAsia="仿宋_GB2312" w:hint="eastAsia"/>
          <w:b/>
          <w:sz w:val="28"/>
          <w:szCs w:val="28"/>
        </w:rPr>
        <w:t>二</w:t>
      </w:r>
      <w:r w:rsidR="000D33D8" w:rsidRPr="00160716">
        <w:rPr>
          <w:rFonts w:eastAsia="仿宋_GB2312"/>
          <w:b/>
          <w:sz w:val="28"/>
          <w:szCs w:val="28"/>
        </w:rPr>
        <w:t>、</w:t>
      </w:r>
      <w:r>
        <w:rPr>
          <w:rFonts w:eastAsia="仿宋_GB2312" w:hint="eastAsia"/>
          <w:b/>
          <w:sz w:val="28"/>
          <w:szCs w:val="28"/>
        </w:rPr>
        <w:t>土地估价</w:t>
      </w:r>
    </w:p>
    <w:p w14:paraId="6D8075D7" w14:textId="3B56CB3C" w:rsidR="000D33D8" w:rsidRPr="00160716" w:rsidRDefault="001A3FE1" w:rsidP="001A3FE1">
      <w:pPr>
        <w:tabs>
          <w:tab w:val="left" w:pos="180"/>
        </w:tabs>
        <w:spacing w:line="520" w:lineRule="exact"/>
        <w:ind w:firstLineChars="200" w:firstLine="560"/>
        <w:outlineLvl w:val="0"/>
        <w:rPr>
          <w:rFonts w:eastAsia="仿宋_GB2312"/>
          <w:b/>
          <w:sz w:val="28"/>
          <w:szCs w:val="28"/>
        </w:rPr>
      </w:pPr>
      <w:r>
        <w:rPr>
          <w:rFonts w:eastAsia="仿宋_GB2312" w:hint="eastAsia"/>
          <w:b/>
          <w:sz w:val="28"/>
          <w:szCs w:val="28"/>
        </w:rPr>
        <w:t>（一）</w:t>
      </w:r>
      <w:r w:rsidR="000D33D8" w:rsidRPr="00160716">
        <w:rPr>
          <w:rFonts w:eastAsia="仿宋_GB2312"/>
          <w:b/>
          <w:sz w:val="28"/>
          <w:szCs w:val="28"/>
        </w:rPr>
        <w:t>估价原则</w:t>
      </w:r>
    </w:p>
    <w:p w14:paraId="7435AED1" w14:textId="77777777" w:rsidR="000D33D8" w:rsidRPr="00160716" w:rsidRDefault="000D33D8">
      <w:pPr>
        <w:spacing w:line="480" w:lineRule="exact"/>
        <w:ind w:firstLineChars="200" w:firstLine="560"/>
        <w:rPr>
          <w:rFonts w:eastAsia="仿宋_GB2312"/>
          <w:sz w:val="28"/>
          <w:szCs w:val="20"/>
        </w:rPr>
      </w:pPr>
      <w:r w:rsidRPr="00160716">
        <w:rPr>
          <w:rFonts w:eastAsia="仿宋_GB2312"/>
          <w:sz w:val="28"/>
          <w:szCs w:val="20"/>
        </w:rPr>
        <w:t>本次土地估价将遵照公正、客观、科学、诚实的原则进行评估，具体表现为以下几个方面：</w:t>
      </w:r>
    </w:p>
    <w:p w14:paraId="4A806F8D" w14:textId="77777777" w:rsidR="000D33D8" w:rsidRPr="00160716" w:rsidRDefault="000D33D8">
      <w:pPr>
        <w:spacing w:line="480" w:lineRule="exact"/>
        <w:ind w:firstLineChars="200" w:firstLine="560"/>
        <w:rPr>
          <w:rFonts w:eastAsia="仿宋_GB2312"/>
          <w:sz w:val="28"/>
          <w:szCs w:val="28"/>
        </w:rPr>
      </w:pPr>
      <w:r w:rsidRPr="00160716">
        <w:rPr>
          <w:rFonts w:eastAsia="仿宋_GB2312"/>
          <w:b/>
          <w:bCs/>
          <w:sz w:val="28"/>
          <w:szCs w:val="20"/>
        </w:rPr>
        <w:t>1.</w:t>
      </w:r>
      <w:r w:rsidRPr="00160716">
        <w:rPr>
          <w:rFonts w:eastAsia="仿宋_GB2312"/>
          <w:b/>
          <w:bCs/>
          <w:sz w:val="28"/>
          <w:szCs w:val="28"/>
        </w:rPr>
        <w:t>预期收益原则</w:t>
      </w:r>
    </w:p>
    <w:p w14:paraId="3C445628" w14:textId="77777777" w:rsidR="000D33D8" w:rsidRPr="00160716" w:rsidRDefault="000D33D8">
      <w:pPr>
        <w:spacing w:line="480" w:lineRule="exact"/>
        <w:ind w:firstLineChars="200" w:firstLine="560"/>
        <w:rPr>
          <w:rFonts w:eastAsia="仿宋_GB2312"/>
          <w:b/>
          <w:bCs/>
          <w:sz w:val="28"/>
          <w:szCs w:val="20"/>
        </w:rPr>
      </w:pPr>
      <w:r w:rsidRPr="00160716">
        <w:rPr>
          <w:rFonts w:eastAsia="仿宋_GB2312"/>
          <w:sz w:val="28"/>
          <w:szCs w:val="28"/>
        </w:rPr>
        <w:t>对于土地价格的评估，重要的并非是过去，而是未来。过去收益的重要意义在于为推测未来的收益变化动向提供依据，其价格应是由反映该宗土地将来的总收益所决定。这要求土地估价师必须了解过去的土地收益状况，并对土地市场状况、发展趋势、政治经济形势等诸方面对土地市场的影响进</w:t>
      </w:r>
      <w:r w:rsidRPr="00160716">
        <w:rPr>
          <w:rFonts w:eastAsia="仿宋_GB2312"/>
          <w:sz w:val="28"/>
          <w:szCs w:val="28"/>
        </w:rPr>
        <w:lastRenderedPageBreak/>
        <w:t>行细致的分析研究和预测，准确地预测土地现在和未来能为权利人带来的利润总和，即收益价格。</w:t>
      </w:r>
      <w:r w:rsidRPr="00160716">
        <w:rPr>
          <w:rFonts w:eastAsia="仿宋_GB2312"/>
          <w:sz w:val="28"/>
        </w:rPr>
        <w:t>农用地估价以估价对象在正常利用条件下的未来客观有效的预期收益为依据。</w:t>
      </w:r>
    </w:p>
    <w:p w14:paraId="24A9FF85" w14:textId="77777777" w:rsidR="000D33D8" w:rsidRPr="00160716" w:rsidRDefault="000D33D8">
      <w:pPr>
        <w:spacing w:line="480" w:lineRule="exact"/>
        <w:ind w:firstLineChars="200" w:firstLine="560"/>
        <w:rPr>
          <w:rFonts w:eastAsia="仿宋_GB2312"/>
          <w:sz w:val="28"/>
          <w:szCs w:val="28"/>
        </w:rPr>
      </w:pPr>
      <w:r w:rsidRPr="00160716">
        <w:rPr>
          <w:rFonts w:eastAsia="仿宋_GB2312"/>
          <w:b/>
          <w:bCs/>
          <w:sz w:val="28"/>
          <w:szCs w:val="20"/>
        </w:rPr>
        <w:t>2.</w:t>
      </w:r>
      <w:r w:rsidRPr="00160716">
        <w:rPr>
          <w:rFonts w:eastAsia="仿宋_GB2312"/>
          <w:b/>
          <w:bCs/>
          <w:sz w:val="28"/>
          <w:szCs w:val="28"/>
        </w:rPr>
        <w:t>替代原则</w:t>
      </w:r>
    </w:p>
    <w:p w14:paraId="28BC53A1"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根据市场规律，在同一商品市场中，商品或提供服务的效用相同或大致相似时，价格低着吸引需求，即有两个以上互有替代性的商品或服务同时存在时，商品或服务的价格是经过相互影响和比较之后才决定的。</w:t>
      </w:r>
      <w:r w:rsidRPr="00160716">
        <w:rPr>
          <w:rFonts w:eastAsia="仿宋_GB2312"/>
          <w:sz w:val="28"/>
          <w:szCs w:val="28"/>
        </w:rPr>
        <w:t xml:space="preserve"> </w:t>
      </w:r>
      <w:r w:rsidRPr="00160716">
        <w:rPr>
          <w:rFonts w:eastAsia="仿宋_GB2312"/>
          <w:sz w:val="28"/>
          <w:szCs w:val="28"/>
        </w:rPr>
        <w:t>土地价格也同样遵循替代规律，即同类型具有替代可能的土地价格相互牵制。换言之，具有相同使用价值、有替代可能的宗地之间，会相互影响和竞争，使价格相互牵制而趋向一致。</w:t>
      </w:r>
    </w:p>
    <w:p w14:paraId="5BE117CF" w14:textId="77777777" w:rsidR="000D33D8" w:rsidRPr="00160716" w:rsidRDefault="000D33D8">
      <w:pPr>
        <w:spacing w:line="480" w:lineRule="exact"/>
        <w:ind w:firstLineChars="200" w:firstLine="560"/>
        <w:rPr>
          <w:rFonts w:eastAsia="仿宋_GB2312"/>
          <w:b/>
          <w:bCs/>
          <w:sz w:val="28"/>
          <w:szCs w:val="28"/>
        </w:rPr>
      </w:pPr>
      <w:r w:rsidRPr="00160716">
        <w:rPr>
          <w:rFonts w:eastAsia="仿宋_GB2312"/>
          <w:b/>
          <w:bCs/>
          <w:sz w:val="28"/>
          <w:szCs w:val="20"/>
        </w:rPr>
        <w:t>3.</w:t>
      </w:r>
      <w:r w:rsidRPr="00160716">
        <w:rPr>
          <w:rFonts w:eastAsia="仿宋_GB2312"/>
          <w:b/>
          <w:bCs/>
          <w:sz w:val="28"/>
          <w:szCs w:val="28"/>
        </w:rPr>
        <w:t>报酬递增递减原则</w:t>
      </w:r>
    </w:p>
    <w:p w14:paraId="655B559C" w14:textId="77777777" w:rsidR="000D33D8" w:rsidRPr="00160716" w:rsidRDefault="000D33D8">
      <w:pPr>
        <w:spacing w:line="480" w:lineRule="exact"/>
        <w:ind w:firstLineChars="200" w:firstLine="560"/>
        <w:rPr>
          <w:rFonts w:eastAsia="仿宋_GB2312"/>
          <w:sz w:val="28"/>
        </w:rPr>
      </w:pPr>
      <w:r w:rsidRPr="00160716">
        <w:rPr>
          <w:rFonts w:eastAsia="仿宋_GB2312"/>
          <w:sz w:val="28"/>
          <w:szCs w:val="28"/>
        </w:rPr>
        <w:t>报酬递增递减原则，也即边际效益递减原则，经济学中是指增加各生产要素的单位投入量时，纯收益随之增加；但达到某一数值以后，如继续追加投资，其纯收益不再会与追加的投资成比例增加，对于土地估价而言，在技术等条件一定的前提下，土地纯收益会随着土地投资的增加而呈现由递增到递减的趋势。</w:t>
      </w:r>
      <w:r w:rsidRPr="00160716">
        <w:rPr>
          <w:rFonts w:eastAsia="仿宋_GB2312"/>
          <w:sz w:val="28"/>
        </w:rPr>
        <w:t>这一规律在农业生产经营中普遍存在，估价中应充分依据这一原则。</w:t>
      </w:r>
    </w:p>
    <w:p w14:paraId="7BF033B6" w14:textId="77777777" w:rsidR="000D33D8" w:rsidRPr="00160716" w:rsidRDefault="000D33D8">
      <w:pPr>
        <w:spacing w:line="480" w:lineRule="exact"/>
        <w:ind w:firstLineChars="200" w:firstLine="560"/>
        <w:rPr>
          <w:rFonts w:eastAsia="仿宋_GB2312"/>
          <w:b/>
          <w:bCs/>
          <w:sz w:val="28"/>
          <w:szCs w:val="28"/>
        </w:rPr>
      </w:pPr>
      <w:r w:rsidRPr="00160716">
        <w:rPr>
          <w:rFonts w:eastAsia="仿宋_GB2312"/>
          <w:sz w:val="28"/>
        </w:rPr>
        <w:t>4.</w:t>
      </w:r>
      <w:r w:rsidRPr="00160716">
        <w:rPr>
          <w:rFonts w:eastAsia="仿宋_GB2312"/>
          <w:b/>
          <w:bCs/>
          <w:sz w:val="28"/>
          <w:szCs w:val="28"/>
        </w:rPr>
        <w:t>贡献原则</w:t>
      </w:r>
    </w:p>
    <w:p w14:paraId="48FCB87D"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贡献原则是指土地总收益是由土地及其它生产要素共同作用的结果，土地的价格可以土地对土地收益的贡献大小来决定。贡献原则要求在评估土地资产的价值时，必须综合考虑该项土地资产在整体资产构成中的重要性，考虑其它生产要素如房屋、机器设备、经营者的经营能力等所带来的收益，而不是孤立地确定土地资产的价值。</w:t>
      </w:r>
    </w:p>
    <w:p w14:paraId="223E787E"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5.</w:t>
      </w:r>
      <w:r w:rsidRPr="00160716">
        <w:rPr>
          <w:rFonts w:eastAsia="仿宋_GB2312"/>
          <w:b/>
          <w:bCs/>
          <w:sz w:val="28"/>
          <w:szCs w:val="28"/>
        </w:rPr>
        <w:t>合理有效利用原则</w:t>
      </w:r>
    </w:p>
    <w:p w14:paraId="51A12E86"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由于土地具有多种用途，不同的利用方式能为权利人带来不同的收益，且土地权利人都期望从其所占有的土地上获取更多的收益，并以满足这一目的为确定土地利用方式的依据。所以，土地价格既要以最有效发挥本宗地效用为前提，又要以待估土地的规划方案为评估的最有效使用条件。</w:t>
      </w:r>
    </w:p>
    <w:p w14:paraId="2F829FBA" w14:textId="77777777" w:rsidR="000D33D8" w:rsidRPr="00160716" w:rsidRDefault="000D33D8">
      <w:pPr>
        <w:spacing w:line="480" w:lineRule="exact"/>
        <w:ind w:firstLineChars="200" w:firstLine="560"/>
        <w:rPr>
          <w:rFonts w:eastAsia="仿宋_GB2312"/>
          <w:b/>
          <w:bCs/>
          <w:sz w:val="28"/>
          <w:szCs w:val="28"/>
        </w:rPr>
      </w:pPr>
      <w:r w:rsidRPr="00160716">
        <w:rPr>
          <w:rFonts w:eastAsia="仿宋_GB2312"/>
          <w:sz w:val="28"/>
          <w:szCs w:val="28"/>
        </w:rPr>
        <w:lastRenderedPageBreak/>
        <w:t>6.</w:t>
      </w:r>
      <w:r w:rsidRPr="00160716">
        <w:rPr>
          <w:rFonts w:eastAsia="仿宋_GB2312"/>
          <w:b/>
          <w:bCs/>
          <w:sz w:val="28"/>
          <w:szCs w:val="28"/>
        </w:rPr>
        <w:t>变动原则</w:t>
      </w:r>
    </w:p>
    <w:p w14:paraId="41365C44"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一般商品的价格，是伴随着构成价格的因素的变化而发生变动的。土地价格也有同样情形，它是各种地价形成因素相互作用的结果，而这些价格形成因素经常处于变动之中，所以土地价格是在这些因素相互作用及其组合的变动过程中形成的。因此，在土地估价时，必须分析该土地的效用、稀缺性、个别性及有效需求以及使这些因素发生变动的一般因素、区域因素及个别因素。由于这些因素都在变动之中，因此应把握各因素之间的因果关系及其变动规律，以便根据目前的地价水平预测未来的土地价格。</w:t>
      </w:r>
    </w:p>
    <w:p w14:paraId="5D7E714C" w14:textId="77777777" w:rsidR="000D33D8" w:rsidRPr="00160716" w:rsidRDefault="000D33D8">
      <w:pPr>
        <w:spacing w:line="480" w:lineRule="exact"/>
        <w:ind w:firstLineChars="200" w:firstLine="560"/>
        <w:rPr>
          <w:rFonts w:eastAsia="仿宋_GB2312"/>
          <w:b/>
          <w:bCs/>
          <w:sz w:val="28"/>
          <w:szCs w:val="28"/>
        </w:rPr>
      </w:pPr>
      <w:r w:rsidRPr="00160716">
        <w:rPr>
          <w:rFonts w:eastAsia="仿宋_GB2312"/>
          <w:sz w:val="28"/>
          <w:szCs w:val="28"/>
        </w:rPr>
        <w:t>7.</w:t>
      </w:r>
      <w:r w:rsidRPr="00160716">
        <w:rPr>
          <w:rFonts w:eastAsia="仿宋_GB2312"/>
          <w:b/>
          <w:bCs/>
          <w:sz w:val="28"/>
          <w:szCs w:val="28"/>
        </w:rPr>
        <w:t>供需原则</w:t>
      </w:r>
    </w:p>
    <w:p w14:paraId="56CD4D38"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在完全的自由市场中，一般商品的价格取决于需求与供给的均衡点，需求超过供给，价格随之提高；反之，供给超过需求，价格随之下降，这就是供求均衡法则。由于土地具有地理位置的固定性、面积的有限性等自然特性，使价格独占性较强，需求与供给都限于局部地区，供给量有限，竞争主要是在需求方面进行，即土地不能实行完全竞争。因此，土地不能仅根据均衡法则来决定价格，尤其在我国城市土地属国家所有，市场中能够流动的仅是有限年期的土地使用权，土地供方主要由国家控制，这一因素对地价具有至关重要的影响，在进行土地估价时，应充分了解土地市场的上述特性。</w:t>
      </w:r>
    </w:p>
    <w:p w14:paraId="1D184AAB"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除以上规定的土地估价基本原则外，土地使用权市场价值评估还需考虑以下原则：</w:t>
      </w:r>
    </w:p>
    <w:p w14:paraId="47F5361F"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价值主导原则：土地综合质量优劣是对土地价格产生影响的主要因素。</w:t>
      </w:r>
    </w:p>
    <w:p w14:paraId="252A1F5A"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审慎原则：在评估中确定相关参数和结果时，应分析并充分考虑土地市场运行状况、有关行业发展状况，以及存在的风险。</w:t>
      </w:r>
    </w:p>
    <w:p w14:paraId="5C017C3C"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szCs w:val="30"/>
        </w:rPr>
      </w:pPr>
      <w:r w:rsidRPr="00160716">
        <w:rPr>
          <w:rFonts w:eastAsia="仿宋_GB2312"/>
          <w:sz w:val="28"/>
        </w:rPr>
        <w:t>总之，本次评估以公正、公平的态度和道德，在公开市场条件进行土地价格评估，在评估过程中，要按照国家、地方有关规定，恪守客观、公正、科学、合法的原则进行土地价格评估，做到评估过程合理，评估方法科学，评估结果准确，严格保守评估秘密。</w:t>
      </w:r>
    </w:p>
    <w:p w14:paraId="0E1B8332" w14:textId="41BC4F77" w:rsidR="000D33D8" w:rsidRPr="00160716" w:rsidRDefault="000320A6" w:rsidP="000320A6">
      <w:pPr>
        <w:spacing w:line="520" w:lineRule="exact"/>
        <w:rPr>
          <w:rFonts w:eastAsia="仿宋_GB2312"/>
          <w:b/>
          <w:bCs/>
          <w:sz w:val="28"/>
          <w:szCs w:val="20"/>
        </w:rPr>
      </w:pPr>
      <w:r>
        <w:rPr>
          <w:rFonts w:eastAsia="仿宋_GB2312" w:hint="eastAsia"/>
          <w:b/>
          <w:bCs/>
          <w:sz w:val="28"/>
          <w:szCs w:val="20"/>
        </w:rPr>
        <w:t>二、</w:t>
      </w:r>
      <w:r w:rsidR="000D33D8" w:rsidRPr="00160716">
        <w:rPr>
          <w:rFonts w:eastAsia="仿宋_GB2312"/>
          <w:b/>
          <w:bCs/>
          <w:sz w:val="28"/>
        </w:rPr>
        <w:t>估价方法</w:t>
      </w:r>
    </w:p>
    <w:p w14:paraId="5084C3FE" w14:textId="77777777" w:rsidR="000D33D8" w:rsidRPr="00160716" w:rsidRDefault="000D33D8">
      <w:pPr>
        <w:spacing w:line="520" w:lineRule="exact"/>
        <w:ind w:firstLine="600"/>
        <w:rPr>
          <w:rFonts w:eastAsia="仿宋_GB2312"/>
          <w:b/>
          <w:bCs/>
          <w:sz w:val="28"/>
          <w:szCs w:val="20"/>
        </w:rPr>
      </w:pPr>
      <w:r w:rsidRPr="00160716">
        <w:rPr>
          <w:rFonts w:eastAsia="仿宋_GB2312"/>
          <w:b/>
          <w:bCs/>
          <w:sz w:val="28"/>
          <w:szCs w:val="20"/>
        </w:rPr>
        <w:t>1</w:t>
      </w:r>
      <w:r w:rsidRPr="00160716">
        <w:rPr>
          <w:rFonts w:eastAsia="仿宋_GB2312"/>
          <w:b/>
          <w:bCs/>
          <w:sz w:val="28"/>
          <w:szCs w:val="20"/>
        </w:rPr>
        <w:t>、土地估价方法的选择</w:t>
      </w:r>
    </w:p>
    <w:p w14:paraId="105FD545" w14:textId="77777777" w:rsidR="000D33D8" w:rsidRPr="00160716" w:rsidRDefault="000D33D8">
      <w:pPr>
        <w:autoSpaceDE w:val="0"/>
        <w:autoSpaceDN w:val="0"/>
        <w:spacing w:line="480" w:lineRule="exact"/>
        <w:ind w:firstLineChars="200" w:firstLine="560"/>
        <w:rPr>
          <w:rFonts w:eastAsia="仿宋_GB2312"/>
          <w:sz w:val="28"/>
          <w:szCs w:val="28"/>
        </w:rPr>
      </w:pPr>
      <w:r w:rsidRPr="00160716">
        <w:rPr>
          <w:rFonts w:eastAsia="仿宋_GB2312"/>
          <w:sz w:val="28"/>
          <w:szCs w:val="28"/>
        </w:rPr>
        <w:lastRenderedPageBreak/>
        <w:t>根据《城镇土地估价规程》，现行的租金评估方法有市场比较法、收益还原法、剩余法、成本逼近法、基准租金系数修正法、路线价法等。根据东台市房地产市场发育情况并结合估价对象的具体特点及估价目的，我们认为：</w:t>
      </w:r>
    </w:p>
    <w:p w14:paraId="4785846B" w14:textId="77777777" w:rsidR="000D33D8" w:rsidRPr="00160716" w:rsidRDefault="000D33D8">
      <w:pPr>
        <w:autoSpaceDE w:val="0"/>
        <w:autoSpaceDN w:val="0"/>
        <w:spacing w:line="480" w:lineRule="exact"/>
        <w:ind w:firstLineChars="200" w:firstLine="560"/>
        <w:rPr>
          <w:rFonts w:eastAsia="仿宋_GB2312"/>
          <w:sz w:val="28"/>
          <w:szCs w:val="28"/>
        </w:rPr>
      </w:pPr>
      <w:r w:rsidRPr="00160716">
        <w:rPr>
          <w:rFonts w:eastAsia="仿宋_GB2312"/>
          <w:sz w:val="28"/>
          <w:szCs w:val="28"/>
        </w:rPr>
        <w:t>（</w:t>
      </w:r>
      <w:r w:rsidRPr="00160716">
        <w:rPr>
          <w:rFonts w:eastAsia="仿宋_GB2312"/>
          <w:sz w:val="28"/>
          <w:szCs w:val="28"/>
        </w:rPr>
        <w:t>1</w:t>
      </w:r>
      <w:r w:rsidRPr="00160716">
        <w:rPr>
          <w:rFonts w:eastAsia="仿宋_GB2312"/>
          <w:sz w:val="28"/>
          <w:szCs w:val="28"/>
        </w:rPr>
        <w:t>）收益还原法是将待估土地未来正常年纯收益（地租），以一定的土地还原利率还原，以此估算待估土租金格的方法。本次评估土地承包权的承包价格，为土地承包者支出成本，不需要估算估价对象纯收益，故不采用收益还原法评估宗地租金。</w:t>
      </w:r>
    </w:p>
    <w:p w14:paraId="6835DA3B" w14:textId="77777777" w:rsidR="000D33D8" w:rsidRPr="00160716" w:rsidRDefault="000D33D8">
      <w:pPr>
        <w:autoSpaceDE w:val="0"/>
        <w:autoSpaceDN w:val="0"/>
        <w:spacing w:line="480" w:lineRule="exact"/>
        <w:ind w:firstLineChars="200" w:firstLine="560"/>
        <w:rPr>
          <w:rFonts w:eastAsia="仿宋_GB2312"/>
          <w:sz w:val="28"/>
          <w:szCs w:val="28"/>
        </w:rPr>
      </w:pPr>
      <w:r w:rsidRPr="00160716">
        <w:rPr>
          <w:rFonts w:eastAsia="仿宋_GB2312"/>
          <w:sz w:val="28"/>
          <w:szCs w:val="28"/>
        </w:rPr>
        <w:t>（</w:t>
      </w:r>
      <w:r w:rsidRPr="00160716">
        <w:rPr>
          <w:rFonts w:eastAsia="仿宋_GB2312"/>
          <w:sz w:val="28"/>
          <w:szCs w:val="28"/>
        </w:rPr>
        <w:t>2</w:t>
      </w:r>
      <w:r w:rsidRPr="00160716">
        <w:rPr>
          <w:rFonts w:eastAsia="仿宋_GB2312"/>
          <w:sz w:val="28"/>
          <w:szCs w:val="28"/>
        </w:rPr>
        <w:t>）市场比较法是根据市场中的替代原理，将待估土地与具有替代性的，且在估价期日近期市场上交易的类似地产进行比较，并对类似地产的成交价格作适当修正，以此估算待估土地客观合理价格的方法。</w:t>
      </w:r>
    </w:p>
    <w:p w14:paraId="7501EFB5" w14:textId="77777777" w:rsidR="000D33D8" w:rsidRPr="00160716" w:rsidRDefault="000D33D8">
      <w:pPr>
        <w:autoSpaceDE w:val="0"/>
        <w:autoSpaceDN w:val="0"/>
        <w:spacing w:line="480" w:lineRule="exact"/>
        <w:ind w:firstLineChars="200" w:firstLine="560"/>
        <w:rPr>
          <w:rFonts w:eastAsia="仿宋_GB2312"/>
          <w:sz w:val="28"/>
          <w:szCs w:val="28"/>
        </w:rPr>
      </w:pPr>
      <w:r w:rsidRPr="00160716">
        <w:rPr>
          <w:rFonts w:eastAsia="仿宋_GB2312"/>
          <w:bCs/>
          <w:sz w:val="28"/>
          <w:szCs w:val="20"/>
        </w:rPr>
        <w:t>市场比较法适用于市场比较稳定有大量交易案例的地区，并且交易案例与待估地块有相关性和替代性。</w:t>
      </w:r>
      <w:r w:rsidRPr="00160716">
        <w:rPr>
          <w:rFonts w:eastAsia="仿宋_GB2312"/>
          <w:sz w:val="28"/>
          <w:szCs w:val="28"/>
          <w:lang w:val="zh-SG" w:eastAsia="zh-SG"/>
        </w:rPr>
        <w:t>由于估价对象所在区域相同或相似供需圈内类似用途的承发包案例较多，故可采用市场比较法评估估价对象发包底价格。</w:t>
      </w:r>
    </w:p>
    <w:p w14:paraId="6655F0A2" w14:textId="77777777" w:rsidR="000D33D8" w:rsidRPr="00BF09D2" w:rsidRDefault="000D33D8">
      <w:pPr>
        <w:autoSpaceDE w:val="0"/>
        <w:autoSpaceDN w:val="0"/>
        <w:spacing w:line="480" w:lineRule="exact"/>
        <w:ind w:firstLineChars="200" w:firstLine="560"/>
        <w:rPr>
          <w:rFonts w:eastAsia="仿宋_GB2312"/>
          <w:sz w:val="28"/>
          <w:szCs w:val="28"/>
          <w:lang w:val="zh-SG"/>
        </w:rPr>
      </w:pPr>
      <w:r w:rsidRPr="00160716">
        <w:rPr>
          <w:rFonts w:eastAsia="仿宋_GB2312"/>
          <w:sz w:val="28"/>
          <w:szCs w:val="28"/>
        </w:rPr>
        <w:t>（</w:t>
      </w:r>
      <w:r w:rsidRPr="00160716">
        <w:rPr>
          <w:rFonts w:eastAsia="仿宋_GB2312"/>
          <w:sz w:val="28"/>
          <w:szCs w:val="28"/>
        </w:rPr>
        <w:t>3</w:t>
      </w:r>
      <w:r w:rsidRPr="00160716">
        <w:rPr>
          <w:rFonts w:eastAsia="仿宋_GB2312"/>
          <w:sz w:val="28"/>
          <w:szCs w:val="28"/>
        </w:rPr>
        <w:t>）</w:t>
      </w:r>
      <w:r w:rsidRPr="00160716">
        <w:rPr>
          <w:rFonts w:eastAsia="仿宋_GB2312"/>
          <w:sz w:val="28"/>
          <w:szCs w:val="20"/>
        </w:rPr>
        <w:t>成本逼近法是以开发土地所耗费的各项费用之和为主要依据，再加上一定的利润、利息、应缴纳的税金和土地增值收益来推算土租金格的估价方法。</w:t>
      </w:r>
      <w:r w:rsidRPr="00160716">
        <w:rPr>
          <w:rFonts w:eastAsia="仿宋_GB2312"/>
          <w:sz w:val="28"/>
          <w:szCs w:val="28"/>
          <w:lang w:val="zh-SG" w:eastAsia="zh-SG"/>
        </w:rPr>
        <w:t>估价对象为</w:t>
      </w:r>
      <w:r w:rsidRPr="00160716">
        <w:rPr>
          <w:rFonts w:eastAsia="仿宋_GB2312"/>
          <w:sz w:val="28"/>
          <w:szCs w:val="28"/>
          <w:lang w:val="zh-SG"/>
        </w:rPr>
        <w:t>农用地</w:t>
      </w:r>
      <w:r w:rsidRPr="00160716">
        <w:rPr>
          <w:rFonts w:eastAsia="仿宋_GB2312"/>
          <w:sz w:val="28"/>
          <w:szCs w:val="28"/>
          <w:lang w:val="zh-SG" w:eastAsia="zh-SG"/>
        </w:rPr>
        <w:t>，</w:t>
      </w:r>
      <w:r w:rsidRPr="00BF09D2">
        <w:rPr>
          <w:rFonts w:eastAsia="仿宋_GB2312"/>
          <w:sz w:val="28"/>
          <w:szCs w:val="28"/>
          <w:lang w:val="zh-SG"/>
        </w:rPr>
        <w:t>区域内类似土地取得成本较难获得，故本次评估中未选用成本逼近法。</w:t>
      </w:r>
    </w:p>
    <w:p w14:paraId="09FD56B0" w14:textId="77777777" w:rsidR="000D33D8" w:rsidRPr="00160716" w:rsidRDefault="000D33D8">
      <w:pPr>
        <w:autoSpaceDE w:val="0"/>
        <w:autoSpaceDN w:val="0"/>
        <w:spacing w:line="480" w:lineRule="exact"/>
        <w:ind w:firstLineChars="200" w:firstLine="560"/>
        <w:rPr>
          <w:rFonts w:eastAsia="仿宋_GB2312"/>
          <w:sz w:val="28"/>
          <w:szCs w:val="20"/>
        </w:rPr>
      </w:pPr>
      <w:r w:rsidRPr="00160716">
        <w:rPr>
          <w:rFonts w:eastAsia="仿宋_GB2312"/>
          <w:sz w:val="28"/>
          <w:szCs w:val="28"/>
        </w:rPr>
        <w:t>（</w:t>
      </w:r>
      <w:r w:rsidRPr="00160716">
        <w:rPr>
          <w:rFonts w:eastAsia="仿宋_GB2312"/>
          <w:sz w:val="28"/>
          <w:szCs w:val="28"/>
        </w:rPr>
        <w:t>4</w:t>
      </w:r>
      <w:r w:rsidRPr="00160716">
        <w:rPr>
          <w:rFonts w:eastAsia="仿宋_GB2312"/>
          <w:sz w:val="28"/>
          <w:szCs w:val="28"/>
        </w:rPr>
        <w:t>）</w:t>
      </w:r>
      <w:r w:rsidRPr="00160716">
        <w:rPr>
          <w:rFonts w:eastAsia="仿宋_GB2312"/>
          <w:sz w:val="28"/>
          <w:szCs w:val="28"/>
          <w:lang w:val="zh-SG" w:eastAsia="zh-SG"/>
        </w:rPr>
        <w:t>剩余法指在预计农用地正常收益的基础上，扣除预计的正常经营成本及有关的费用、利润、税金等价值，余额来估算农用地承包价格的方法。估价对象可预计养殖期收益及相关成本利润等，故可选用剩余法评估</w:t>
      </w:r>
      <w:r w:rsidRPr="00160716">
        <w:rPr>
          <w:rFonts w:eastAsia="仿宋"/>
          <w:sz w:val="28"/>
        </w:rPr>
        <w:t>。</w:t>
      </w:r>
    </w:p>
    <w:p w14:paraId="56F35DA0" w14:textId="77777777" w:rsidR="000D33D8" w:rsidRPr="00160716" w:rsidRDefault="000D33D8">
      <w:pPr>
        <w:spacing w:line="520" w:lineRule="exact"/>
        <w:ind w:firstLineChars="200" w:firstLine="560"/>
        <w:rPr>
          <w:rFonts w:eastAsia="仿宋_GB2312"/>
          <w:sz w:val="28"/>
          <w:szCs w:val="20"/>
        </w:rPr>
      </w:pPr>
      <w:r w:rsidRPr="00160716">
        <w:rPr>
          <w:rFonts w:eastAsia="仿宋_GB2312"/>
          <w:sz w:val="28"/>
          <w:szCs w:val="28"/>
        </w:rPr>
        <w:t>（</w:t>
      </w:r>
      <w:r w:rsidRPr="00160716">
        <w:rPr>
          <w:rFonts w:eastAsia="仿宋_GB2312"/>
          <w:sz w:val="28"/>
          <w:szCs w:val="28"/>
        </w:rPr>
        <w:t>5</w:t>
      </w:r>
      <w:r w:rsidRPr="00160716">
        <w:rPr>
          <w:rFonts w:eastAsia="仿宋_GB2312"/>
          <w:sz w:val="28"/>
          <w:szCs w:val="28"/>
        </w:rPr>
        <w:t>）</w:t>
      </w:r>
      <w:r w:rsidRPr="00160716">
        <w:rPr>
          <w:rFonts w:eastAsia="仿宋_GB2312"/>
          <w:sz w:val="28"/>
          <w:szCs w:val="20"/>
        </w:rPr>
        <w:t>基准租金系数修正法是利用城镇基准租金和基准租金修正系数表等评估成果，按照替代原则，就估价对象的区域条件和个别条件等与其所处区域的平均条件相比较，并对照修正系数表选取相应的修正系数对基准租金进行修正，进而求取估价对象在估价期日价格的方法。</w:t>
      </w:r>
    </w:p>
    <w:p w14:paraId="515BAC19" w14:textId="560B7F2B" w:rsidR="000D33D8" w:rsidRPr="00160716" w:rsidRDefault="000D33D8">
      <w:pPr>
        <w:tabs>
          <w:tab w:val="left" w:pos="1920"/>
        </w:tabs>
        <w:adjustRightInd w:val="0"/>
        <w:snapToGrid w:val="0"/>
        <w:spacing w:line="480" w:lineRule="exact"/>
        <w:ind w:firstLineChars="200" w:firstLine="560"/>
        <w:outlineLvl w:val="0"/>
        <w:rPr>
          <w:rFonts w:eastAsia="仿宋_GB2312"/>
          <w:sz w:val="28"/>
          <w:szCs w:val="28"/>
        </w:rPr>
      </w:pPr>
      <w:r w:rsidRPr="00160716">
        <w:rPr>
          <w:rFonts w:eastAsia="仿宋_GB2312"/>
          <w:sz w:val="28"/>
          <w:szCs w:val="28"/>
        </w:rPr>
        <w:t>本次评估估价对象于</w:t>
      </w:r>
      <w:r w:rsidRPr="00160716">
        <w:rPr>
          <w:rFonts w:eastAsia="仿宋_GB2312"/>
          <w:sz w:val="28"/>
          <w:szCs w:val="28"/>
          <w:u w:color="FF0000"/>
        </w:rPr>
        <w:t>估价期日</w:t>
      </w:r>
      <w:r w:rsidRPr="00160716">
        <w:rPr>
          <w:rFonts w:eastAsia="仿宋_GB2312"/>
          <w:sz w:val="28"/>
          <w:szCs w:val="28"/>
        </w:rPr>
        <w:t>设定用途为</w:t>
      </w:r>
      <w:r w:rsidRPr="00160716">
        <w:rPr>
          <w:rFonts w:eastAsia="仿宋_GB2312"/>
          <w:sz w:val="28"/>
          <w:szCs w:val="28"/>
          <w:u w:color="FF0000"/>
        </w:rPr>
        <w:t>农用地</w:t>
      </w:r>
      <w:r w:rsidRPr="00160716">
        <w:rPr>
          <w:rFonts w:eastAsia="仿宋_GB2312"/>
          <w:sz w:val="28"/>
          <w:szCs w:val="28"/>
        </w:rPr>
        <w:t>，土地使用权类型设定为</w:t>
      </w:r>
      <w:r w:rsidRPr="00160716">
        <w:rPr>
          <w:rFonts w:eastAsia="仿宋_GB2312"/>
          <w:sz w:val="28"/>
          <w:szCs w:val="28"/>
          <w:u w:color="FF0000"/>
        </w:rPr>
        <w:t>农用地</w:t>
      </w:r>
      <w:r w:rsidRPr="00160716">
        <w:rPr>
          <w:rFonts w:eastAsia="仿宋_GB2312"/>
          <w:sz w:val="28"/>
          <w:szCs w:val="28"/>
        </w:rPr>
        <w:t>，本次评估中采用市场比较法、剩余法分别评估测算估价对象设</w:t>
      </w:r>
      <w:r w:rsidRPr="00160716">
        <w:rPr>
          <w:rFonts w:eastAsia="仿宋_GB2312"/>
          <w:sz w:val="28"/>
          <w:szCs w:val="28"/>
        </w:rPr>
        <w:lastRenderedPageBreak/>
        <w:t>定条件下的土地承包租金年发包底价格，然后经过综合分析两种测算方法及其测算结果，最终得出估价对象的土地使用权承包权</w:t>
      </w:r>
      <w:r w:rsidRPr="00160716">
        <w:rPr>
          <w:rFonts w:eastAsia="仿宋_GB2312"/>
          <w:sz w:val="28"/>
          <w:szCs w:val="28"/>
        </w:rPr>
        <w:t>202</w:t>
      </w:r>
      <w:r w:rsidR="00BF09D2">
        <w:rPr>
          <w:rFonts w:eastAsia="仿宋_GB2312"/>
          <w:sz w:val="28"/>
          <w:szCs w:val="28"/>
        </w:rPr>
        <w:t>4</w:t>
      </w:r>
      <w:r w:rsidRPr="00160716">
        <w:rPr>
          <w:rFonts w:eastAsia="仿宋_GB2312"/>
          <w:sz w:val="28"/>
          <w:szCs w:val="28"/>
        </w:rPr>
        <w:t>年度发包底价格。</w:t>
      </w:r>
    </w:p>
    <w:p w14:paraId="44E62747" w14:textId="77777777" w:rsidR="000D33D8" w:rsidRPr="00160716" w:rsidRDefault="000D33D8">
      <w:pPr>
        <w:spacing w:line="520" w:lineRule="exact"/>
        <w:ind w:firstLineChars="200" w:firstLine="560"/>
        <w:rPr>
          <w:rFonts w:eastAsia="仿宋_GB2312"/>
          <w:sz w:val="28"/>
          <w:szCs w:val="28"/>
        </w:rPr>
      </w:pPr>
      <w:r w:rsidRPr="00160716">
        <w:rPr>
          <w:rFonts w:eastAsia="仿宋_GB2312"/>
          <w:sz w:val="28"/>
          <w:szCs w:val="28"/>
        </w:rPr>
        <w:t>综上所述，本次评估采用剩余法和市场比较法两种方法进行评估。</w:t>
      </w:r>
    </w:p>
    <w:p w14:paraId="4C7DB3B9"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sz w:val="28"/>
          <w:szCs w:val="28"/>
        </w:rPr>
        <w:t>2</w:t>
      </w:r>
      <w:r w:rsidRPr="00160716">
        <w:rPr>
          <w:rFonts w:eastAsia="仿宋_GB2312"/>
          <w:b/>
          <w:bCs/>
          <w:sz w:val="28"/>
          <w:szCs w:val="28"/>
        </w:rPr>
        <w:t>、具体路线</w:t>
      </w:r>
    </w:p>
    <w:p w14:paraId="0D648D63" w14:textId="2C387469" w:rsidR="000D33D8" w:rsidRPr="00160716" w:rsidRDefault="000D33D8">
      <w:pPr>
        <w:widowControl/>
        <w:spacing w:line="480" w:lineRule="exact"/>
        <w:ind w:firstLineChars="200" w:firstLine="560"/>
        <w:rPr>
          <w:rFonts w:eastAsia="仿宋_GB2312"/>
          <w:b/>
          <w:bCs/>
          <w:kern w:val="0"/>
          <w:sz w:val="28"/>
          <w:szCs w:val="28"/>
        </w:rPr>
      </w:pPr>
      <w:r w:rsidRPr="00160716">
        <w:rPr>
          <w:rFonts w:eastAsia="仿宋_GB2312"/>
          <w:b/>
          <w:bCs/>
          <w:kern w:val="0"/>
          <w:sz w:val="28"/>
          <w:szCs w:val="28"/>
        </w:rPr>
        <w:t>2.1</w:t>
      </w:r>
      <w:r w:rsidRPr="00160716">
        <w:rPr>
          <w:rFonts w:eastAsia="仿宋_GB2312"/>
          <w:b/>
          <w:bCs/>
          <w:kern w:val="0"/>
          <w:sz w:val="28"/>
          <w:szCs w:val="28"/>
        </w:rPr>
        <w:t>先确定样本鱼塘租金</w:t>
      </w:r>
    </w:p>
    <w:p w14:paraId="6590C5E3" w14:textId="0CD6B4E4"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b/>
          <w:bCs/>
          <w:kern w:val="0"/>
          <w:sz w:val="28"/>
          <w:szCs w:val="28"/>
        </w:rPr>
        <w:t>2.2</w:t>
      </w:r>
      <w:r w:rsidRPr="00160716">
        <w:rPr>
          <w:rFonts w:eastAsia="仿宋_GB2312"/>
          <w:b/>
          <w:bCs/>
          <w:kern w:val="0"/>
          <w:sz w:val="28"/>
          <w:szCs w:val="28"/>
        </w:rPr>
        <w:t>通过样本鱼塘，再结合每个区位的实际状况进行修正，得出具体位置的土地承包底价。</w:t>
      </w:r>
    </w:p>
    <w:p w14:paraId="7E0474C5" w14:textId="77777777" w:rsidR="000D33D8" w:rsidRPr="00160716" w:rsidRDefault="000D33D8">
      <w:pPr>
        <w:widowControl/>
        <w:spacing w:line="480" w:lineRule="exact"/>
        <w:ind w:firstLineChars="200" w:firstLine="560"/>
        <w:rPr>
          <w:rFonts w:eastAsia="仿宋_GB2312"/>
          <w:b/>
          <w:bCs/>
          <w:kern w:val="0"/>
          <w:sz w:val="28"/>
          <w:szCs w:val="28"/>
        </w:rPr>
      </w:pPr>
      <w:r w:rsidRPr="00160716">
        <w:rPr>
          <w:rFonts w:eastAsia="仿宋_GB2312"/>
          <w:b/>
          <w:bCs/>
          <w:kern w:val="0"/>
          <w:sz w:val="28"/>
          <w:szCs w:val="28"/>
        </w:rPr>
        <w:t>3</w:t>
      </w:r>
      <w:r w:rsidRPr="00160716">
        <w:rPr>
          <w:rFonts w:eastAsia="仿宋_GB2312"/>
          <w:b/>
          <w:bCs/>
          <w:kern w:val="0"/>
          <w:sz w:val="28"/>
          <w:szCs w:val="28"/>
        </w:rPr>
        <w:t>、估价技术路线</w:t>
      </w:r>
    </w:p>
    <w:p w14:paraId="0C00AB92" w14:textId="77777777" w:rsidR="000D33D8" w:rsidRPr="00160716" w:rsidRDefault="000D33D8">
      <w:pPr>
        <w:widowControl/>
        <w:spacing w:line="480" w:lineRule="exact"/>
        <w:ind w:firstLineChars="200" w:firstLine="560"/>
        <w:rPr>
          <w:rFonts w:eastAsia="仿宋_GB2312"/>
          <w:b/>
          <w:bCs/>
          <w:kern w:val="0"/>
          <w:sz w:val="28"/>
          <w:szCs w:val="28"/>
        </w:rPr>
      </w:pPr>
      <w:r w:rsidRPr="00160716">
        <w:rPr>
          <w:rFonts w:eastAsia="仿宋_GB2312"/>
          <w:b/>
          <w:bCs/>
          <w:kern w:val="0"/>
          <w:sz w:val="28"/>
          <w:szCs w:val="28"/>
        </w:rPr>
        <w:t>3.1</w:t>
      </w:r>
      <w:r w:rsidRPr="00160716">
        <w:rPr>
          <w:rFonts w:eastAsia="仿宋_GB2312"/>
          <w:b/>
          <w:bCs/>
          <w:kern w:val="0"/>
          <w:sz w:val="28"/>
          <w:szCs w:val="28"/>
        </w:rPr>
        <w:t>市场比较法估价技术路线</w:t>
      </w:r>
    </w:p>
    <w:p w14:paraId="10C2B936"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t>市场比较法的基本思路是在估算估价对象地价时，根据替代原则，将估价对象与具有替代性的，且在估价期日近期市场上成交的类似地产进行比较，并依据后者已知的承包价格，参照估价对象的交易时间、交易情况、交易方式、区域以及个别因素等，修正评出比准单价，最终以交易的类似地产比准地价估算估价对象在估价期日的承包单价。</w:t>
      </w:r>
    </w:p>
    <w:p w14:paraId="194816CD" w14:textId="77777777" w:rsidR="000D33D8" w:rsidRPr="00160716" w:rsidRDefault="000D33D8">
      <w:pPr>
        <w:widowControl/>
        <w:spacing w:line="480" w:lineRule="exact"/>
        <w:ind w:firstLineChars="200" w:firstLine="560"/>
        <w:jc w:val="left"/>
        <w:rPr>
          <w:rFonts w:eastAsia="仿宋_GB2312"/>
          <w:kern w:val="0"/>
          <w:sz w:val="28"/>
          <w:szCs w:val="28"/>
        </w:rPr>
      </w:pPr>
      <w:r w:rsidRPr="00160716">
        <w:rPr>
          <w:rFonts w:eastAsia="仿宋_GB2312"/>
          <w:kern w:val="0"/>
          <w:sz w:val="28"/>
          <w:szCs w:val="28"/>
        </w:rPr>
        <w:t>P=Pb×Kc×Kt×Kn×Ke×Ks×Ky</w:t>
      </w:r>
    </w:p>
    <w:p w14:paraId="7D9F6334" w14:textId="77777777" w:rsidR="000D33D8" w:rsidRPr="00160716" w:rsidRDefault="000D33D8">
      <w:pPr>
        <w:widowControl/>
        <w:spacing w:line="480" w:lineRule="exact"/>
        <w:ind w:firstLineChars="200" w:firstLine="560"/>
        <w:jc w:val="left"/>
        <w:rPr>
          <w:rFonts w:eastAsia="仿宋_GB2312"/>
          <w:kern w:val="0"/>
          <w:sz w:val="28"/>
          <w:szCs w:val="28"/>
        </w:rPr>
      </w:pPr>
      <w:r w:rsidRPr="00160716">
        <w:rPr>
          <w:rFonts w:eastAsia="仿宋_GB2312"/>
          <w:kern w:val="0"/>
          <w:sz w:val="28"/>
          <w:szCs w:val="28"/>
        </w:rPr>
        <w:t>式中：</w:t>
      </w:r>
      <w:r w:rsidRPr="00160716">
        <w:rPr>
          <w:rFonts w:eastAsia="仿宋_GB2312"/>
          <w:kern w:val="0"/>
          <w:sz w:val="28"/>
          <w:szCs w:val="28"/>
        </w:rPr>
        <w:t>P——</w:t>
      </w:r>
      <w:r w:rsidRPr="00160716">
        <w:rPr>
          <w:rFonts w:eastAsia="仿宋_GB2312"/>
          <w:kern w:val="0"/>
          <w:sz w:val="28"/>
          <w:szCs w:val="28"/>
        </w:rPr>
        <w:t>比准价格；</w:t>
      </w:r>
    </w:p>
    <w:p w14:paraId="66ADAC96" w14:textId="77777777" w:rsidR="000D33D8" w:rsidRPr="00160716" w:rsidRDefault="000D33D8">
      <w:pPr>
        <w:widowControl/>
        <w:spacing w:line="480" w:lineRule="exact"/>
        <w:ind w:firstLineChars="200" w:firstLine="560"/>
        <w:jc w:val="left"/>
        <w:rPr>
          <w:rFonts w:eastAsia="仿宋_GB2312"/>
          <w:kern w:val="0"/>
          <w:sz w:val="28"/>
          <w:szCs w:val="28"/>
        </w:rPr>
      </w:pPr>
      <w:r w:rsidRPr="00160716">
        <w:rPr>
          <w:rFonts w:eastAsia="仿宋_GB2312"/>
          <w:kern w:val="0"/>
          <w:sz w:val="28"/>
          <w:szCs w:val="28"/>
        </w:rPr>
        <w:t xml:space="preserve">      Pb——</w:t>
      </w:r>
      <w:r w:rsidRPr="00160716">
        <w:rPr>
          <w:rFonts w:eastAsia="仿宋_GB2312"/>
          <w:kern w:val="0"/>
          <w:sz w:val="28"/>
          <w:szCs w:val="28"/>
        </w:rPr>
        <w:t>交易实例价格；</w:t>
      </w:r>
    </w:p>
    <w:p w14:paraId="2FC2E982"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Kc——</w:t>
      </w:r>
      <w:r w:rsidRPr="00160716">
        <w:rPr>
          <w:rFonts w:eastAsia="仿宋_GB2312"/>
          <w:kern w:val="0"/>
          <w:sz w:val="28"/>
          <w:szCs w:val="28"/>
        </w:rPr>
        <w:t>情况修正系数；</w:t>
      </w:r>
    </w:p>
    <w:p w14:paraId="6384F318"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Kt——</w:t>
      </w:r>
      <w:r w:rsidRPr="00160716">
        <w:rPr>
          <w:rFonts w:eastAsia="仿宋_GB2312"/>
          <w:kern w:val="0"/>
          <w:sz w:val="28"/>
          <w:szCs w:val="28"/>
        </w:rPr>
        <w:t>期日修正系数；</w:t>
      </w:r>
    </w:p>
    <w:p w14:paraId="7E6EDBDF"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Kn——</w:t>
      </w:r>
      <w:r w:rsidRPr="00160716">
        <w:rPr>
          <w:rFonts w:eastAsia="仿宋_GB2312"/>
          <w:kern w:val="0"/>
          <w:sz w:val="28"/>
          <w:szCs w:val="28"/>
        </w:rPr>
        <w:t>自然因素的修正系数；</w:t>
      </w:r>
    </w:p>
    <w:p w14:paraId="7DF5F963"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Ke——</w:t>
      </w:r>
      <w:r w:rsidRPr="00160716">
        <w:rPr>
          <w:rFonts w:eastAsia="仿宋_GB2312"/>
          <w:kern w:val="0"/>
          <w:sz w:val="28"/>
          <w:szCs w:val="28"/>
        </w:rPr>
        <w:t>社会经济因素的修正系数；</w:t>
      </w:r>
    </w:p>
    <w:p w14:paraId="606D4313"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Ks——</w:t>
      </w:r>
      <w:r w:rsidRPr="00160716">
        <w:rPr>
          <w:rFonts w:eastAsia="仿宋_GB2312"/>
          <w:kern w:val="0"/>
          <w:sz w:val="28"/>
          <w:szCs w:val="28"/>
        </w:rPr>
        <w:t>特殊因素的修正系数；</w:t>
      </w:r>
    </w:p>
    <w:p w14:paraId="5AB31055"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Ky――</w:t>
      </w:r>
      <w:r w:rsidRPr="00160716">
        <w:rPr>
          <w:rFonts w:eastAsia="仿宋_GB2312"/>
          <w:kern w:val="0"/>
          <w:sz w:val="28"/>
          <w:szCs w:val="28"/>
        </w:rPr>
        <w:t>年期修正系数。</w:t>
      </w:r>
    </w:p>
    <w:p w14:paraId="22868451"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b/>
          <w:bCs/>
          <w:kern w:val="0"/>
          <w:sz w:val="28"/>
          <w:szCs w:val="28"/>
        </w:rPr>
        <w:t>3.2</w:t>
      </w:r>
      <w:r w:rsidRPr="00160716">
        <w:rPr>
          <w:rFonts w:eastAsia="仿宋"/>
          <w:b/>
          <w:bCs/>
          <w:spacing w:val="4"/>
          <w:sz w:val="28"/>
        </w:rPr>
        <w:t>剩余</w:t>
      </w:r>
      <w:r w:rsidRPr="00160716">
        <w:rPr>
          <w:rFonts w:eastAsia="仿宋_GB2312"/>
          <w:b/>
          <w:bCs/>
          <w:kern w:val="0"/>
          <w:sz w:val="28"/>
          <w:szCs w:val="28"/>
        </w:rPr>
        <w:t>法估价技术路线</w:t>
      </w:r>
    </w:p>
    <w:p w14:paraId="1D8EDF6F"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t>剩余法的基本思路是</w:t>
      </w:r>
      <w:r w:rsidRPr="00160716">
        <w:rPr>
          <w:rFonts w:eastAsia="仿宋_GB2312"/>
          <w:sz w:val="28"/>
          <w:szCs w:val="28"/>
          <w:lang w:val="zh-SG" w:eastAsia="zh-SG"/>
        </w:rPr>
        <w:t>预计农用地正常收益的基础上，扣除预计的正常经营成本及有关的费用、利润、税金等价值，余额来估算农用地承包价格的方法</w:t>
      </w:r>
      <w:r w:rsidRPr="00160716">
        <w:rPr>
          <w:rFonts w:eastAsia="仿宋_GB2312"/>
          <w:kern w:val="0"/>
          <w:sz w:val="28"/>
          <w:szCs w:val="28"/>
        </w:rPr>
        <w:t>。其基本公式为：</w:t>
      </w:r>
    </w:p>
    <w:p w14:paraId="0D1E6E28"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lastRenderedPageBreak/>
        <w:t>土地租金</w:t>
      </w:r>
      <w:r w:rsidRPr="00160716">
        <w:rPr>
          <w:rFonts w:eastAsia="仿宋_GB2312"/>
          <w:kern w:val="0"/>
          <w:sz w:val="28"/>
          <w:szCs w:val="28"/>
        </w:rPr>
        <w:t>=</w:t>
      </w:r>
      <w:r w:rsidRPr="00160716">
        <w:rPr>
          <w:rFonts w:eastAsia="仿宋_GB2312"/>
          <w:kern w:val="0"/>
          <w:sz w:val="28"/>
          <w:szCs w:val="28"/>
        </w:rPr>
        <w:t>预计的年收益</w:t>
      </w:r>
      <w:r w:rsidRPr="00160716">
        <w:rPr>
          <w:rFonts w:eastAsia="仿宋_GB2312"/>
          <w:kern w:val="0"/>
          <w:sz w:val="28"/>
          <w:szCs w:val="28"/>
        </w:rPr>
        <w:t>-</w:t>
      </w:r>
      <w:r w:rsidRPr="00160716">
        <w:rPr>
          <w:rFonts w:eastAsia="仿宋_GB2312"/>
          <w:kern w:val="0"/>
          <w:sz w:val="28"/>
          <w:szCs w:val="28"/>
        </w:rPr>
        <w:t>经营成本</w:t>
      </w:r>
      <w:r w:rsidRPr="00160716">
        <w:rPr>
          <w:rFonts w:eastAsia="仿宋_GB2312"/>
          <w:kern w:val="0"/>
          <w:sz w:val="28"/>
          <w:szCs w:val="28"/>
        </w:rPr>
        <w:t>-</w:t>
      </w:r>
      <w:r w:rsidRPr="00160716">
        <w:rPr>
          <w:rFonts w:eastAsia="仿宋_GB2312"/>
          <w:kern w:val="0"/>
          <w:sz w:val="28"/>
          <w:szCs w:val="28"/>
        </w:rPr>
        <w:t>管理费用</w:t>
      </w:r>
      <w:r w:rsidRPr="00160716">
        <w:rPr>
          <w:rFonts w:eastAsia="仿宋_GB2312"/>
          <w:kern w:val="0"/>
          <w:sz w:val="28"/>
          <w:szCs w:val="28"/>
        </w:rPr>
        <w:t>-</w:t>
      </w:r>
      <w:r w:rsidRPr="00160716">
        <w:rPr>
          <w:rFonts w:eastAsia="仿宋_GB2312"/>
          <w:kern w:val="0"/>
          <w:sz w:val="28"/>
          <w:szCs w:val="28"/>
        </w:rPr>
        <w:t>投资利息</w:t>
      </w:r>
      <w:r w:rsidRPr="00160716">
        <w:rPr>
          <w:rFonts w:eastAsia="仿宋_GB2312"/>
          <w:kern w:val="0"/>
          <w:sz w:val="28"/>
          <w:szCs w:val="28"/>
        </w:rPr>
        <w:t>-</w:t>
      </w:r>
      <w:r w:rsidRPr="00160716">
        <w:rPr>
          <w:rFonts w:eastAsia="仿宋_GB2312"/>
          <w:kern w:val="0"/>
          <w:sz w:val="28"/>
          <w:szCs w:val="28"/>
        </w:rPr>
        <w:t>投资利润</w:t>
      </w:r>
      <w:r w:rsidRPr="00160716">
        <w:rPr>
          <w:rFonts w:eastAsia="仿宋_GB2312"/>
          <w:kern w:val="0"/>
          <w:sz w:val="28"/>
          <w:szCs w:val="28"/>
        </w:rPr>
        <w:t>-</w:t>
      </w:r>
      <w:r w:rsidRPr="00160716">
        <w:rPr>
          <w:rFonts w:eastAsia="仿宋_GB2312"/>
          <w:kern w:val="0"/>
          <w:sz w:val="28"/>
          <w:szCs w:val="28"/>
        </w:rPr>
        <w:t>销售费用</w:t>
      </w:r>
      <w:r w:rsidRPr="00160716">
        <w:rPr>
          <w:rFonts w:eastAsia="仿宋_GB2312"/>
          <w:kern w:val="0"/>
          <w:sz w:val="28"/>
          <w:szCs w:val="28"/>
        </w:rPr>
        <w:t>-</w:t>
      </w:r>
      <w:r w:rsidRPr="00160716">
        <w:rPr>
          <w:rFonts w:eastAsia="仿宋_GB2312"/>
          <w:kern w:val="0"/>
          <w:sz w:val="28"/>
          <w:szCs w:val="28"/>
        </w:rPr>
        <w:t>增值税等税费</w:t>
      </w:r>
    </w:p>
    <w:p w14:paraId="3B605A79" w14:textId="3F275DDE" w:rsidR="000320A6" w:rsidRDefault="000320A6" w:rsidP="000320A6">
      <w:pPr>
        <w:pStyle w:val="a7"/>
        <w:spacing w:line="480" w:lineRule="exact"/>
        <w:ind w:right="3"/>
        <w:rPr>
          <w:rFonts w:ascii="Times New Roman" w:eastAsia="仿宋_GB2312" w:hAnsi="Times New Roman"/>
          <w:b/>
          <w:sz w:val="28"/>
          <w:szCs w:val="20"/>
        </w:rPr>
      </w:pPr>
      <w:r>
        <w:rPr>
          <w:rFonts w:ascii="Times New Roman" w:eastAsia="仿宋_GB2312" w:hAnsi="Times New Roman" w:hint="eastAsia"/>
          <w:b/>
          <w:sz w:val="28"/>
          <w:szCs w:val="20"/>
        </w:rPr>
        <w:t>（三）估价结果</w:t>
      </w:r>
    </w:p>
    <w:p w14:paraId="76B347FC" w14:textId="3D12047A" w:rsidR="000D33D8" w:rsidRPr="00160716" w:rsidRDefault="000320A6">
      <w:pPr>
        <w:pStyle w:val="a7"/>
        <w:spacing w:line="480" w:lineRule="exact"/>
        <w:ind w:right="3" w:firstLineChars="200" w:firstLine="560"/>
        <w:rPr>
          <w:rFonts w:ascii="Times New Roman" w:eastAsia="仿宋_GB2312" w:hAnsi="Times New Roman"/>
          <w:b/>
          <w:bCs/>
          <w:sz w:val="28"/>
        </w:rPr>
      </w:pPr>
      <w:r>
        <w:rPr>
          <w:rFonts w:ascii="Times New Roman" w:eastAsia="仿宋_GB2312" w:hAnsi="Times New Roman"/>
          <w:b/>
          <w:sz w:val="28"/>
          <w:szCs w:val="20"/>
        </w:rPr>
        <w:t>1</w:t>
      </w:r>
      <w:r>
        <w:rPr>
          <w:rFonts w:ascii="Times New Roman" w:eastAsia="仿宋_GB2312" w:hAnsi="Times New Roman" w:hint="eastAsia"/>
          <w:b/>
          <w:sz w:val="28"/>
          <w:szCs w:val="20"/>
        </w:rPr>
        <w:t>、</w:t>
      </w:r>
      <w:r w:rsidR="000D33D8" w:rsidRPr="00160716">
        <w:rPr>
          <w:rFonts w:ascii="Times New Roman" w:eastAsia="仿宋_GB2312" w:hAnsi="Times New Roman"/>
          <w:b/>
          <w:bCs/>
          <w:sz w:val="28"/>
          <w:szCs w:val="28"/>
        </w:rPr>
        <w:t>租金确定</w:t>
      </w:r>
    </w:p>
    <w:p w14:paraId="56DD8CF3"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t>本次评估采用市场比较法和剩余法测算了估价对象租金，两种方法计算结果较接近，其中：市场比较法是以市场真实成交价为依据，是将交易案例与估价对象的交易时间、交易状况、区域因素、个别因素等各项影响土租金价格因素进行综合比较修正得出修正价格，此价格真实反映了土地市场状况，评估出的结果具有可信度；</w:t>
      </w:r>
      <w:r w:rsidRPr="00160716">
        <w:rPr>
          <w:rFonts w:eastAsia="仿宋_GB2312"/>
          <w:sz w:val="28"/>
          <w:szCs w:val="28"/>
          <w:lang w:val="zh-SG" w:eastAsia="zh-SG"/>
        </w:rPr>
        <w:t>剩余法指在预计农用地正常收益的基础上，扣除预计的正常经营成本及有关的费用、利润、税金等价值，余额来估算农用地承包价格的方法。</w:t>
      </w:r>
      <w:r w:rsidRPr="00160716">
        <w:rPr>
          <w:rFonts w:eastAsia="仿宋_GB2312"/>
          <w:kern w:val="0"/>
          <w:sz w:val="28"/>
          <w:szCs w:val="28"/>
        </w:rPr>
        <w:t>故以简单算术平均法求取两种测算结果作为估价对象承包费用发包单价的标准案例值，即：</w:t>
      </w:r>
    </w:p>
    <w:p w14:paraId="2063BAC2" w14:textId="77777777" w:rsidR="000D33D8" w:rsidRPr="00160716" w:rsidRDefault="000D33D8">
      <w:pPr>
        <w:widowControl/>
        <w:spacing w:beforeLines="50" w:before="156" w:afterLines="50" w:after="156" w:line="480" w:lineRule="exact"/>
        <w:rPr>
          <w:rFonts w:eastAsia="仿宋_GB2312"/>
          <w:b/>
          <w:bCs/>
          <w:kern w:val="0"/>
          <w:sz w:val="28"/>
          <w:szCs w:val="28"/>
        </w:rPr>
      </w:pPr>
      <w:r w:rsidRPr="00160716">
        <w:rPr>
          <w:rFonts w:eastAsia="仿宋_GB2312"/>
          <w:b/>
          <w:bCs/>
          <w:kern w:val="0"/>
          <w:sz w:val="28"/>
          <w:szCs w:val="28"/>
        </w:rPr>
        <w:t>三、估价结果</w:t>
      </w:r>
    </w:p>
    <w:p w14:paraId="2D007254" w14:textId="77777777" w:rsidR="000D33D8" w:rsidRPr="00160716" w:rsidRDefault="000D33D8">
      <w:pPr>
        <w:pStyle w:val="a7"/>
        <w:spacing w:line="480" w:lineRule="exact"/>
        <w:ind w:right="3" w:firstLine="560"/>
        <w:rPr>
          <w:rFonts w:ascii="Times New Roman" w:eastAsia="仿宋_GB2312" w:hAnsi="Times New Roman"/>
          <w:b/>
          <w:bCs/>
          <w:sz w:val="28"/>
        </w:rPr>
      </w:pPr>
      <w:r w:rsidRPr="00160716">
        <w:rPr>
          <w:rFonts w:ascii="Times New Roman" w:eastAsia="仿宋_GB2312" w:hAnsi="Times New Roman"/>
          <w:b/>
          <w:bCs/>
          <w:sz w:val="28"/>
          <w:szCs w:val="28"/>
        </w:rPr>
        <w:t>1</w:t>
      </w:r>
      <w:r w:rsidRPr="00160716">
        <w:rPr>
          <w:rFonts w:ascii="Times New Roman" w:eastAsia="仿宋_GB2312" w:hAnsi="Times New Roman"/>
          <w:b/>
          <w:bCs/>
          <w:sz w:val="28"/>
          <w:szCs w:val="28"/>
        </w:rPr>
        <w:t>、租金确定</w:t>
      </w:r>
    </w:p>
    <w:p w14:paraId="052ECFCB" w14:textId="77777777" w:rsidR="000D33D8" w:rsidRPr="00160716" w:rsidRDefault="000D33D8">
      <w:pPr>
        <w:widowControl/>
        <w:spacing w:afterLines="100" w:after="312" w:line="480" w:lineRule="exact"/>
        <w:ind w:firstLineChars="200" w:firstLine="560"/>
        <w:rPr>
          <w:rFonts w:eastAsia="仿宋_GB2312"/>
          <w:kern w:val="0"/>
          <w:sz w:val="28"/>
          <w:szCs w:val="28"/>
        </w:rPr>
      </w:pPr>
      <w:r w:rsidRPr="00160716">
        <w:rPr>
          <w:rFonts w:eastAsia="仿宋_GB2312"/>
          <w:kern w:val="0"/>
          <w:sz w:val="28"/>
          <w:szCs w:val="28"/>
        </w:rPr>
        <w:t>本次评估采用市场比较法和剩余法测算了估价对象租金，两种方法计算结果较接近，其中：市场比较法是以市场真实成交价为依据，是将交易案例与待估土地的交易时间、交易状况、区域因素、个别因素等各项影响土租金价格因素进行综比较修正得出修正价格，此价格真实反映了土地市场状况，</w:t>
      </w:r>
      <w:bookmarkStart w:id="7" w:name="_Hlk59390394"/>
      <w:r w:rsidRPr="00160716">
        <w:rPr>
          <w:rFonts w:eastAsia="仿宋_GB2312"/>
          <w:kern w:val="0"/>
          <w:sz w:val="28"/>
          <w:szCs w:val="28"/>
        </w:rPr>
        <w:t>评估出的结果具有可信度</w:t>
      </w:r>
      <w:bookmarkEnd w:id="7"/>
      <w:r w:rsidRPr="00160716">
        <w:rPr>
          <w:rFonts w:eastAsia="仿宋_GB2312"/>
          <w:kern w:val="0"/>
          <w:sz w:val="28"/>
          <w:szCs w:val="28"/>
        </w:rPr>
        <w:t>；</w:t>
      </w:r>
      <w:r w:rsidRPr="00160716">
        <w:rPr>
          <w:rFonts w:eastAsia="仿宋_GB2312"/>
          <w:sz w:val="28"/>
          <w:szCs w:val="28"/>
          <w:lang w:val="zh-SG" w:eastAsia="zh-SG"/>
        </w:rPr>
        <w:t>剩余法指在预计农用地正常收益的基础上，扣除预计的正常经营成本及有关的费用、利润、税金等价值，余额来估算农用地承包价格的方法，</w:t>
      </w:r>
      <w:r w:rsidRPr="00160716">
        <w:rPr>
          <w:rFonts w:eastAsia="仿宋_GB2312"/>
          <w:kern w:val="0"/>
          <w:sz w:val="28"/>
          <w:szCs w:val="28"/>
        </w:rPr>
        <w:t>评估出的结果具有可信度</w:t>
      </w:r>
      <w:r w:rsidRPr="00160716">
        <w:rPr>
          <w:rFonts w:eastAsia="仿宋_GB2312"/>
          <w:sz w:val="28"/>
          <w:szCs w:val="28"/>
          <w:lang w:val="zh-SG" w:eastAsia="zh-SG"/>
        </w:rPr>
        <w:t>。</w:t>
      </w:r>
      <w:r w:rsidRPr="00160716">
        <w:rPr>
          <w:rFonts w:eastAsia="仿宋_GB2312"/>
          <w:kern w:val="0"/>
          <w:sz w:val="28"/>
          <w:szCs w:val="28"/>
        </w:rPr>
        <w:t>由于两种方法法测算出来的结果比较接近，以简单算术平均法求取两种测算结果作为估价对象承包费用发包单价的样本值，即：</w:t>
      </w:r>
    </w:p>
    <w:tbl>
      <w:tblPr>
        <w:tblW w:w="0" w:type="auto"/>
        <w:jc w:val="center"/>
        <w:tblLayout w:type="fixed"/>
        <w:tblLook w:val="0000" w:firstRow="0" w:lastRow="0" w:firstColumn="0" w:lastColumn="0" w:noHBand="0" w:noVBand="0"/>
      </w:tblPr>
      <w:tblGrid>
        <w:gridCol w:w="1160"/>
        <w:gridCol w:w="2096"/>
        <w:gridCol w:w="1559"/>
        <w:gridCol w:w="1559"/>
        <w:gridCol w:w="1559"/>
      </w:tblGrid>
      <w:tr w:rsidR="000D33D8" w:rsidRPr="00160716" w14:paraId="7FC57659" w14:textId="77777777">
        <w:trPr>
          <w:trHeight w:val="280"/>
          <w:jc w:val="center"/>
        </w:trPr>
        <w:tc>
          <w:tcPr>
            <w:tcW w:w="1160" w:type="dxa"/>
            <w:tcBorders>
              <w:top w:val="single" w:sz="4" w:space="0" w:color="auto"/>
              <w:left w:val="single" w:sz="4" w:space="0" w:color="auto"/>
              <w:bottom w:val="single" w:sz="4" w:space="0" w:color="auto"/>
              <w:right w:val="single" w:sz="4" w:space="0" w:color="auto"/>
            </w:tcBorders>
            <w:noWrap/>
            <w:vAlign w:val="center"/>
          </w:tcPr>
          <w:p w14:paraId="6FE658F6"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地块</w:t>
            </w:r>
          </w:p>
        </w:tc>
        <w:tc>
          <w:tcPr>
            <w:tcW w:w="2096" w:type="dxa"/>
            <w:tcBorders>
              <w:top w:val="single" w:sz="4" w:space="0" w:color="auto"/>
              <w:left w:val="nil"/>
              <w:bottom w:val="single" w:sz="4" w:space="0" w:color="auto"/>
              <w:right w:val="single" w:sz="4" w:space="0" w:color="auto"/>
            </w:tcBorders>
            <w:noWrap/>
            <w:vAlign w:val="center"/>
          </w:tcPr>
          <w:p w14:paraId="72EFDABD"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种类</w:t>
            </w:r>
          </w:p>
        </w:tc>
        <w:tc>
          <w:tcPr>
            <w:tcW w:w="1559" w:type="dxa"/>
            <w:tcBorders>
              <w:top w:val="single" w:sz="4" w:space="0" w:color="auto"/>
              <w:left w:val="nil"/>
              <w:bottom w:val="single" w:sz="4" w:space="0" w:color="auto"/>
              <w:right w:val="single" w:sz="4" w:space="0" w:color="auto"/>
            </w:tcBorders>
            <w:noWrap/>
            <w:vAlign w:val="center"/>
          </w:tcPr>
          <w:p w14:paraId="76A76AC9"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市场法</w:t>
            </w:r>
          </w:p>
          <w:p w14:paraId="0FB8910A"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c>
          <w:tcPr>
            <w:tcW w:w="1559" w:type="dxa"/>
            <w:tcBorders>
              <w:top w:val="single" w:sz="4" w:space="0" w:color="auto"/>
              <w:left w:val="nil"/>
              <w:bottom w:val="single" w:sz="4" w:space="0" w:color="auto"/>
              <w:right w:val="single" w:sz="4" w:space="0" w:color="auto"/>
            </w:tcBorders>
            <w:noWrap/>
            <w:vAlign w:val="center"/>
          </w:tcPr>
          <w:p w14:paraId="36A0F564"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剩余法</w:t>
            </w:r>
          </w:p>
          <w:p w14:paraId="57F2BF1D"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c>
          <w:tcPr>
            <w:tcW w:w="1559" w:type="dxa"/>
            <w:tcBorders>
              <w:top w:val="single" w:sz="4" w:space="0" w:color="auto"/>
              <w:left w:val="nil"/>
              <w:bottom w:val="single" w:sz="4" w:space="0" w:color="auto"/>
              <w:right w:val="single" w:sz="4" w:space="0" w:color="auto"/>
            </w:tcBorders>
            <w:noWrap/>
            <w:vAlign w:val="center"/>
          </w:tcPr>
          <w:p w14:paraId="169AA7CF"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综合价</w:t>
            </w:r>
          </w:p>
          <w:p w14:paraId="462475BC"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r>
      <w:tr w:rsidR="000D33D8" w:rsidRPr="00160716" w14:paraId="01D71F96" w14:textId="77777777">
        <w:trPr>
          <w:trHeight w:val="690"/>
          <w:jc w:val="center"/>
        </w:trPr>
        <w:tc>
          <w:tcPr>
            <w:tcW w:w="1160" w:type="dxa"/>
            <w:tcBorders>
              <w:top w:val="single" w:sz="4" w:space="0" w:color="auto"/>
              <w:left w:val="single" w:sz="4" w:space="0" w:color="auto"/>
              <w:bottom w:val="single" w:sz="4" w:space="0" w:color="auto"/>
              <w:right w:val="single" w:sz="4" w:space="0" w:color="auto"/>
            </w:tcBorders>
            <w:noWrap/>
            <w:vAlign w:val="center"/>
          </w:tcPr>
          <w:p w14:paraId="21B5868C" w14:textId="529EDE4B" w:rsidR="000D33D8" w:rsidRPr="00160716" w:rsidRDefault="000D33D8">
            <w:pPr>
              <w:widowControl/>
              <w:jc w:val="center"/>
              <w:rPr>
                <w:rFonts w:eastAsia="仿宋_GB2312"/>
                <w:kern w:val="0"/>
                <w:szCs w:val="21"/>
              </w:rPr>
            </w:pPr>
            <w:r w:rsidRPr="00160716">
              <w:rPr>
                <w:rFonts w:eastAsia="仿宋_GB2312"/>
                <w:kern w:val="0"/>
                <w:szCs w:val="21"/>
              </w:rPr>
              <w:t>地块</w:t>
            </w:r>
            <w:r w:rsidR="008E6E53">
              <w:rPr>
                <w:rFonts w:eastAsia="仿宋_GB2312" w:hint="eastAsia"/>
                <w:kern w:val="0"/>
                <w:szCs w:val="21"/>
              </w:rPr>
              <w:t>一</w:t>
            </w:r>
          </w:p>
        </w:tc>
        <w:tc>
          <w:tcPr>
            <w:tcW w:w="2096" w:type="dxa"/>
            <w:tcBorders>
              <w:top w:val="single" w:sz="4" w:space="0" w:color="auto"/>
              <w:left w:val="nil"/>
              <w:bottom w:val="single" w:sz="4" w:space="0" w:color="auto"/>
              <w:right w:val="single" w:sz="4" w:space="0" w:color="auto"/>
            </w:tcBorders>
            <w:noWrap/>
            <w:vAlign w:val="center"/>
          </w:tcPr>
          <w:p w14:paraId="4BF76819" w14:textId="77777777" w:rsidR="000D33D8" w:rsidRPr="00160716" w:rsidRDefault="000D33D8">
            <w:pPr>
              <w:widowControl/>
              <w:jc w:val="center"/>
              <w:rPr>
                <w:rFonts w:eastAsia="仿宋_GB2312"/>
                <w:kern w:val="0"/>
                <w:szCs w:val="21"/>
              </w:rPr>
            </w:pPr>
            <w:r w:rsidRPr="00160716">
              <w:rPr>
                <w:rFonts w:eastAsia="仿宋_GB2312"/>
                <w:kern w:val="0"/>
                <w:szCs w:val="21"/>
              </w:rPr>
              <w:t>海水养殖鱼塘</w:t>
            </w:r>
          </w:p>
        </w:tc>
        <w:tc>
          <w:tcPr>
            <w:tcW w:w="1559" w:type="dxa"/>
            <w:tcBorders>
              <w:top w:val="single" w:sz="4" w:space="0" w:color="auto"/>
              <w:left w:val="nil"/>
              <w:bottom w:val="single" w:sz="4" w:space="0" w:color="auto"/>
              <w:right w:val="single" w:sz="4" w:space="0" w:color="auto"/>
            </w:tcBorders>
            <w:noWrap/>
            <w:vAlign w:val="center"/>
          </w:tcPr>
          <w:p w14:paraId="6D616C9B" w14:textId="4CB7F6F3" w:rsidR="000D33D8" w:rsidRPr="00160716" w:rsidRDefault="008E6E53">
            <w:pPr>
              <w:widowControl/>
              <w:jc w:val="center"/>
              <w:rPr>
                <w:rFonts w:eastAsia="仿宋_GB2312"/>
                <w:kern w:val="0"/>
                <w:szCs w:val="21"/>
              </w:rPr>
            </w:pPr>
            <w:r>
              <w:rPr>
                <w:rFonts w:eastAsia="仿宋_GB2312"/>
                <w:kern w:val="0"/>
                <w:szCs w:val="21"/>
              </w:rPr>
              <w:t>1</w:t>
            </w:r>
            <w:r w:rsidR="00441285">
              <w:rPr>
                <w:rFonts w:eastAsia="仿宋_GB2312"/>
                <w:kern w:val="0"/>
                <w:szCs w:val="21"/>
              </w:rPr>
              <w:t>38</w:t>
            </w:r>
            <w:r>
              <w:rPr>
                <w:rFonts w:eastAsia="仿宋_GB2312"/>
                <w:kern w:val="0"/>
                <w:szCs w:val="21"/>
              </w:rPr>
              <w:t>0</w:t>
            </w:r>
          </w:p>
        </w:tc>
        <w:tc>
          <w:tcPr>
            <w:tcW w:w="1559" w:type="dxa"/>
            <w:tcBorders>
              <w:top w:val="single" w:sz="4" w:space="0" w:color="auto"/>
              <w:left w:val="nil"/>
              <w:bottom w:val="single" w:sz="4" w:space="0" w:color="auto"/>
              <w:right w:val="single" w:sz="4" w:space="0" w:color="auto"/>
            </w:tcBorders>
            <w:noWrap/>
            <w:vAlign w:val="center"/>
          </w:tcPr>
          <w:p w14:paraId="4D907B3B" w14:textId="023868DD" w:rsidR="000D33D8" w:rsidRPr="00160716" w:rsidRDefault="000D33D8">
            <w:pPr>
              <w:widowControl/>
              <w:jc w:val="center"/>
              <w:rPr>
                <w:rFonts w:eastAsia="仿宋_GB2312"/>
                <w:kern w:val="0"/>
                <w:szCs w:val="21"/>
              </w:rPr>
            </w:pPr>
            <w:r w:rsidRPr="00160716">
              <w:rPr>
                <w:rFonts w:eastAsia="仿宋_GB2312"/>
                <w:kern w:val="0"/>
                <w:szCs w:val="21"/>
              </w:rPr>
              <w:t>1</w:t>
            </w:r>
            <w:r w:rsidR="00441285">
              <w:rPr>
                <w:rFonts w:eastAsia="仿宋_GB2312"/>
                <w:kern w:val="0"/>
                <w:szCs w:val="21"/>
              </w:rPr>
              <w:t>4</w:t>
            </w:r>
            <w:r w:rsidRPr="00160716">
              <w:rPr>
                <w:rFonts w:eastAsia="仿宋_GB2312"/>
                <w:kern w:val="0"/>
                <w:szCs w:val="21"/>
              </w:rPr>
              <w:t>20</w:t>
            </w:r>
          </w:p>
        </w:tc>
        <w:tc>
          <w:tcPr>
            <w:tcW w:w="1559" w:type="dxa"/>
            <w:tcBorders>
              <w:top w:val="single" w:sz="4" w:space="0" w:color="auto"/>
              <w:left w:val="nil"/>
              <w:bottom w:val="single" w:sz="4" w:space="0" w:color="auto"/>
              <w:right w:val="single" w:sz="4" w:space="0" w:color="auto"/>
            </w:tcBorders>
            <w:noWrap/>
            <w:vAlign w:val="center"/>
          </w:tcPr>
          <w:p w14:paraId="3AD46944" w14:textId="6D6EAE97" w:rsidR="000D33D8" w:rsidRPr="00160716" w:rsidRDefault="000D33D8">
            <w:pPr>
              <w:widowControl/>
              <w:jc w:val="center"/>
              <w:rPr>
                <w:rFonts w:eastAsia="仿宋_GB2312"/>
                <w:b/>
                <w:bCs/>
                <w:kern w:val="0"/>
                <w:szCs w:val="21"/>
              </w:rPr>
            </w:pPr>
            <w:r w:rsidRPr="00160716">
              <w:rPr>
                <w:rFonts w:eastAsia="仿宋_GB2312"/>
                <w:b/>
                <w:bCs/>
                <w:kern w:val="0"/>
                <w:szCs w:val="21"/>
              </w:rPr>
              <w:t>1</w:t>
            </w:r>
            <w:r w:rsidR="00441285">
              <w:rPr>
                <w:rFonts w:eastAsia="仿宋_GB2312"/>
                <w:b/>
                <w:bCs/>
                <w:kern w:val="0"/>
                <w:szCs w:val="21"/>
              </w:rPr>
              <w:t>40</w:t>
            </w:r>
            <w:r w:rsidR="0028361B" w:rsidRPr="00160716">
              <w:rPr>
                <w:rFonts w:eastAsia="仿宋_GB2312"/>
                <w:b/>
                <w:bCs/>
                <w:kern w:val="0"/>
                <w:szCs w:val="21"/>
              </w:rPr>
              <w:t>0</w:t>
            </w:r>
          </w:p>
        </w:tc>
      </w:tr>
    </w:tbl>
    <w:p w14:paraId="34E374B7" w14:textId="5854C222" w:rsidR="000D33D8" w:rsidRPr="00160716" w:rsidRDefault="000D33D8">
      <w:pPr>
        <w:widowControl/>
        <w:spacing w:beforeLines="100" w:before="312" w:line="480" w:lineRule="exact"/>
        <w:ind w:firstLineChars="200" w:firstLine="560"/>
        <w:rPr>
          <w:rFonts w:eastAsia="仿宋_GB2312"/>
          <w:kern w:val="0"/>
          <w:sz w:val="28"/>
          <w:szCs w:val="28"/>
        </w:rPr>
      </w:pPr>
      <w:r w:rsidRPr="00160716">
        <w:rPr>
          <w:rFonts w:eastAsia="仿宋_GB2312"/>
          <w:b/>
          <w:bCs/>
          <w:kern w:val="0"/>
          <w:sz w:val="28"/>
          <w:szCs w:val="28"/>
        </w:rPr>
        <w:lastRenderedPageBreak/>
        <w:t>通过样本，再结合每个区位的实际状况进行修正，得出具体位置的土地承包底价。</w:t>
      </w:r>
    </w:p>
    <w:p w14:paraId="1501654E" w14:textId="77777777" w:rsidR="000D33D8" w:rsidRPr="00160716" w:rsidRDefault="000D33D8">
      <w:pPr>
        <w:widowControl/>
        <w:spacing w:line="480" w:lineRule="exact"/>
        <w:ind w:firstLineChars="200" w:firstLine="560"/>
        <w:rPr>
          <w:rFonts w:eastAsia="仿宋_GB2312"/>
          <w:sz w:val="28"/>
          <w:szCs w:val="28"/>
          <w:lang w:val="zh-SG" w:eastAsia="zh-SG"/>
        </w:rPr>
      </w:pPr>
      <w:r w:rsidRPr="00160716">
        <w:rPr>
          <w:rFonts w:eastAsia="仿宋_GB2312"/>
          <w:sz w:val="28"/>
          <w:szCs w:val="28"/>
          <w:lang w:val="zh-SG" w:eastAsia="zh-SG"/>
        </w:rPr>
        <w:t>估价对象</w:t>
      </w:r>
      <w:bookmarkStart w:id="8" w:name="_Hlk25413492"/>
      <w:r w:rsidRPr="00160716">
        <w:rPr>
          <w:rFonts w:eastAsia="仿宋_GB2312"/>
          <w:sz w:val="28"/>
          <w:szCs w:val="28"/>
          <w:lang w:val="zh-SG" w:eastAsia="zh-SG"/>
        </w:rPr>
        <w:t>具体发包底价</w:t>
      </w:r>
      <w:bookmarkEnd w:id="8"/>
      <w:r w:rsidRPr="00160716">
        <w:rPr>
          <w:rFonts w:eastAsia="仿宋_GB2312"/>
          <w:sz w:val="28"/>
          <w:szCs w:val="28"/>
          <w:lang w:val="zh-SG" w:eastAsia="zh-SG"/>
        </w:rPr>
        <w:t>见下表：</w:t>
      </w:r>
    </w:p>
    <w:p w14:paraId="715261D1" w14:textId="5ABDF1C6" w:rsidR="000D33D8" w:rsidRPr="00160716" w:rsidRDefault="000D33D8">
      <w:pPr>
        <w:widowControl/>
        <w:spacing w:line="480" w:lineRule="exact"/>
        <w:ind w:firstLineChars="200" w:firstLine="560"/>
        <w:rPr>
          <w:rFonts w:eastAsia="仿宋_GB2312"/>
          <w:b/>
          <w:bCs/>
          <w:sz w:val="28"/>
          <w:szCs w:val="28"/>
          <w:lang w:val="zh-SG" w:eastAsia="zh-SG"/>
        </w:rPr>
      </w:pPr>
      <w:r w:rsidRPr="00160716">
        <w:rPr>
          <w:rFonts w:eastAsia="仿宋_GB2312"/>
          <w:b/>
          <w:bCs/>
          <w:sz w:val="28"/>
          <w:szCs w:val="28"/>
          <w:lang w:val="zh-SG" w:eastAsia="zh-SG"/>
        </w:rPr>
        <w:t>（</w:t>
      </w:r>
      <w:r w:rsidR="006750B6">
        <w:rPr>
          <w:rFonts w:eastAsia="仿宋_GB2312"/>
          <w:b/>
          <w:bCs/>
          <w:sz w:val="28"/>
          <w:szCs w:val="28"/>
        </w:rPr>
        <w:t>1</w:t>
      </w:r>
      <w:r w:rsidRPr="00160716">
        <w:rPr>
          <w:rFonts w:eastAsia="仿宋_GB2312"/>
          <w:b/>
          <w:bCs/>
          <w:sz w:val="28"/>
          <w:szCs w:val="28"/>
          <w:lang w:val="zh-SG" w:eastAsia="zh-SG"/>
        </w:rPr>
        <w:t>）位于</w:t>
      </w:r>
      <w:r w:rsidR="002D60D4" w:rsidRPr="00160716">
        <w:rPr>
          <w:rFonts w:eastAsia="微软雅黑"/>
          <w:b/>
          <w:bCs/>
          <w:sz w:val="28"/>
          <w:szCs w:val="28"/>
          <w:lang w:val="zh-SG" w:eastAsia="zh-SG"/>
        </w:rPr>
        <w:t>弶</w:t>
      </w:r>
      <w:r w:rsidRPr="00160716">
        <w:rPr>
          <w:rFonts w:eastAsia="仿宋_GB2312"/>
          <w:b/>
          <w:bCs/>
          <w:sz w:val="28"/>
          <w:szCs w:val="28"/>
          <w:lang w:val="zh-SG" w:eastAsia="zh-SG"/>
        </w:rPr>
        <w:t>港镇金东台农场东侧坑塘水面（</w:t>
      </w:r>
      <w:r w:rsidRPr="00160716">
        <w:rPr>
          <w:rFonts w:eastAsia="仿宋_GB2312"/>
          <w:b/>
          <w:bCs/>
          <w:sz w:val="28"/>
          <w:szCs w:val="28"/>
          <w:lang w:val="zh-SG"/>
        </w:rPr>
        <w:t>海</w:t>
      </w:r>
      <w:r w:rsidRPr="00160716">
        <w:rPr>
          <w:rFonts w:eastAsia="仿宋_GB2312"/>
          <w:b/>
          <w:bCs/>
          <w:sz w:val="28"/>
          <w:szCs w:val="28"/>
          <w:lang w:val="zh-SG" w:eastAsia="zh-SG"/>
        </w:rPr>
        <w:t>水养殖）</w:t>
      </w:r>
    </w:p>
    <w:p w14:paraId="42155185" w14:textId="77777777" w:rsidR="0028361B" w:rsidRPr="00160716" w:rsidRDefault="0028361B" w:rsidP="0028361B">
      <w:pPr>
        <w:widowControl/>
        <w:spacing w:afterLines="50" w:after="156" w:line="500" w:lineRule="exact"/>
        <w:ind w:firstLineChars="200" w:firstLine="560"/>
        <w:jc w:val="center"/>
        <w:rPr>
          <w:rFonts w:eastAsia="仿宋_GB2312"/>
          <w:kern w:val="0"/>
          <w:sz w:val="28"/>
          <w:szCs w:val="28"/>
        </w:rPr>
      </w:pPr>
      <w:r w:rsidRPr="00160716">
        <w:rPr>
          <w:rFonts w:eastAsia="方正仿宋_GBK"/>
          <w:b/>
          <w:bCs/>
          <w:kern w:val="0"/>
          <w:sz w:val="28"/>
          <w:szCs w:val="28"/>
        </w:rPr>
        <w:t>弶</w:t>
      </w:r>
      <w:r w:rsidRPr="00160716">
        <w:rPr>
          <w:rFonts w:eastAsia="仿宋_GB2312"/>
          <w:b/>
          <w:bCs/>
          <w:kern w:val="0"/>
          <w:sz w:val="28"/>
          <w:szCs w:val="28"/>
        </w:rPr>
        <w:t>港镇金东台农场东侧坑塘水面（海水养殖）租金评估结果一览表</w:t>
      </w:r>
    </w:p>
    <w:tbl>
      <w:tblPr>
        <w:tblW w:w="5000" w:type="pct"/>
        <w:tblLook w:val="04A0" w:firstRow="1" w:lastRow="0" w:firstColumn="1" w:lastColumn="0" w:noHBand="0" w:noVBand="1"/>
      </w:tblPr>
      <w:tblGrid>
        <w:gridCol w:w="927"/>
        <w:gridCol w:w="1173"/>
        <w:gridCol w:w="1669"/>
        <w:gridCol w:w="1762"/>
        <w:gridCol w:w="1946"/>
        <w:gridCol w:w="1575"/>
      </w:tblGrid>
      <w:tr w:rsidR="00441285" w:rsidRPr="00441285" w14:paraId="2F17F31F" w14:textId="77777777" w:rsidTr="00441285">
        <w:trPr>
          <w:trHeight w:val="240"/>
        </w:trPr>
        <w:tc>
          <w:tcPr>
            <w:tcW w:w="512"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3777E2DF"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序号</w:t>
            </w:r>
          </w:p>
        </w:tc>
        <w:tc>
          <w:tcPr>
            <w:tcW w:w="64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D47453B"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区域</w:t>
            </w:r>
          </w:p>
        </w:tc>
        <w:tc>
          <w:tcPr>
            <w:tcW w:w="92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2378F1A"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位置</w:t>
            </w:r>
          </w:p>
        </w:tc>
        <w:tc>
          <w:tcPr>
            <w:tcW w:w="97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879816F"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面积</w:t>
            </w:r>
          </w:p>
        </w:tc>
        <w:tc>
          <w:tcPr>
            <w:tcW w:w="1075" w:type="pct"/>
            <w:tcBorders>
              <w:top w:val="single" w:sz="8" w:space="0" w:color="auto"/>
              <w:left w:val="nil"/>
              <w:bottom w:val="single" w:sz="4" w:space="0" w:color="auto"/>
              <w:right w:val="single" w:sz="4" w:space="0" w:color="auto"/>
            </w:tcBorders>
            <w:shd w:val="clear" w:color="auto" w:fill="auto"/>
            <w:vAlign w:val="center"/>
            <w:hideMark/>
          </w:tcPr>
          <w:p w14:paraId="58674083"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评估单价</w:t>
            </w:r>
          </w:p>
        </w:tc>
        <w:tc>
          <w:tcPr>
            <w:tcW w:w="870" w:type="pct"/>
            <w:tcBorders>
              <w:top w:val="single" w:sz="8" w:space="0" w:color="auto"/>
              <w:left w:val="nil"/>
              <w:bottom w:val="single" w:sz="4" w:space="0" w:color="auto"/>
              <w:right w:val="single" w:sz="8" w:space="0" w:color="auto"/>
            </w:tcBorders>
            <w:shd w:val="clear" w:color="auto" w:fill="auto"/>
            <w:vAlign w:val="center"/>
            <w:hideMark/>
          </w:tcPr>
          <w:p w14:paraId="0C22D37C"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租金总价</w:t>
            </w:r>
          </w:p>
        </w:tc>
      </w:tr>
      <w:tr w:rsidR="00441285" w:rsidRPr="00441285" w14:paraId="65C199C8" w14:textId="77777777" w:rsidTr="00441285">
        <w:trPr>
          <w:trHeight w:val="240"/>
        </w:trPr>
        <w:tc>
          <w:tcPr>
            <w:tcW w:w="512" w:type="pct"/>
            <w:vMerge/>
            <w:tcBorders>
              <w:top w:val="single" w:sz="8" w:space="0" w:color="auto"/>
              <w:left w:val="single" w:sz="8" w:space="0" w:color="auto"/>
              <w:bottom w:val="single" w:sz="4" w:space="0" w:color="auto"/>
              <w:right w:val="single" w:sz="4" w:space="0" w:color="auto"/>
            </w:tcBorders>
            <w:vAlign w:val="center"/>
            <w:hideMark/>
          </w:tcPr>
          <w:p w14:paraId="44D6B325"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648" w:type="pct"/>
            <w:vMerge/>
            <w:tcBorders>
              <w:top w:val="single" w:sz="8" w:space="0" w:color="auto"/>
              <w:left w:val="single" w:sz="4" w:space="0" w:color="auto"/>
              <w:bottom w:val="single" w:sz="4" w:space="0" w:color="auto"/>
              <w:right w:val="single" w:sz="4" w:space="0" w:color="auto"/>
            </w:tcBorders>
            <w:vAlign w:val="center"/>
            <w:hideMark/>
          </w:tcPr>
          <w:p w14:paraId="7BA365D5"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922" w:type="pct"/>
            <w:vMerge/>
            <w:tcBorders>
              <w:top w:val="single" w:sz="8" w:space="0" w:color="auto"/>
              <w:left w:val="single" w:sz="4" w:space="0" w:color="auto"/>
              <w:bottom w:val="single" w:sz="4" w:space="0" w:color="auto"/>
              <w:right w:val="single" w:sz="4" w:space="0" w:color="auto"/>
            </w:tcBorders>
            <w:vAlign w:val="center"/>
            <w:hideMark/>
          </w:tcPr>
          <w:p w14:paraId="4686A2F3"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973" w:type="pct"/>
            <w:vMerge/>
            <w:tcBorders>
              <w:top w:val="single" w:sz="8" w:space="0" w:color="auto"/>
              <w:left w:val="single" w:sz="4" w:space="0" w:color="auto"/>
              <w:bottom w:val="single" w:sz="4" w:space="0" w:color="auto"/>
              <w:right w:val="single" w:sz="4" w:space="0" w:color="auto"/>
            </w:tcBorders>
            <w:vAlign w:val="center"/>
            <w:hideMark/>
          </w:tcPr>
          <w:p w14:paraId="362626CF"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1075" w:type="pct"/>
            <w:tcBorders>
              <w:top w:val="single" w:sz="4" w:space="0" w:color="auto"/>
              <w:left w:val="nil"/>
              <w:bottom w:val="single" w:sz="4" w:space="0" w:color="auto"/>
              <w:right w:val="single" w:sz="4" w:space="0" w:color="auto"/>
            </w:tcBorders>
            <w:shd w:val="clear" w:color="auto" w:fill="auto"/>
            <w:vAlign w:val="center"/>
            <w:hideMark/>
          </w:tcPr>
          <w:p w14:paraId="70ABA791"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（元</w:t>
            </w:r>
            <w:r w:rsidRPr="00441285">
              <w:rPr>
                <w:rFonts w:ascii="仿宋_GB2312" w:hAnsi="仿宋_GB2312" w:cs="宋体"/>
                <w:b/>
                <w:bCs/>
                <w:color w:val="000000"/>
                <w:kern w:val="0"/>
                <w:szCs w:val="21"/>
              </w:rPr>
              <w:t>/</w:t>
            </w:r>
            <w:r w:rsidRPr="00441285">
              <w:rPr>
                <w:rFonts w:ascii="仿宋_GB2312" w:hAnsi="仿宋_GB2312" w:cs="宋体"/>
                <w:b/>
                <w:bCs/>
                <w:color w:val="000000"/>
                <w:kern w:val="0"/>
                <w:szCs w:val="21"/>
              </w:rPr>
              <w:t>亩）</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44853C0"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（万元）</w:t>
            </w:r>
          </w:p>
        </w:tc>
      </w:tr>
      <w:tr w:rsidR="00441285" w:rsidRPr="00441285" w14:paraId="230020C7"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F356DD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C499D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w:t>
            </w:r>
          </w:p>
        </w:tc>
        <w:tc>
          <w:tcPr>
            <w:tcW w:w="922" w:type="pct"/>
            <w:tcBorders>
              <w:top w:val="nil"/>
              <w:left w:val="nil"/>
              <w:bottom w:val="single" w:sz="4" w:space="0" w:color="auto"/>
              <w:right w:val="single" w:sz="4" w:space="0" w:color="auto"/>
            </w:tcBorders>
            <w:shd w:val="clear" w:color="000000" w:fill="FFFFFF"/>
            <w:vAlign w:val="center"/>
            <w:hideMark/>
          </w:tcPr>
          <w:p w14:paraId="444DBB4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四区北1号</w:t>
            </w:r>
          </w:p>
        </w:tc>
        <w:tc>
          <w:tcPr>
            <w:tcW w:w="973" w:type="pct"/>
            <w:tcBorders>
              <w:top w:val="nil"/>
              <w:left w:val="nil"/>
              <w:bottom w:val="single" w:sz="4" w:space="0" w:color="auto"/>
              <w:right w:val="single" w:sz="4" w:space="0" w:color="auto"/>
            </w:tcBorders>
            <w:shd w:val="clear" w:color="000000" w:fill="FFFFFF"/>
            <w:noWrap/>
            <w:vAlign w:val="center"/>
            <w:hideMark/>
          </w:tcPr>
          <w:p w14:paraId="75171A5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29.29</w:t>
            </w:r>
          </w:p>
        </w:tc>
        <w:tc>
          <w:tcPr>
            <w:tcW w:w="1075" w:type="pct"/>
            <w:tcBorders>
              <w:top w:val="nil"/>
              <w:left w:val="nil"/>
              <w:bottom w:val="single" w:sz="4" w:space="0" w:color="auto"/>
              <w:right w:val="single" w:sz="4" w:space="0" w:color="auto"/>
            </w:tcBorders>
            <w:shd w:val="clear" w:color="auto" w:fill="auto"/>
            <w:vAlign w:val="center"/>
            <w:hideMark/>
          </w:tcPr>
          <w:p w14:paraId="125968C0"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B1440A1" w14:textId="77777777" w:rsidR="00441285" w:rsidRPr="00441285" w:rsidRDefault="00441285" w:rsidP="00441285">
            <w:pPr>
              <w:widowControl/>
              <w:jc w:val="center"/>
              <w:rPr>
                <w:color w:val="000000"/>
                <w:kern w:val="0"/>
                <w:szCs w:val="21"/>
              </w:rPr>
            </w:pPr>
            <w:r w:rsidRPr="00441285">
              <w:rPr>
                <w:color w:val="000000"/>
                <w:kern w:val="0"/>
                <w:szCs w:val="21"/>
              </w:rPr>
              <w:t>4.4</w:t>
            </w:r>
          </w:p>
        </w:tc>
      </w:tr>
      <w:tr w:rsidR="00441285" w:rsidRPr="00441285" w14:paraId="6D138B84"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6F6464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w:t>
            </w:r>
          </w:p>
        </w:tc>
        <w:tc>
          <w:tcPr>
            <w:tcW w:w="648" w:type="pct"/>
            <w:vMerge/>
            <w:tcBorders>
              <w:top w:val="nil"/>
              <w:left w:val="single" w:sz="4" w:space="0" w:color="auto"/>
              <w:bottom w:val="single" w:sz="4" w:space="0" w:color="auto"/>
              <w:right w:val="single" w:sz="4" w:space="0" w:color="auto"/>
            </w:tcBorders>
            <w:vAlign w:val="center"/>
            <w:hideMark/>
          </w:tcPr>
          <w:p w14:paraId="40F3501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1552A1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4B3CD87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29.71</w:t>
            </w:r>
          </w:p>
        </w:tc>
        <w:tc>
          <w:tcPr>
            <w:tcW w:w="1075" w:type="pct"/>
            <w:tcBorders>
              <w:top w:val="nil"/>
              <w:left w:val="nil"/>
              <w:bottom w:val="single" w:sz="4" w:space="0" w:color="auto"/>
              <w:right w:val="single" w:sz="4" w:space="0" w:color="auto"/>
            </w:tcBorders>
            <w:shd w:val="clear" w:color="auto" w:fill="auto"/>
            <w:vAlign w:val="center"/>
            <w:hideMark/>
          </w:tcPr>
          <w:p w14:paraId="784885AC"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13D05C8" w14:textId="77777777" w:rsidR="00441285" w:rsidRPr="00441285" w:rsidRDefault="00441285" w:rsidP="00441285">
            <w:pPr>
              <w:widowControl/>
              <w:jc w:val="center"/>
              <w:rPr>
                <w:color w:val="000000"/>
                <w:kern w:val="0"/>
                <w:szCs w:val="21"/>
              </w:rPr>
            </w:pPr>
            <w:r w:rsidRPr="00441285">
              <w:rPr>
                <w:color w:val="000000"/>
                <w:kern w:val="0"/>
                <w:szCs w:val="21"/>
              </w:rPr>
              <w:t>4.46</w:t>
            </w:r>
          </w:p>
        </w:tc>
      </w:tr>
      <w:tr w:rsidR="00441285" w:rsidRPr="00441285" w14:paraId="2FB5263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1DC3A3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w:t>
            </w:r>
          </w:p>
        </w:tc>
        <w:tc>
          <w:tcPr>
            <w:tcW w:w="648" w:type="pct"/>
            <w:vMerge/>
            <w:tcBorders>
              <w:top w:val="nil"/>
              <w:left w:val="single" w:sz="4" w:space="0" w:color="auto"/>
              <w:bottom w:val="single" w:sz="4" w:space="0" w:color="auto"/>
              <w:right w:val="single" w:sz="4" w:space="0" w:color="auto"/>
            </w:tcBorders>
            <w:vAlign w:val="center"/>
            <w:hideMark/>
          </w:tcPr>
          <w:p w14:paraId="18B151B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59923E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四区北3号</w:t>
            </w:r>
          </w:p>
        </w:tc>
        <w:tc>
          <w:tcPr>
            <w:tcW w:w="973" w:type="pct"/>
            <w:tcBorders>
              <w:top w:val="nil"/>
              <w:left w:val="nil"/>
              <w:bottom w:val="single" w:sz="4" w:space="0" w:color="auto"/>
              <w:right w:val="single" w:sz="4" w:space="0" w:color="auto"/>
            </w:tcBorders>
            <w:shd w:val="clear" w:color="000000" w:fill="FFFFFF"/>
            <w:vAlign w:val="center"/>
            <w:hideMark/>
          </w:tcPr>
          <w:p w14:paraId="3F04801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29.85</w:t>
            </w:r>
          </w:p>
        </w:tc>
        <w:tc>
          <w:tcPr>
            <w:tcW w:w="1075" w:type="pct"/>
            <w:tcBorders>
              <w:top w:val="nil"/>
              <w:left w:val="nil"/>
              <w:bottom w:val="single" w:sz="4" w:space="0" w:color="auto"/>
              <w:right w:val="single" w:sz="4" w:space="0" w:color="auto"/>
            </w:tcBorders>
            <w:shd w:val="clear" w:color="auto" w:fill="auto"/>
            <w:vAlign w:val="center"/>
            <w:hideMark/>
          </w:tcPr>
          <w:p w14:paraId="2AB293ED"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FE1ACF6" w14:textId="77777777" w:rsidR="00441285" w:rsidRPr="00441285" w:rsidRDefault="00441285" w:rsidP="00441285">
            <w:pPr>
              <w:widowControl/>
              <w:jc w:val="center"/>
              <w:rPr>
                <w:color w:val="000000"/>
                <w:kern w:val="0"/>
                <w:szCs w:val="21"/>
              </w:rPr>
            </w:pPr>
            <w:r w:rsidRPr="00441285">
              <w:rPr>
                <w:color w:val="000000"/>
                <w:kern w:val="0"/>
                <w:szCs w:val="21"/>
              </w:rPr>
              <w:t>4.48</w:t>
            </w:r>
          </w:p>
        </w:tc>
      </w:tr>
      <w:tr w:rsidR="00441285" w:rsidRPr="00441285" w14:paraId="0C85C00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389004C"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w:t>
            </w:r>
          </w:p>
        </w:tc>
        <w:tc>
          <w:tcPr>
            <w:tcW w:w="648" w:type="pct"/>
            <w:vMerge/>
            <w:tcBorders>
              <w:top w:val="nil"/>
              <w:left w:val="single" w:sz="4" w:space="0" w:color="auto"/>
              <w:bottom w:val="single" w:sz="4" w:space="0" w:color="auto"/>
              <w:right w:val="single" w:sz="4" w:space="0" w:color="auto"/>
            </w:tcBorders>
            <w:vAlign w:val="center"/>
            <w:hideMark/>
          </w:tcPr>
          <w:p w14:paraId="49DD5367"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AD5708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四区北4号</w:t>
            </w:r>
          </w:p>
        </w:tc>
        <w:tc>
          <w:tcPr>
            <w:tcW w:w="973" w:type="pct"/>
            <w:tcBorders>
              <w:top w:val="nil"/>
              <w:left w:val="nil"/>
              <w:bottom w:val="single" w:sz="4" w:space="0" w:color="auto"/>
              <w:right w:val="single" w:sz="4" w:space="0" w:color="auto"/>
            </w:tcBorders>
            <w:shd w:val="clear" w:color="000000" w:fill="FFFFFF"/>
            <w:vAlign w:val="center"/>
            <w:hideMark/>
          </w:tcPr>
          <w:p w14:paraId="794BE52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30.22</w:t>
            </w:r>
          </w:p>
        </w:tc>
        <w:tc>
          <w:tcPr>
            <w:tcW w:w="1075" w:type="pct"/>
            <w:tcBorders>
              <w:top w:val="nil"/>
              <w:left w:val="nil"/>
              <w:bottom w:val="single" w:sz="4" w:space="0" w:color="auto"/>
              <w:right w:val="single" w:sz="4" w:space="0" w:color="auto"/>
            </w:tcBorders>
            <w:shd w:val="clear" w:color="auto" w:fill="auto"/>
            <w:vAlign w:val="center"/>
            <w:hideMark/>
          </w:tcPr>
          <w:p w14:paraId="6FA21241"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7A33DC7" w14:textId="77777777" w:rsidR="00441285" w:rsidRPr="00441285" w:rsidRDefault="00441285" w:rsidP="00441285">
            <w:pPr>
              <w:widowControl/>
              <w:jc w:val="center"/>
              <w:rPr>
                <w:color w:val="000000"/>
                <w:kern w:val="0"/>
                <w:szCs w:val="21"/>
              </w:rPr>
            </w:pPr>
            <w:r w:rsidRPr="00441285">
              <w:rPr>
                <w:color w:val="000000"/>
                <w:kern w:val="0"/>
                <w:szCs w:val="21"/>
              </w:rPr>
              <w:t>4.54</w:t>
            </w:r>
          </w:p>
        </w:tc>
      </w:tr>
      <w:tr w:rsidR="00441285" w:rsidRPr="00441285" w14:paraId="75EFD947"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223AF7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5</w:t>
            </w:r>
          </w:p>
        </w:tc>
        <w:tc>
          <w:tcPr>
            <w:tcW w:w="648" w:type="pct"/>
            <w:vMerge/>
            <w:tcBorders>
              <w:top w:val="nil"/>
              <w:left w:val="single" w:sz="4" w:space="0" w:color="auto"/>
              <w:bottom w:val="single" w:sz="4" w:space="0" w:color="auto"/>
              <w:right w:val="single" w:sz="4" w:space="0" w:color="auto"/>
            </w:tcBorders>
            <w:vAlign w:val="center"/>
            <w:hideMark/>
          </w:tcPr>
          <w:p w14:paraId="2E105967"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4429C1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四区北5号</w:t>
            </w:r>
          </w:p>
        </w:tc>
        <w:tc>
          <w:tcPr>
            <w:tcW w:w="973" w:type="pct"/>
            <w:tcBorders>
              <w:top w:val="nil"/>
              <w:left w:val="nil"/>
              <w:bottom w:val="single" w:sz="4" w:space="0" w:color="auto"/>
              <w:right w:val="single" w:sz="4" w:space="0" w:color="auto"/>
            </w:tcBorders>
            <w:shd w:val="clear" w:color="000000" w:fill="FFFFFF"/>
            <w:vAlign w:val="center"/>
            <w:hideMark/>
          </w:tcPr>
          <w:p w14:paraId="4A6AD66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29.19</w:t>
            </w:r>
          </w:p>
        </w:tc>
        <w:tc>
          <w:tcPr>
            <w:tcW w:w="1075" w:type="pct"/>
            <w:tcBorders>
              <w:top w:val="nil"/>
              <w:left w:val="nil"/>
              <w:bottom w:val="single" w:sz="4" w:space="0" w:color="auto"/>
              <w:right w:val="single" w:sz="4" w:space="0" w:color="auto"/>
            </w:tcBorders>
            <w:shd w:val="clear" w:color="auto" w:fill="auto"/>
            <w:vAlign w:val="center"/>
            <w:hideMark/>
          </w:tcPr>
          <w:p w14:paraId="7FB00229"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E4FC972" w14:textId="77777777" w:rsidR="00441285" w:rsidRPr="00441285" w:rsidRDefault="00441285" w:rsidP="00441285">
            <w:pPr>
              <w:widowControl/>
              <w:jc w:val="center"/>
              <w:rPr>
                <w:color w:val="000000"/>
                <w:kern w:val="0"/>
                <w:szCs w:val="21"/>
              </w:rPr>
            </w:pPr>
            <w:r w:rsidRPr="00441285">
              <w:rPr>
                <w:color w:val="000000"/>
                <w:kern w:val="0"/>
                <w:szCs w:val="21"/>
              </w:rPr>
              <w:t>4.38</w:t>
            </w:r>
          </w:p>
        </w:tc>
      </w:tr>
      <w:tr w:rsidR="00441285" w:rsidRPr="00441285" w14:paraId="1F409F50"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D6F61D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6</w:t>
            </w:r>
          </w:p>
        </w:tc>
        <w:tc>
          <w:tcPr>
            <w:tcW w:w="648" w:type="pct"/>
            <w:vMerge/>
            <w:tcBorders>
              <w:top w:val="nil"/>
              <w:left w:val="single" w:sz="4" w:space="0" w:color="auto"/>
              <w:bottom w:val="single" w:sz="4" w:space="0" w:color="auto"/>
              <w:right w:val="single" w:sz="4" w:space="0" w:color="auto"/>
            </w:tcBorders>
            <w:vAlign w:val="center"/>
            <w:hideMark/>
          </w:tcPr>
          <w:p w14:paraId="0509686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4F7BF9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四区北6号</w:t>
            </w:r>
          </w:p>
        </w:tc>
        <w:tc>
          <w:tcPr>
            <w:tcW w:w="973" w:type="pct"/>
            <w:tcBorders>
              <w:top w:val="nil"/>
              <w:left w:val="nil"/>
              <w:bottom w:val="single" w:sz="4" w:space="0" w:color="auto"/>
              <w:right w:val="single" w:sz="4" w:space="0" w:color="auto"/>
            </w:tcBorders>
            <w:shd w:val="clear" w:color="000000" w:fill="FFFFFF"/>
            <w:vAlign w:val="center"/>
            <w:hideMark/>
          </w:tcPr>
          <w:p w14:paraId="3F7ED5B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28.81</w:t>
            </w:r>
          </w:p>
        </w:tc>
        <w:tc>
          <w:tcPr>
            <w:tcW w:w="1075" w:type="pct"/>
            <w:tcBorders>
              <w:top w:val="nil"/>
              <w:left w:val="nil"/>
              <w:bottom w:val="single" w:sz="4" w:space="0" w:color="auto"/>
              <w:right w:val="single" w:sz="4" w:space="0" w:color="auto"/>
            </w:tcBorders>
            <w:shd w:val="clear" w:color="auto" w:fill="auto"/>
            <w:vAlign w:val="center"/>
            <w:hideMark/>
          </w:tcPr>
          <w:p w14:paraId="7FD95B44"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08F29BA" w14:textId="77777777" w:rsidR="00441285" w:rsidRPr="00441285" w:rsidRDefault="00441285" w:rsidP="00441285">
            <w:pPr>
              <w:widowControl/>
              <w:jc w:val="center"/>
              <w:rPr>
                <w:color w:val="000000"/>
                <w:kern w:val="0"/>
                <w:szCs w:val="21"/>
              </w:rPr>
            </w:pPr>
            <w:r w:rsidRPr="00441285">
              <w:rPr>
                <w:color w:val="000000"/>
                <w:kern w:val="0"/>
                <w:szCs w:val="21"/>
              </w:rPr>
              <w:t>4.32</w:t>
            </w:r>
          </w:p>
        </w:tc>
      </w:tr>
      <w:tr w:rsidR="00441285" w:rsidRPr="00441285" w14:paraId="655BAE2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D2C724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7</w:t>
            </w:r>
          </w:p>
        </w:tc>
        <w:tc>
          <w:tcPr>
            <w:tcW w:w="648" w:type="pct"/>
            <w:vMerge/>
            <w:tcBorders>
              <w:top w:val="nil"/>
              <w:left w:val="single" w:sz="4" w:space="0" w:color="auto"/>
              <w:bottom w:val="single" w:sz="4" w:space="0" w:color="auto"/>
              <w:right w:val="single" w:sz="4" w:space="0" w:color="auto"/>
            </w:tcBorders>
            <w:vAlign w:val="center"/>
            <w:hideMark/>
          </w:tcPr>
          <w:p w14:paraId="7D28690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2511E1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四区北7号</w:t>
            </w:r>
          </w:p>
        </w:tc>
        <w:tc>
          <w:tcPr>
            <w:tcW w:w="973" w:type="pct"/>
            <w:tcBorders>
              <w:top w:val="nil"/>
              <w:left w:val="nil"/>
              <w:bottom w:val="single" w:sz="4" w:space="0" w:color="auto"/>
              <w:right w:val="single" w:sz="4" w:space="0" w:color="auto"/>
            </w:tcBorders>
            <w:shd w:val="clear" w:color="000000" w:fill="FFFFFF"/>
            <w:noWrap/>
            <w:vAlign w:val="center"/>
            <w:hideMark/>
          </w:tcPr>
          <w:p w14:paraId="4CFBF9D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26.52</w:t>
            </w:r>
          </w:p>
        </w:tc>
        <w:tc>
          <w:tcPr>
            <w:tcW w:w="1075" w:type="pct"/>
            <w:tcBorders>
              <w:top w:val="nil"/>
              <w:left w:val="nil"/>
              <w:bottom w:val="single" w:sz="4" w:space="0" w:color="auto"/>
              <w:right w:val="single" w:sz="4" w:space="0" w:color="auto"/>
            </w:tcBorders>
            <w:shd w:val="clear" w:color="auto" w:fill="auto"/>
            <w:vAlign w:val="center"/>
            <w:hideMark/>
          </w:tcPr>
          <w:p w14:paraId="79ACDB16"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75DD25A" w14:textId="77777777" w:rsidR="00441285" w:rsidRPr="00441285" w:rsidRDefault="00441285" w:rsidP="00441285">
            <w:pPr>
              <w:widowControl/>
              <w:jc w:val="center"/>
              <w:rPr>
                <w:color w:val="000000"/>
                <w:kern w:val="0"/>
                <w:szCs w:val="21"/>
              </w:rPr>
            </w:pPr>
            <w:r w:rsidRPr="00441285">
              <w:rPr>
                <w:color w:val="000000"/>
                <w:kern w:val="0"/>
                <w:szCs w:val="21"/>
              </w:rPr>
              <w:t>1.98</w:t>
            </w:r>
          </w:p>
        </w:tc>
      </w:tr>
      <w:tr w:rsidR="00441285" w:rsidRPr="00441285" w14:paraId="7EB84FC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935A1FC"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8</w:t>
            </w:r>
          </w:p>
        </w:tc>
        <w:tc>
          <w:tcPr>
            <w:tcW w:w="648" w:type="pct"/>
            <w:vMerge/>
            <w:tcBorders>
              <w:top w:val="nil"/>
              <w:left w:val="single" w:sz="4" w:space="0" w:color="auto"/>
              <w:bottom w:val="single" w:sz="4" w:space="0" w:color="auto"/>
              <w:right w:val="single" w:sz="4" w:space="0" w:color="auto"/>
            </w:tcBorders>
            <w:vAlign w:val="center"/>
            <w:hideMark/>
          </w:tcPr>
          <w:p w14:paraId="6993E56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9D4D51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四区北8号</w:t>
            </w:r>
          </w:p>
        </w:tc>
        <w:tc>
          <w:tcPr>
            <w:tcW w:w="973" w:type="pct"/>
            <w:tcBorders>
              <w:top w:val="nil"/>
              <w:left w:val="nil"/>
              <w:bottom w:val="single" w:sz="4" w:space="0" w:color="auto"/>
              <w:right w:val="single" w:sz="4" w:space="0" w:color="auto"/>
            </w:tcBorders>
            <w:shd w:val="clear" w:color="000000" w:fill="FFFFFF"/>
            <w:noWrap/>
            <w:vAlign w:val="center"/>
            <w:hideMark/>
          </w:tcPr>
          <w:p w14:paraId="24FEEAE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17.48</w:t>
            </w:r>
          </w:p>
        </w:tc>
        <w:tc>
          <w:tcPr>
            <w:tcW w:w="1075" w:type="pct"/>
            <w:tcBorders>
              <w:top w:val="nil"/>
              <w:left w:val="nil"/>
              <w:bottom w:val="single" w:sz="4" w:space="0" w:color="auto"/>
              <w:right w:val="single" w:sz="4" w:space="0" w:color="auto"/>
            </w:tcBorders>
            <w:shd w:val="clear" w:color="auto" w:fill="auto"/>
            <w:vAlign w:val="center"/>
            <w:hideMark/>
          </w:tcPr>
          <w:p w14:paraId="6286982D"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6088E4A4" w14:textId="77777777" w:rsidR="00441285" w:rsidRPr="00441285" w:rsidRDefault="00441285" w:rsidP="00441285">
            <w:pPr>
              <w:widowControl/>
              <w:jc w:val="center"/>
              <w:rPr>
                <w:color w:val="000000"/>
                <w:kern w:val="0"/>
                <w:szCs w:val="21"/>
              </w:rPr>
            </w:pPr>
            <w:r w:rsidRPr="00441285">
              <w:rPr>
                <w:color w:val="000000"/>
                <w:kern w:val="0"/>
                <w:szCs w:val="21"/>
              </w:rPr>
              <w:t>1.31</w:t>
            </w:r>
          </w:p>
        </w:tc>
      </w:tr>
      <w:tr w:rsidR="00441285" w:rsidRPr="00441285" w14:paraId="5A3EAE8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FDA5EB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9</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770540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w:t>
            </w:r>
          </w:p>
        </w:tc>
        <w:tc>
          <w:tcPr>
            <w:tcW w:w="922" w:type="pct"/>
            <w:tcBorders>
              <w:top w:val="nil"/>
              <w:left w:val="nil"/>
              <w:bottom w:val="single" w:sz="4" w:space="0" w:color="auto"/>
              <w:right w:val="single" w:sz="4" w:space="0" w:color="auto"/>
            </w:tcBorders>
            <w:shd w:val="clear" w:color="000000" w:fill="FFFFFF"/>
            <w:vAlign w:val="center"/>
            <w:hideMark/>
          </w:tcPr>
          <w:p w14:paraId="2B55017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四区南1号</w:t>
            </w:r>
          </w:p>
        </w:tc>
        <w:tc>
          <w:tcPr>
            <w:tcW w:w="973" w:type="pct"/>
            <w:tcBorders>
              <w:top w:val="nil"/>
              <w:left w:val="nil"/>
              <w:bottom w:val="single" w:sz="4" w:space="0" w:color="auto"/>
              <w:right w:val="single" w:sz="4" w:space="0" w:color="auto"/>
            </w:tcBorders>
            <w:shd w:val="clear" w:color="000000" w:fill="FFFFFF"/>
            <w:noWrap/>
            <w:vAlign w:val="center"/>
            <w:hideMark/>
          </w:tcPr>
          <w:p w14:paraId="7724FEA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42.71</w:t>
            </w:r>
          </w:p>
        </w:tc>
        <w:tc>
          <w:tcPr>
            <w:tcW w:w="1075" w:type="pct"/>
            <w:tcBorders>
              <w:top w:val="nil"/>
              <w:left w:val="nil"/>
              <w:bottom w:val="single" w:sz="4" w:space="0" w:color="auto"/>
              <w:right w:val="single" w:sz="4" w:space="0" w:color="auto"/>
            </w:tcBorders>
            <w:shd w:val="clear" w:color="auto" w:fill="auto"/>
            <w:vAlign w:val="center"/>
            <w:hideMark/>
          </w:tcPr>
          <w:p w14:paraId="61493144"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FF3E255" w14:textId="77777777" w:rsidR="00441285" w:rsidRPr="00441285" w:rsidRDefault="00441285" w:rsidP="00441285">
            <w:pPr>
              <w:widowControl/>
              <w:jc w:val="center"/>
              <w:rPr>
                <w:color w:val="000000"/>
                <w:kern w:val="0"/>
                <w:szCs w:val="21"/>
              </w:rPr>
            </w:pPr>
            <w:r w:rsidRPr="00441285">
              <w:rPr>
                <w:color w:val="000000"/>
                <w:kern w:val="0"/>
                <w:szCs w:val="21"/>
              </w:rPr>
              <w:t>6.41</w:t>
            </w:r>
          </w:p>
        </w:tc>
      </w:tr>
      <w:tr w:rsidR="00441285" w:rsidRPr="00441285" w14:paraId="5E6C77B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1BAF844"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10</w:t>
            </w:r>
          </w:p>
        </w:tc>
        <w:tc>
          <w:tcPr>
            <w:tcW w:w="648" w:type="pct"/>
            <w:vMerge/>
            <w:tcBorders>
              <w:top w:val="nil"/>
              <w:left w:val="single" w:sz="4" w:space="0" w:color="auto"/>
              <w:bottom w:val="single" w:sz="4" w:space="0" w:color="auto"/>
              <w:right w:val="single" w:sz="4" w:space="0" w:color="auto"/>
            </w:tcBorders>
            <w:vAlign w:val="center"/>
            <w:hideMark/>
          </w:tcPr>
          <w:p w14:paraId="6CD32683"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B79594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四区南2号</w:t>
            </w:r>
          </w:p>
        </w:tc>
        <w:tc>
          <w:tcPr>
            <w:tcW w:w="973" w:type="pct"/>
            <w:tcBorders>
              <w:top w:val="nil"/>
              <w:left w:val="nil"/>
              <w:bottom w:val="single" w:sz="4" w:space="0" w:color="auto"/>
              <w:right w:val="single" w:sz="4" w:space="0" w:color="auto"/>
            </w:tcBorders>
            <w:shd w:val="clear" w:color="000000" w:fill="FFFFFF"/>
            <w:noWrap/>
            <w:vAlign w:val="center"/>
            <w:hideMark/>
          </w:tcPr>
          <w:p w14:paraId="7964374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45.54</w:t>
            </w:r>
          </w:p>
        </w:tc>
        <w:tc>
          <w:tcPr>
            <w:tcW w:w="1075" w:type="pct"/>
            <w:tcBorders>
              <w:top w:val="nil"/>
              <w:left w:val="nil"/>
              <w:bottom w:val="single" w:sz="4" w:space="0" w:color="auto"/>
              <w:right w:val="single" w:sz="4" w:space="0" w:color="auto"/>
            </w:tcBorders>
            <w:shd w:val="clear" w:color="auto" w:fill="auto"/>
            <w:vAlign w:val="center"/>
            <w:hideMark/>
          </w:tcPr>
          <w:p w14:paraId="14A9FB03"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80F4F92" w14:textId="77777777" w:rsidR="00441285" w:rsidRPr="00441285" w:rsidRDefault="00441285" w:rsidP="00441285">
            <w:pPr>
              <w:widowControl/>
              <w:jc w:val="center"/>
              <w:rPr>
                <w:color w:val="000000"/>
                <w:kern w:val="0"/>
                <w:szCs w:val="21"/>
              </w:rPr>
            </w:pPr>
            <w:r w:rsidRPr="00441285">
              <w:rPr>
                <w:color w:val="000000"/>
                <w:kern w:val="0"/>
                <w:szCs w:val="21"/>
              </w:rPr>
              <w:t>6.84</w:t>
            </w:r>
          </w:p>
        </w:tc>
      </w:tr>
      <w:tr w:rsidR="00441285" w:rsidRPr="00441285" w14:paraId="65C74B09"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238B17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11</w:t>
            </w:r>
          </w:p>
        </w:tc>
        <w:tc>
          <w:tcPr>
            <w:tcW w:w="648" w:type="pct"/>
            <w:vMerge/>
            <w:tcBorders>
              <w:top w:val="nil"/>
              <w:left w:val="single" w:sz="4" w:space="0" w:color="auto"/>
              <w:bottom w:val="single" w:sz="4" w:space="0" w:color="auto"/>
              <w:right w:val="single" w:sz="4" w:space="0" w:color="auto"/>
            </w:tcBorders>
            <w:vAlign w:val="center"/>
            <w:hideMark/>
          </w:tcPr>
          <w:p w14:paraId="53FD1F36"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0A3339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四区南3号</w:t>
            </w:r>
          </w:p>
        </w:tc>
        <w:tc>
          <w:tcPr>
            <w:tcW w:w="973" w:type="pct"/>
            <w:tcBorders>
              <w:top w:val="nil"/>
              <w:left w:val="nil"/>
              <w:bottom w:val="single" w:sz="4" w:space="0" w:color="auto"/>
              <w:right w:val="single" w:sz="4" w:space="0" w:color="auto"/>
            </w:tcBorders>
            <w:shd w:val="clear" w:color="000000" w:fill="FFFFFF"/>
            <w:vAlign w:val="center"/>
            <w:hideMark/>
          </w:tcPr>
          <w:p w14:paraId="7FFDD6B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42.39</w:t>
            </w:r>
          </w:p>
        </w:tc>
        <w:tc>
          <w:tcPr>
            <w:tcW w:w="1075" w:type="pct"/>
            <w:tcBorders>
              <w:top w:val="nil"/>
              <w:left w:val="nil"/>
              <w:bottom w:val="single" w:sz="4" w:space="0" w:color="auto"/>
              <w:right w:val="single" w:sz="4" w:space="0" w:color="auto"/>
            </w:tcBorders>
            <w:shd w:val="clear" w:color="auto" w:fill="auto"/>
            <w:vAlign w:val="center"/>
            <w:hideMark/>
          </w:tcPr>
          <w:p w14:paraId="48239F59"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9A4E3E3" w14:textId="77777777" w:rsidR="00441285" w:rsidRPr="00441285" w:rsidRDefault="00441285" w:rsidP="00441285">
            <w:pPr>
              <w:widowControl/>
              <w:jc w:val="center"/>
              <w:rPr>
                <w:color w:val="000000"/>
                <w:kern w:val="0"/>
                <w:szCs w:val="21"/>
              </w:rPr>
            </w:pPr>
            <w:r w:rsidRPr="00441285">
              <w:rPr>
                <w:color w:val="000000"/>
                <w:kern w:val="0"/>
                <w:szCs w:val="21"/>
              </w:rPr>
              <w:t>6.36</w:t>
            </w:r>
          </w:p>
        </w:tc>
      </w:tr>
      <w:tr w:rsidR="00441285" w:rsidRPr="00441285" w14:paraId="3039C1F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99694B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12</w:t>
            </w:r>
          </w:p>
        </w:tc>
        <w:tc>
          <w:tcPr>
            <w:tcW w:w="648" w:type="pct"/>
            <w:vMerge/>
            <w:tcBorders>
              <w:top w:val="nil"/>
              <w:left w:val="single" w:sz="4" w:space="0" w:color="auto"/>
              <w:bottom w:val="single" w:sz="4" w:space="0" w:color="auto"/>
              <w:right w:val="single" w:sz="4" w:space="0" w:color="auto"/>
            </w:tcBorders>
            <w:vAlign w:val="center"/>
            <w:hideMark/>
          </w:tcPr>
          <w:p w14:paraId="10D4721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129EA5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四区南4号</w:t>
            </w:r>
          </w:p>
        </w:tc>
        <w:tc>
          <w:tcPr>
            <w:tcW w:w="973" w:type="pct"/>
            <w:tcBorders>
              <w:top w:val="nil"/>
              <w:left w:val="nil"/>
              <w:bottom w:val="single" w:sz="4" w:space="0" w:color="auto"/>
              <w:right w:val="single" w:sz="4" w:space="0" w:color="auto"/>
            </w:tcBorders>
            <w:shd w:val="clear" w:color="000000" w:fill="FFFFFF"/>
            <w:vAlign w:val="center"/>
            <w:hideMark/>
          </w:tcPr>
          <w:p w14:paraId="001013D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38.61</w:t>
            </w:r>
          </w:p>
        </w:tc>
        <w:tc>
          <w:tcPr>
            <w:tcW w:w="1075" w:type="pct"/>
            <w:tcBorders>
              <w:top w:val="nil"/>
              <w:left w:val="nil"/>
              <w:bottom w:val="single" w:sz="4" w:space="0" w:color="auto"/>
              <w:right w:val="single" w:sz="4" w:space="0" w:color="auto"/>
            </w:tcBorders>
            <w:shd w:val="clear" w:color="auto" w:fill="auto"/>
            <w:vAlign w:val="center"/>
            <w:hideMark/>
          </w:tcPr>
          <w:p w14:paraId="03D5680A"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D04E7B4" w14:textId="77777777" w:rsidR="00441285" w:rsidRPr="00441285" w:rsidRDefault="00441285" w:rsidP="00441285">
            <w:pPr>
              <w:widowControl/>
              <w:jc w:val="center"/>
              <w:rPr>
                <w:color w:val="000000"/>
                <w:kern w:val="0"/>
                <w:szCs w:val="21"/>
              </w:rPr>
            </w:pPr>
            <w:r w:rsidRPr="00441285">
              <w:rPr>
                <w:color w:val="000000"/>
                <w:kern w:val="0"/>
                <w:szCs w:val="21"/>
              </w:rPr>
              <w:t>5.8</w:t>
            </w:r>
          </w:p>
        </w:tc>
      </w:tr>
      <w:tr w:rsidR="00441285" w:rsidRPr="00441285" w14:paraId="2DEF7E98"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2D4209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13</w:t>
            </w:r>
          </w:p>
        </w:tc>
        <w:tc>
          <w:tcPr>
            <w:tcW w:w="648" w:type="pct"/>
            <w:vMerge/>
            <w:tcBorders>
              <w:top w:val="nil"/>
              <w:left w:val="single" w:sz="4" w:space="0" w:color="auto"/>
              <w:bottom w:val="single" w:sz="4" w:space="0" w:color="auto"/>
              <w:right w:val="single" w:sz="4" w:space="0" w:color="auto"/>
            </w:tcBorders>
            <w:vAlign w:val="center"/>
            <w:hideMark/>
          </w:tcPr>
          <w:p w14:paraId="0EF3093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CB62E7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四区南5号</w:t>
            </w:r>
          </w:p>
        </w:tc>
        <w:tc>
          <w:tcPr>
            <w:tcW w:w="973" w:type="pct"/>
            <w:tcBorders>
              <w:top w:val="nil"/>
              <w:left w:val="nil"/>
              <w:bottom w:val="single" w:sz="4" w:space="0" w:color="auto"/>
              <w:right w:val="single" w:sz="4" w:space="0" w:color="auto"/>
            </w:tcBorders>
            <w:shd w:val="clear" w:color="000000" w:fill="FFFFFF"/>
            <w:vAlign w:val="center"/>
            <w:hideMark/>
          </w:tcPr>
          <w:p w14:paraId="14218C1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41.11</w:t>
            </w:r>
          </w:p>
        </w:tc>
        <w:tc>
          <w:tcPr>
            <w:tcW w:w="1075" w:type="pct"/>
            <w:tcBorders>
              <w:top w:val="nil"/>
              <w:left w:val="nil"/>
              <w:bottom w:val="single" w:sz="4" w:space="0" w:color="auto"/>
              <w:right w:val="single" w:sz="4" w:space="0" w:color="auto"/>
            </w:tcBorders>
            <w:shd w:val="clear" w:color="auto" w:fill="auto"/>
            <w:vAlign w:val="center"/>
            <w:hideMark/>
          </w:tcPr>
          <w:p w14:paraId="6608D1D5"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B66B30A" w14:textId="77777777" w:rsidR="00441285" w:rsidRPr="00441285" w:rsidRDefault="00441285" w:rsidP="00441285">
            <w:pPr>
              <w:widowControl/>
              <w:jc w:val="center"/>
              <w:rPr>
                <w:color w:val="000000"/>
                <w:kern w:val="0"/>
                <w:szCs w:val="21"/>
              </w:rPr>
            </w:pPr>
            <w:r w:rsidRPr="00441285">
              <w:rPr>
                <w:color w:val="000000"/>
                <w:kern w:val="0"/>
                <w:szCs w:val="21"/>
              </w:rPr>
              <w:t>6.17</w:t>
            </w:r>
          </w:p>
        </w:tc>
      </w:tr>
      <w:tr w:rsidR="00441285" w:rsidRPr="00441285" w14:paraId="748AC73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7D85FB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14</w:t>
            </w:r>
          </w:p>
        </w:tc>
        <w:tc>
          <w:tcPr>
            <w:tcW w:w="648" w:type="pct"/>
            <w:vMerge/>
            <w:tcBorders>
              <w:top w:val="nil"/>
              <w:left w:val="single" w:sz="4" w:space="0" w:color="auto"/>
              <w:bottom w:val="single" w:sz="4" w:space="0" w:color="auto"/>
              <w:right w:val="single" w:sz="4" w:space="0" w:color="auto"/>
            </w:tcBorders>
            <w:vAlign w:val="center"/>
            <w:hideMark/>
          </w:tcPr>
          <w:p w14:paraId="22DCC8C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B10015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四区南6号</w:t>
            </w:r>
          </w:p>
        </w:tc>
        <w:tc>
          <w:tcPr>
            <w:tcW w:w="973" w:type="pct"/>
            <w:tcBorders>
              <w:top w:val="nil"/>
              <w:left w:val="nil"/>
              <w:bottom w:val="single" w:sz="4" w:space="0" w:color="auto"/>
              <w:right w:val="single" w:sz="4" w:space="0" w:color="auto"/>
            </w:tcBorders>
            <w:shd w:val="clear" w:color="000000" w:fill="FFFFFF"/>
            <w:vAlign w:val="center"/>
            <w:hideMark/>
          </w:tcPr>
          <w:p w14:paraId="0011430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38.89</w:t>
            </w:r>
          </w:p>
        </w:tc>
        <w:tc>
          <w:tcPr>
            <w:tcW w:w="1075" w:type="pct"/>
            <w:tcBorders>
              <w:top w:val="nil"/>
              <w:left w:val="nil"/>
              <w:bottom w:val="single" w:sz="4" w:space="0" w:color="auto"/>
              <w:right w:val="single" w:sz="4" w:space="0" w:color="auto"/>
            </w:tcBorders>
            <w:shd w:val="clear" w:color="auto" w:fill="auto"/>
            <w:vAlign w:val="center"/>
            <w:hideMark/>
          </w:tcPr>
          <w:p w14:paraId="314508C9"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06EC510" w14:textId="77777777" w:rsidR="00441285" w:rsidRPr="00441285" w:rsidRDefault="00441285" w:rsidP="00441285">
            <w:pPr>
              <w:widowControl/>
              <w:jc w:val="center"/>
              <w:rPr>
                <w:color w:val="000000"/>
                <w:kern w:val="0"/>
                <w:szCs w:val="21"/>
              </w:rPr>
            </w:pPr>
            <w:r w:rsidRPr="00441285">
              <w:rPr>
                <w:color w:val="000000"/>
                <w:kern w:val="0"/>
                <w:szCs w:val="21"/>
              </w:rPr>
              <w:t>5.84</w:t>
            </w:r>
          </w:p>
        </w:tc>
      </w:tr>
      <w:tr w:rsidR="00441285" w:rsidRPr="00441285" w14:paraId="671E17F0"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B0938A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15</w:t>
            </w:r>
          </w:p>
        </w:tc>
        <w:tc>
          <w:tcPr>
            <w:tcW w:w="648" w:type="pct"/>
            <w:vMerge/>
            <w:tcBorders>
              <w:top w:val="nil"/>
              <w:left w:val="single" w:sz="4" w:space="0" w:color="auto"/>
              <w:bottom w:val="single" w:sz="4" w:space="0" w:color="auto"/>
              <w:right w:val="single" w:sz="4" w:space="0" w:color="auto"/>
            </w:tcBorders>
            <w:vAlign w:val="center"/>
            <w:hideMark/>
          </w:tcPr>
          <w:p w14:paraId="7BCE8CC5"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DFB4D5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四区南7号</w:t>
            </w:r>
          </w:p>
        </w:tc>
        <w:tc>
          <w:tcPr>
            <w:tcW w:w="973" w:type="pct"/>
            <w:tcBorders>
              <w:top w:val="nil"/>
              <w:left w:val="nil"/>
              <w:bottom w:val="single" w:sz="4" w:space="0" w:color="auto"/>
              <w:right w:val="single" w:sz="4" w:space="0" w:color="auto"/>
            </w:tcBorders>
            <w:shd w:val="clear" w:color="000000" w:fill="FFFFFF"/>
            <w:noWrap/>
            <w:vAlign w:val="center"/>
            <w:hideMark/>
          </w:tcPr>
          <w:p w14:paraId="6CD1D7B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36.33</w:t>
            </w:r>
          </w:p>
        </w:tc>
        <w:tc>
          <w:tcPr>
            <w:tcW w:w="1075" w:type="pct"/>
            <w:tcBorders>
              <w:top w:val="nil"/>
              <w:left w:val="nil"/>
              <w:bottom w:val="single" w:sz="4" w:space="0" w:color="auto"/>
              <w:right w:val="single" w:sz="4" w:space="0" w:color="auto"/>
            </w:tcBorders>
            <w:shd w:val="clear" w:color="auto" w:fill="auto"/>
            <w:vAlign w:val="center"/>
            <w:hideMark/>
          </w:tcPr>
          <w:p w14:paraId="494C9524"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A025907" w14:textId="77777777" w:rsidR="00441285" w:rsidRPr="00441285" w:rsidRDefault="00441285" w:rsidP="00441285">
            <w:pPr>
              <w:widowControl/>
              <w:jc w:val="center"/>
              <w:rPr>
                <w:color w:val="000000"/>
                <w:kern w:val="0"/>
                <w:szCs w:val="21"/>
              </w:rPr>
            </w:pPr>
            <w:r w:rsidRPr="00441285">
              <w:rPr>
                <w:color w:val="000000"/>
                <w:kern w:val="0"/>
                <w:szCs w:val="21"/>
              </w:rPr>
              <w:t>2.72</w:t>
            </w:r>
          </w:p>
        </w:tc>
      </w:tr>
      <w:tr w:rsidR="00441285" w:rsidRPr="00441285" w14:paraId="56C7C9D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8894D7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16</w:t>
            </w:r>
          </w:p>
        </w:tc>
        <w:tc>
          <w:tcPr>
            <w:tcW w:w="648" w:type="pct"/>
            <w:vMerge/>
            <w:tcBorders>
              <w:top w:val="nil"/>
              <w:left w:val="single" w:sz="4" w:space="0" w:color="auto"/>
              <w:bottom w:val="single" w:sz="4" w:space="0" w:color="auto"/>
              <w:right w:val="single" w:sz="4" w:space="0" w:color="auto"/>
            </w:tcBorders>
            <w:vAlign w:val="center"/>
            <w:hideMark/>
          </w:tcPr>
          <w:p w14:paraId="166CE08A"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9EEC49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四区南8号</w:t>
            </w:r>
          </w:p>
        </w:tc>
        <w:tc>
          <w:tcPr>
            <w:tcW w:w="973" w:type="pct"/>
            <w:tcBorders>
              <w:top w:val="nil"/>
              <w:left w:val="nil"/>
              <w:bottom w:val="single" w:sz="4" w:space="0" w:color="auto"/>
              <w:right w:val="single" w:sz="4" w:space="0" w:color="auto"/>
            </w:tcBorders>
            <w:shd w:val="clear" w:color="000000" w:fill="FFFFFF"/>
            <w:noWrap/>
            <w:vAlign w:val="center"/>
            <w:hideMark/>
          </w:tcPr>
          <w:p w14:paraId="07F94A2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26.67</w:t>
            </w:r>
          </w:p>
        </w:tc>
        <w:tc>
          <w:tcPr>
            <w:tcW w:w="1075" w:type="pct"/>
            <w:tcBorders>
              <w:top w:val="nil"/>
              <w:left w:val="nil"/>
              <w:bottom w:val="single" w:sz="4" w:space="0" w:color="auto"/>
              <w:right w:val="single" w:sz="4" w:space="0" w:color="auto"/>
            </w:tcBorders>
            <w:shd w:val="clear" w:color="auto" w:fill="auto"/>
            <w:vAlign w:val="center"/>
            <w:hideMark/>
          </w:tcPr>
          <w:p w14:paraId="019F47FD"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6996BC2" w14:textId="77777777" w:rsidR="00441285" w:rsidRPr="00441285" w:rsidRDefault="00441285" w:rsidP="00441285">
            <w:pPr>
              <w:widowControl/>
              <w:jc w:val="center"/>
              <w:rPr>
                <w:color w:val="000000"/>
                <w:kern w:val="0"/>
                <w:szCs w:val="21"/>
              </w:rPr>
            </w:pPr>
            <w:r w:rsidRPr="00441285">
              <w:rPr>
                <w:color w:val="000000"/>
                <w:kern w:val="0"/>
                <w:szCs w:val="21"/>
              </w:rPr>
              <w:t>1.99</w:t>
            </w:r>
          </w:p>
        </w:tc>
      </w:tr>
      <w:tr w:rsidR="00441285" w:rsidRPr="00441285" w14:paraId="73C20F2A"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996422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17</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47482E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w:t>
            </w:r>
          </w:p>
        </w:tc>
        <w:tc>
          <w:tcPr>
            <w:tcW w:w="922" w:type="pct"/>
            <w:tcBorders>
              <w:top w:val="nil"/>
              <w:left w:val="nil"/>
              <w:bottom w:val="single" w:sz="4" w:space="0" w:color="auto"/>
              <w:right w:val="single" w:sz="4" w:space="0" w:color="auto"/>
            </w:tcBorders>
            <w:shd w:val="clear" w:color="000000" w:fill="FFFFFF"/>
            <w:vAlign w:val="center"/>
            <w:hideMark/>
          </w:tcPr>
          <w:p w14:paraId="24CD816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五区北1号</w:t>
            </w:r>
          </w:p>
        </w:tc>
        <w:tc>
          <w:tcPr>
            <w:tcW w:w="973" w:type="pct"/>
            <w:tcBorders>
              <w:top w:val="nil"/>
              <w:left w:val="nil"/>
              <w:bottom w:val="single" w:sz="4" w:space="0" w:color="auto"/>
              <w:right w:val="single" w:sz="4" w:space="0" w:color="auto"/>
            </w:tcBorders>
            <w:shd w:val="clear" w:color="000000" w:fill="FFFFFF"/>
            <w:noWrap/>
            <w:vAlign w:val="center"/>
            <w:hideMark/>
          </w:tcPr>
          <w:p w14:paraId="7AE9FE7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58</w:t>
            </w:r>
          </w:p>
        </w:tc>
        <w:tc>
          <w:tcPr>
            <w:tcW w:w="1075" w:type="pct"/>
            <w:tcBorders>
              <w:top w:val="nil"/>
              <w:left w:val="nil"/>
              <w:bottom w:val="single" w:sz="4" w:space="0" w:color="auto"/>
              <w:right w:val="single" w:sz="4" w:space="0" w:color="auto"/>
            </w:tcBorders>
            <w:shd w:val="clear" w:color="auto" w:fill="auto"/>
            <w:vAlign w:val="center"/>
            <w:hideMark/>
          </w:tcPr>
          <w:p w14:paraId="7DD42851" w14:textId="77777777" w:rsidR="00441285" w:rsidRPr="00441285" w:rsidRDefault="00441285" w:rsidP="00441285">
            <w:pPr>
              <w:widowControl/>
              <w:jc w:val="center"/>
              <w:rPr>
                <w:color w:val="000000"/>
                <w:kern w:val="0"/>
                <w:szCs w:val="21"/>
              </w:rPr>
            </w:pPr>
            <w:r w:rsidRPr="00441285">
              <w:rPr>
                <w:color w:val="000000"/>
                <w:kern w:val="0"/>
                <w:szCs w:val="21"/>
              </w:rPr>
              <w:t>1546</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F1BACD4" w14:textId="77777777" w:rsidR="00441285" w:rsidRPr="00441285" w:rsidRDefault="00441285" w:rsidP="00441285">
            <w:pPr>
              <w:widowControl/>
              <w:jc w:val="center"/>
              <w:rPr>
                <w:color w:val="000000"/>
                <w:kern w:val="0"/>
                <w:szCs w:val="21"/>
              </w:rPr>
            </w:pPr>
            <w:r w:rsidRPr="00441285">
              <w:rPr>
                <w:color w:val="000000"/>
                <w:kern w:val="0"/>
                <w:szCs w:val="21"/>
              </w:rPr>
              <w:t>8.97</w:t>
            </w:r>
          </w:p>
        </w:tc>
      </w:tr>
      <w:tr w:rsidR="00441285" w:rsidRPr="00441285" w14:paraId="1985F38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6CCA96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18</w:t>
            </w:r>
          </w:p>
        </w:tc>
        <w:tc>
          <w:tcPr>
            <w:tcW w:w="648" w:type="pct"/>
            <w:vMerge/>
            <w:tcBorders>
              <w:top w:val="nil"/>
              <w:left w:val="single" w:sz="4" w:space="0" w:color="auto"/>
              <w:bottom w:val="single" w:sz="4" w:space="0" w:color="auto"/>
              <w:right w:val="single" w:sz="4" w:space="0" w:color="auto"/>
            </w:tcBorders>
            <w:vAlign w:val="center"/>
            <w:hideMark/>
          </w:tcPr>
          <w:p w14:paraId="248BCB08"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1F8BA1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5E06CE9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59.35</w:t>
            </w:r>
          </w:p>
        </w:tc>
        <w:tc>
          <w:tcPr>
            <w:tcW w:w="1075" w:type="pct"/>
            <w:tcBorders>
              <w:top w:val="nil"/>
              <w:left w:val="nil"/>
              <w:bottom w:val="single" w:sz="4" w:space="0" w:color="auto"/>
              <w:right w:val="single" w:sz="4" w:space="0" w:color="auto"/>
            </w:tcBorders>
            <w:shd w:val="clear" w:color="auto" w:fill="auto"/>
            <w:vAlign w:val="center"/>
            <w:hideMark/>
          </w:tcPr>
          <w:p w14:paraId="462FEAA4"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7497E7B" w14:textId="77777777" w:rsidR="00441285" w:rsidRPr="00441285" w:rsidRDefault="00441285" w:rsidP="00441285">
            <w:pPr>
              <w:widowControl/>
              <w:jc w:val="center"/>
              <w:rPr>
                <w:color w:val="000000"/>
                <w:kern w:val="0"/>
                <w:szCs w:val="21"/>
              </w:rPr>
            </w:pPr>
            <w:r w:rsidRPr="00441285">
              <w:rPr>
                <w:color w:val="000000"/>
                <w:kern w:val="0"/>
                <w:szCs w:val="21"/>
              </w:rPr>
              <w:t>8.39</w:t>
            </w:r>
          </w:p>
        </w:tc>
      </w:tr>
      <w:tr w:rsidR="00441285" w:rsidRPr="00441285" w14:paraId="7B5F8C14"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2DD2AE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19</w:t>
            </w:r>
          </w:p>
        </w:tc>
        <w:tc>
          <w:tcPr>
            <w:tcW w:w="648" w:type="pct"/>
            <w:vMerge/>
            <w:tcBorders>
              <w:top w:val="nil"/>
              <w:left w:val="single" w:sz="4" w:space="0" w:color="auto"/>
              <w:bottom w:val="single" w:sz="4" w:space="0" w:color="auto"/>
              <w:right w:val="single" w:sz="4" w:space="0" w:color="auto"/>
            </w:tcBorders>
            <w:vAlign w:val="center"/>
            <w:hideMark/>
          </w:tcPr>
          <w:p w14:paraId="39C3F972"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E456B3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五区北3号</w:t>
            </w:r>
          </w:p>
        </w:tc>
        <w:tc>
          <w:tcPr>
            <w:tcW w:w="973" w:type="pct"/>
            <w:tcBorders>
              <w:top w:val="nil"/>
              <w:left w:val="nil"/>
              <w:bottom w:val="single" w:sz="4" w:space="0" w:color="auto"/>
              <w:right w:val="single" w:sz="4" w:space="0" w:color="auto"/>
            </w:tcBorders>
            <w:shd w:val="clear" w:color="000000" w:fill="FFFFFF"/>
            <w:vAlign w:val="center"/>
            <w:hideMark/>
          </w:tcPr>
          <w:p w14:paraId="382F374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60.93</w:t>
            </w:r>
          </w:p>
        </w:tc>
        <w:tc>
          <w:tcPr>
            <w:tcW w:w="1075" w:type="pct"/>
            <w:tcBorders>
              <w:top w:val="nil"/>
              <w:left w:val="nil"/>
              <w:bottom w:val="single" w:sz="4" w:space="0" w:color="auto"/>
              <w:right w:val="single" w:sz="4" w:space="0" w:color="auto"/>
            </w:tcBorders>
            <w:shd w:val="clear" w:color="auto" w:fill="auto"/>
            <w:vAlign w:val="center"/>
            <w:hideMark/>
          </w:tcPr>
          <w:p w14:paraId="0667B8BF"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4271BBA" w14:textId="77777777" w:rsidR="00441285" w:rsidRPr="00441285" w:rsidRDefault="00441285" w:rsidP="00441285">
            <w:pPr>
              <w:widowControl/>
              <w:jc w:val="center"/>
              <w:rPr>
                <w:color w:val="000000"/>
                <w:kern w:val="0"/>
                <w:szCs w:val="21"/>
              </w:rPr>
            </w:pPr>
            <w:r w:rsidRPr="00441285">
              <w:rPr>
                <w:color w:val="000000"/>
                <w:kern w:val="0"/>
                <w:szCs w:val="21"/>
              </w:rPr>
              <w:t>8.62</w:t>
            </w:r>
          </w:p>
        </w:tc>
      </w:tr>
      <w:tr w:rsidR="00441285" w:rsidRPr="00441285" w14:paraId="1FC5213C"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B8DCF7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20</w:t>
            </w:r>
          </w:p>
        </w:tc>
        <w:tc>
          <w:tcPr>
            <w:tcW w:w="648" w:type="pct"/>
            <w:vMerge/>
            <w:tcBorders>
              <w:top w:val="nil"/>
              <w:left w:val="single" w:sz="4" w:space="0" w:color="auto"/>
              <w:bottom w:val="single" w:sz="4" w:space="0" w:color="auto"/>
              <w:right w:val="single" w:sz="4" w:space="0" w:color="auto"/>
            </w:tcBorders>
            <w:vAlign w:val="center"/>
            <w:hideMark/>
          </w:tcPr>
          <w:p w14:paraId="2A5D710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DC6277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五区北4号</w:t>
            </w:r>
          </w:p>
        </w:tc>
        <w:tc>
          <w:tcPr>
            <w:tcW w:w="973" w:type="pct"/>
            <w:tcBorders>
              <w:top w:val="nil"/>
              <w:left w:val="nil"/>
              <w:bottom w:val="single" w:sz="4" w:space="0" w:color="auto"/>
              <w:right w:val="single" w:sz="4" w:space="0" w:color="auto"/>
            </w:tcBorders>
            <w:shd w:val="clear" w:color="000000" w:fill="FFFFFF"/>
            <w:vAlign w:val="center"/>
            <w:hideMark/>
          </w:tcPr>
          <w:p w14:paraId="15E48E6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79.56</w:t>
            </w:r>
          </w:p>
        </w:tc>
        <w:tc>
          <w:tcPr>
            <w:tcW w:w="1075" w:type="pct"/>
            <w:tcBorders>
              <w:top w:val="nil"/>
              <w:left w:val="nil"/>
              <w:bottom w:val="single" w:sz="4" w:space="0" w:color="auto"/>
              <w:right w:val="single" w:sz="4" w:space="0" w:color="auto"/>
            </w:tcBorders>
            <w:shd w:val="clear" w:color="auto" w:fill="auto"/>
            <w:vAlign w:val="center"/>
            <w:hideMark/>
          </w:tcPr>
          <w:p w14:paraId="7C3778D4"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723496F" w14:textId="77777777" w:rsidR="00441285" w:rsidRPr="00441285" w:rsidRDefault="00441285" w:rsidP="00441285">
            <w:pPr>
              <w:widowControl/>
              <w:jc w:val="center"/>
              <w:rPr>
                <w:color w:val="000000"/>
                <w:kern w:val="0"/>
                <w:szCs w:val="21"/>
              </w:rPr>
            </w:pPr>
            <w:r w:rsidRPr="00441285">
              <w:rPr>
                <w:color w:val="000000"/>
                <w:kern w:val="0"/>
                <w:szCs w:val="21"/>
              </w:rPr>
              <w:t>11.25</w:t>
            </w:r>
          </w:p>
        </w:tc>
      </w:tr>
      <w:tr w:rsidR="00441285" w:rsidRPr="00441285" w14:paraId="08BF173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898C2A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21</w:t>
            </w:r>
          </w:p>
        </w:tc>
        <w:tc>
          <w:tcPr>
            <w:tcW w:w="648" w:type="pct"/>
            <w:vMerge/>
            <w:tcBorders>
              <w:top w:val="nil"/>
              <w:left w:val="single" w:sz="4" w:space="0" w:color="auto"/>
              <w:bottom w:val="single" w:sz="4" w:space="0" w:color="auto"/>
              <w:right w:val="single" w:sz="4" w:space="0" w:color="auto"/>
            </w:tcBorders>
            <w:vAlign w:val="center"/>
            <w:hideMark/>
          </w:tcPr>
          <w:p w14:paraId="477061E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D69921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五区北5号</w:t>
            </w:r>
          </w:p>
        </w:tc>
        <w:tc>
          <w:tcPr>
            <w:tcW w:w="973" w:type="pct"/>
            <w:tcBorders>
              <w:top w:val="nil"/>
              <w:left w:val="nil"/>
              <w:bottom w:val="single" w:sz="4" w:space="0" w:color="auto"/>
              <w:right w:val="single" w:sz="4" w:space="0" w:color="auto"/>
            </w:tcBorders>
            <w:shd w:val="clear" w:color="000000" w:fill="FFFFFF"/>
            <w:vAlign w:val="center"/>
            <w:hideMark/>
          </w:tcPr>
          <w:p w14:paraId="16168A1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75.3</w:t>
            </w:r>
          </w:p>
        </w:tc>
        <w:tc>
          <w:tcPr>
            <w:tcW w:w="1075" w:type="pct"/>
            <w:tcBorders>
              <w:top w:val="nil"/>
              <w:left w:val="nil"/>
              <w:bottom w:val="single" w:sz="4" w:space="0" w:color="auto"/>
              <w:right w:val="single" w:sz="4" w:space="0" w:color="auto"/>
            </w:tcBorders>
            <w:shd w:val="clear" w:color="auto" w:fill="auto"/>
            <w:vAlign w:val="center"/>
            <w:hideMark/>
          </w:tcPr>
          <w:p w14:paraId="79BD9436"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8EBCA5C" w14:textId="77777777" w:rsidR="00441285" w:rsidRPr="00441285" w:rsidRDefault="00441285" w:rsidP="00441285">
            <w:pPr>
              <w:widowControl/>
              <w:jc w:val="center"/>
              <w:rPr>
                <w:color w:val="000000"/>
                <w:kern w:val="0"/>
                <w:szCs w:val="21"/>
              </w:rPr>
            </w:pPr>
            <w:r w:rsidRPr="00441285">
              <w:rPr>
                <w:color w:val="000000"/>
                <w:kern w:val="0"/>
                <w:szCs w:val="21"/>
              </w:rPr>
              <w:t>9.56</w:t>
            </w:r>
          </w:p>
        </w:tc>
      </w:tr>
      <w:tr w:rsidR="00441285" w:rsidRPr="00441285" w14:paraId="3A850679"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5EB8E0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22</w:t>
            </w:r>
          </w:p>
        </w:tc>
        <w:tc>
          <w:tcPr>
            <w:tcW w:w="648" w:type="pct"/>
            <w:vMerge/>
            <w:tcBorders>
              <w:top w:val="nil"/>
              <w:left w:val="single" w:sz="4" w:space="0" w:color="auto"/>
              <w:bottom w:val="single" w:sz="4" w:space="0" w:color="auto"/>
              <w:right w:val="single" w:sz="4" w:space="0" w:color="auto"/>
            </w:tcBorders>
            <w:vAlign w:val="center"/>
            <w:hideMark/>
          </w:tcPr>
          <w:p w14:paraId="58B54B1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E0F487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五区北6号</w:t>
            </w:r>
          </w:p>
        </w:tc>
        <w:tc>
          <w:tcPr>
            <w:tcW w:w="973" w:type="pct"/>
            <w:tcBorders>
              <w:top w:val="nil"/>
              <w:left w:val="nil"/>
              <w:bottom w:val="single" w:sz="4" w:space="0" w:color="auto"/>
              <w:right w:val="single" w:sz="4" w:space="0" w:color="auto"/>
            </w:tcBorders>
            <w:shd w:val="clear" w:color="000000" w:fill="FFFFFF"/>
            <w:vAlign w:val="center"/>
            <w:hideMark/>
          </w:tcPr>
          <w:p w14:paraId="6B5BC82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72.99</w:t>
            </w:r>
          </w:p>
        </w:tc>
        <w:tc>
          <w:tcPr>
            <w:tcW w:w="1075" w:type="pct"/>
            <w:tcBorders>
              <w:top w:val="nil"/>
              <w:left w:val="nil"/>
              <w:bottom w:val="single" w:sz="4" w:space="0" w:color="auto"/>
              <w:right w:val="single" w:sz="4" w:space="0" w:color="auto"/>
            </w:tcBorders>
            <w:shd w:val="clear" w:color="auto" w:fill="auto"/>
            <w:vAlign w:val="center"/>
            <w:hideMark/>
          </w:tcPr>
          <w:p w14:paraId="3B1A98F3"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66A63D8" w14:textId="77777777" w:rsidR="00441285" w:rsidRPr="00441285" w:rsidRDefault="00441285" w:rsidP="00441285">
            <w:pPr>
              <w:widowControl/>
              <w:jc w:val="center"/>
              <w:rPr>
                <w:color w:val="000000"/>
                <w:kern w:val="0"/>
                <w:szCs w:val="21"/>
              </w:rPr>
            </w:pPr>
            <w:r w:rsidRPr="00441285">
              <w:rPr>
                <w:color w:val="000000"/>
                <w:kern w:val="0"/>
                <w:szCs w:val="21"/>
              </w:rPr>
              <w:t>9.27</w:t>
            </w:r>
          </w:p>
        </w:tc>
      </w:tr>
      <w:tr w:rsidR="00441285" w:rsidRPr="00441285" w14:paraId="42974CCC"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C5621D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23</w:t>
            </w:r>
          </w:p>
        </w:tc>
        <w:tc>
          <w:tcPr>
            <w:tcW w:w="648" w:type="pct"/>
            <w:vMerge/>
            <w:tcBorders>
              <w:top w:val="nil"/>
              <w:left w:val="single" w:sz="4" w:space="0" w:color="auto"/>
              <w:bottom w:val="single" w:sz="4" w:space="0" w:color="auto"/>
              <w:right w:val="single" w:sz="4" w:space="0" w:color="auto"/>
            </w:tcBorders>
            <w:vAlign w:val="center"/>
            <w:hideMark/>
          </w:tcPr>
          <w:p w14:paraId="2F5D967E"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46321A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五区北7号</w:t>
            </w:r>
          </w:p>
        </w:tc>
        <w:tc>
          <w:tcPr>
            <w:tcW w:w="973" w:type="pct"/>
            <w:tcBorders>
              <w:top w:val="nil"/>
              <w:left w:val="nil"/>
              <w:bottom w:val="single" w:sz="4" w:space="0" w:color="auto"/>
              <w:right w:val="single" w:sz="4" w:space="0" w:color="auto"/>
            </w:tcBorders>
            <w:shd w:val="clear" w:color="000000" w:fill="FFFFFF"/>
            <w:noWrap/>
            <w:vAlign w:val="center"/>
            <w:hideMark/>
          </w:tcPr>
          <w:p w14:paraId="5A0E371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51.71</w:t>
            </w:r>
          </w:p>
        </w:tc>
        <w:tc>
          <w:tcPr>
            <w:tcW w:w="1075" w:type="pct"/>
            <w:tcBorders>
              <w:top w:val="nil"/>
              <w:left w:val="nil"/>
              <w:bottom w:val="single" w:sz="4" w:space="0" w:color="auto"/>
              <w:right w:val="single" w:sz="4" w:space="0" w:color="auto"/>
            </w:tcBorders>
            <w:shd w:val="clear" w:color="auto" w:fill="auto"/>
            <w:vAlign w:val="center"/>
            <w:hideMark/>
          </w:tcPr>
          <w:p w14:paraId="6E645521"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A22C2C9" w14:textId="77777777" w:rsidR="00441285" w:rsidRPr="00441285" w:rsidRDefault="00441285" w:rsidP="00441285">
            <w:pPr>
              <w:widowControl/>
              <w:jc w:val="center"/>
              <w:rPr>
                <w:color w:val="000000"/>
                <w:kern w:val="0"/>
                <w:szCs w:val="21"/>
              </w:rPr>
            </w:pPr>
            <w:r w:rsidRPr="00441285">
              <w:rPr>
                <w:color w:val="000000"/>
                <w:kern w:val="0"/>
                <w:szCs w:val="21"/>
              </w:rPr>
              <w:t>6.57</w:t>
            </w:r>
          </w:p>
        </w:tc>
      </w:tr>
      <w:tr w:rsidR="00441285" w:rsidRPr="00441285" w14:paraId="43B35897"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169F54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24</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8F4072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w:t>
            </w:r>
          </w:p>
        </w:tc>
        <w:tc>
          <w:tcPr>
            <w:tcW w:w="922" w:type="pct"/>
            <w:tcBorders>
              <w:top w:val="nil"/>
              <w:left w:val="nil"/>
              <w:bottom w:val="single" w:sz="4" w:space="0" w:color="auto"/>
              <w:right w:val="single" w:sz="4" w:space="0" w:color="auto"/>
            </w:tcBorders>
            <w:shd w:val="clear" w:color="000000" w:fill="FFFFFF"/>
            <w:vAlign w:val="center"/>
            <w:hideMark/>
          </w:tcPr>
          <w:p w14:paraId="64C332E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五区南1号</w:t>
            </w:r>
          </w:p>
        </w:tc>
        <w:tc>
          <w:tcPr>
            <w:tcW w:w="973" w:type="pct"/>
            <w:tcBorders>
              <w:top w:val="nil"/>
              <w:left w:val="nil"/>
              <w:bottom w:val="single" w:sz="4" w:space="0" w:color="auto"/>
              <w:right w:val="single" w:sz="4" w:space="0" w:color="auto"/>
            </w:tcBorders>
            <w:shd w:val="clear" w:color="000000" w:fill="FFFFFF"/>
            <w:noWrap/>
            <w:vAlign w:val="center"/>
            <w:hideMark/>
          </w:tcPr>
          <w:p w14:paraId="2F8438D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134</w:t>
            </w:r>
          </w:p>
        </w:tc>
        <w:tc>
          <w:tcPr>
            <w:tcW w:w="1075" w:type="pct"/>
            <w:tcBorders>
              <w:top w:val="nil"/>
              <w:left w:val="nil"/>
              <w:bottom w:val="single" w:sz="4" w:space="0" w:color="auto"/>
              <w:right w:val="single" w:sz="4" w:space="0" w:color="auto"/>
            </w:tcBorders>
            <w:shd w:val="clear" w:color="auto" w:fill="auto"/>
            <w:vAlign w:val="center"/>
            <w:hideMark/>
          </w:tcPr>
          <w:p w14:paraId="7E861633" w14:textId="77777777" w:rsidR="00441285" w:rsidRPr="00441285" w:rsidRDefault="00441285" w:rsidP="00441285">
            <w:pPr>
              <w:widowControl/>
              <w:jc w:val="center"/>
              <w:rPr>
                <w:color w:val="000000"/>
                <w:kern w:val="0"/>
                <w:szCs w:val="21"/>
              </w:rPr>
            </w:pPr>
            <w:r w:rsidRPr="00441285">
              <w:rPr>
                <w:color w:val="000000"/>
                <w:kern w:val="0"/>
                <w:szCs w:val="21"/>
              </w:rPr>
              <w:t>1033</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90EB143" w14:textId="77777777" w:rsidR="00441285" w:rsidRPr="00441285" w:rsidRDefault="00441285" w:rsidP="00441285">
            <w:pPr>
              <w:widowControl/>
              <w:jc w:val="center"/>
              <w:rPr>
                <w:color w:val="000000"/>
                <w:kern w:val="0"/>
                <w:szCs w:val="21"/>
              </w:rPr>
            </w:pPr>
            <w:r w:rsidRPr="00441285">
              <w:rPr>
                <w:color w:val="000000"/>
                <w:kern w:val="0"/>
                <w:szCs w:val="21"/>
              </w:rPr>
              <w:t>13.84</w:t>
            </w:r>
          </w:p>
        </w:tc>
      </w:tr>
      <w:tr w:rsidR="00441285" w:rsidRPr="00441285" w14:paraId="6166C61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25A7F6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25</w:t>
            </w:r>
          </w:p>
        </w:tc>
        <w:tc>
          <w:tcPr>
            <w:tcW w:w="648" w:type="pct"/>
            <w:vMerge/>
            <w:tcBorders>
              <w:top w:val="nil"/>
              <w:left w:val="single" w:sz="4" w:space="0" w:color="auto"/>
              <w:bottom w:val="single" w:sz="4" w:space="0" w:color="auto"/>
              <w:right w:val="single" w:sz="4" w:space="0" w:color="auto"/>
            </w:tcBorders>
            <w:vAlign w:val="center"/>
            <w:hideMark/>
          </w:tcPr>
          <w:p w14:paraId="74D7925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D16560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五区南2号</w:t>
            </w:r>
          </w:p>
        </w:tc>
        <w:tc>
          <w:tcPr>
            <w:tcW w:w="973" w:type="pct"/>
            <w:tcBorders>
              <w:top w:val="nil"/>
              <w:left w:val="nil"/>
              <w:bottom w:val="single" w:sz="4" w:space="0" w:color="auto"/>
              <w:right w:val="single" w:sz="4" w:space="0" w:color="auto"/>
            </w:tcBorders>
            <w:shd w:val="clear" w:color="000000" w:fill="FFFFFF"/>
            <w:noWrap/>
            <w:vAlign w:val="center"/>
            <w:hideMark/>
          </w:tcPr>
          <w:p w14:paraId="2CEFCBA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92.68</w:t>
            </w:r>
          </w:p>
        </w:tc>
        <w:tc>
          <w:tcPr>
            <w:tcW w:w="1075" w:type="pct"/>
            <w:tcBorders>
              <w:top w:val="nil"/>
              <w:left w:val="nil"/>
              <w:bottom w:val="single" w:sz="4" w:space="0" w:color="auto"/>
              <w:right w:val="single" w:sz="4" w:space="0" w:color="auto"/>
            </w:tcBorders>
            <w:shd w:val="clear" w:color="auto" w:fill="auto"/>
            <w:vAlign w:val="center"/>
            <w:hideMark/>
          </w:tcPr>
          <w:p w14:paraId="0663749F" w14:textId="77777777" w:rsidR="00441285" w:rsidRPr="00441285" w:rsidRDefault="00441285" w:rsidP="00441285">
            <w:pPr>
              <w:widowControl/>
              <w:jc w:val="center"/>
              <w:rPr>
                <w:color w:val="000000"/>
                <w:kern w:val="0"/>
                <w:szCs w:val="21"/>
              </w:rPr>
            </w:pPr>
            <w:r w:rsidRPr="00441285">
              <w:rPr>
                <w:color w:val="000000"/>
                <w:kern w:val="0"/>
                <w:szCs w:val="21"/>
              </w:rPr>
              <w:t>1201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07DB3C8" w14:textId="77777777" w:rsidR="00441285" w:rsidRPr="00441285" w:rsidRDefault="00441285" w:rsidP="00441285">
            <w:pPr>
              <w:widowControl/>
              <w:jc w:val="center"/>
              <w:rPr>
                <w:color w:val="000000"/>
                <w:kern w:val="0"/>
                <w:szCs w:val="21"/>
              </w:rPr>
            </w:pPr>
            <w:r w:rsidRPr="00441285">
              <w:rPr>
                <w:color w:val="000000"/>
                <w:kern w:val="0"/>
                <w:szCs w:val="21"/>
              </w:rPr>
              <w:t>11.13</w:t>
            </w:r>
          </w:p>
        </w:tc>
      </w:tr>
      <w:tr w:rsidR="00441285" w:rsidRPr="00441285" w14:paraId="2BB4FCD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ECA304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26</w:t>
            </w:r>
          </w:p>
        </w:tc>
        <w:tc>
          <w:tcPr>
            <w:tcW w:w="648" w:type="pct"/>
            <w:vMerge/>
            <w:tcBorders>
              <w:top w:val="nil"/>
              <w:left w:val="single" w:sz="4" w:space="0" w:color="auto"/>
              <w:bottom w:val="single" w:sz="4" w:space="0" w:color="auto"/>
              <w:right w:val="single" w:sz="4" w:space="0" w:color="auto"/>
            </w:tcBorders>
            <w:vAlign w:val="center"/>
            <w:hideMark/>
          </w:tcPr>
          <w:p w14:paraId="6DABF2E8"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8928E9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五区南3号</w:t>
            </w:r>
          </w:p>
        </w:tc>
        <w:tc>
          <w:tcPr>
            <w:tcW w:w="973" w:type="pct"/>
            <w:tcBorders>
              <w:top w:val="nil"/>
              <w:left w:val="nil"/>
              <w:bottom w:val="single" w:sz="4" w:space="0" w:color="auto"/>
              <w:right w:val="single" w:sz="4" w:space="0" w:color="auto"/>
            </w:tcBorders>
            <w:shd w:val="clear" w:color="000000" w:fill="FFFFFF"/>
            <w:noWrap/>
            <w:vAlign w:val="center"/>
            <w:hideMark/>
          </w:tcPr>
          <w:p w14:paraId="297413E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71.02</w:t>
            </w:r>
          </w:p>
        </w:tc>
        <w:tc>
          <w:tcPr>
            <w:tcW w:w="1075" w:type="pct"/>
            <w:tcBorders>
              <w:top w:val="nil"/>
              <w:left w:val="nil"/>
              <w:bottom w:val="single" w:sz="4" w:space="0" w:color="auto"/>
              <w:right w:val="single" w:sz="4" w:space="0" w:color="auto"/>
            </w:tcBorders>
            <w:shd w:val="clear" w:color="auto" w:fill="auto"/>
            <w:vAlign w:val="center"/>
            <w:hideMark/>
          </w:tcPr>
          <w:p w14:paraId="652BC2C1" w14:textId="77777777" w:rsidR="00441285" w:rsidRPr="00441285" w:rsidRDefault="00441285" w:rsidP="00441285">
            <w:pPr>
              <w:widowControl/>
              <w:jc w:val="center"/>
              <w:rPr>
                <w:color w:val="000000"/>
                <w:kern w:val="0"/>
                <w:szCs w:val="21"/>
              </w:rPr>
            </w:pPr>
            <w:r w:rsidRPr="00441285">
              <w:rPr>
                <w:color w:val="000000"/>
                <w:kern w:val="0"/>
                <w:szCs w:val="21"/>
              </w:rPr>
              <w:t>1201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ADB5767" w14:textId="77777777" w:rsidR="00441285" w:rsidRPr="00441285" w:rsidRDefault="00441285" w:rsidP="00441285">
            <w:pPr>
              <w:widowControl/>
              <w:jc w:val="center"/>
              <w:rPr>
                <w:color w:val="000000"/>
                <w:kern w:val="0"/>
                <w:szCs w:val="21"/>
              </w:rPr>
            </w:pPr>
            <w:r w:rsidRPr="00441285">
              <w:rPr>
                <w:color w:val="000000"/>
                <w:kern w:val="0"/>
                <w:szCs w:val="21"/>
              </w:rPr>
              <w:t>8.53</w:t>
            </w:r>
          </w:p>
        </w:tc>
      </w:tr>
      <w:tr w:rsidR="00441285" w:rsidRPr="00441285" w14:paraId="0F961D5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9545F3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27</w:t>
            </w:r>
          </w:p>
        </w:tc>
        <w:tc>
          <w:tcPr>
            <w:tcW w:w="648" w:type="pct"/>
            <w:vMerge/>
            <w:tcBorders>
              <w:top w:val="nil"/>
              <w:left w:val="single" w:sz="4" w:space="0" w:color="auto"/>
              <w:bottom w:val="single" w:sz="4" w:space="0" w:color="auto"/>
              <w:right w:val="single" w:sz="4" w:space="0" w:color="auto"/>
            </w:tcBorders>
            <w:vAlign w:val="center"/>
            <w:hideMark/>
          </w:tcPr>
          <w:p w14:paraId="14D62AD6"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736036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五区南4号</w:t>
            </w:r>
          </w:p>
        </w:tc>
        <w:tc>
          <w:tcPr>
            <w:tcW w:w="973" w:type="pct"/>
            <w:tcBorders>
              <w:top w:val="nil"/>
              <w:left w:val="nil"/>
              <w:bottom w:val="single" w:sz="4" w:space="0" w:color="auto"/>
              <w:right w:val="single" w:sz="4" w:space="0" w:color="auto"/>
            </w:tcBorders>
            <w:shd w:val="clear" w:color="000000" w:fill="FFFFFF"/>
            <w:vAlign w:val="center"/>
            <w:hideMark/>
          </w:tcPr>
          <w:p w14:paraId="6E2D279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85</w:t>
            </w:r>
          </w:p>
        </w:tc>
        <w:tc>
          <w:tcPr>
            <w:tcW w:w="1075" w:type="pct"/>
            <w:tcBorders>
              <w:top w:val="nil"/>
              <w:left w:val="nil"/>
              <w:bottom w:val="single" w:sz="4" w:space="0" w:color="auto"/>
              <w:right w:val="single" w:sz="4" w:space="0" w:color="auto"/>
            </w:tcBorders>
            <w:shd w:val="clear" w:color="auto" w:fill="auto"/>
            <w:vAlign w:val="center"/>
            <w:hideMark/>
          </w:tcPr>
          <w:p w14:paraId="5555777E" w14:textId="77777777" w:rsidR="00441285" w:rsidRPr="00441285" w:rsidRDefault="00441285" w:rsidP="00441285">
            <w:pPr>
              <w:widowControl/>
              <w:jc w:val="center"/>
              <w:rPr>
                <w:color w:val="000000"/>
                <w:kern w:val="0"/>
                <w:szCs w:val="21"/>
              </w:rPr>
            </w:pPr>
            <w:r w:rsidRPr="00441285">
              <w:rPr>
                <w:color w:val="000000"/>
                <w:kern w:val="0"/>
                <w:szCs w:val="21"/>
              </w:rPr>
              <w:t>1324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AD6054C" w14:textId="77777777" w:rsidR="00441285" w:rsidRPr="00441285" w:rsidRDefault="00441285" w:rsidP="00441285">
            <w:pPr>
              <w:widowControl/>
              <w:jc w:val="center"/>
              <w:rPr>
                <w:color w:val="000000"/>
                <w:kern w:val="0"/>
                <w:szCs w:val="21"/>
              </w:rPr>
            </w:pPr>
            <w:r w:rsidRPr="00441285">
              <w:rPr>
                <w:color w:val="000000"/>
                <w:kern w:val="0"/>
                <w:szCs w:val="21"/>
              </w:rPr>
              <w:t>11.25</w:t>
            </w:r>
          </w:p>
        </w:tc>
      </w:tr>
      <w:tr w:rsidR="00441285" w:rsidRPr="00441285" w14:paraId="6D644589"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CF129B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28</w:t>
            </w:r>
          </w:p>
        </w:tc>
        <w:tc>
          <w:tcPr>
            <w:tcW w:w="648" w:type="pct"/>
            <w:vMerge/>
            <w:tcBorders>
              <w:top w:val="nil"/>
              <w:left w:val="single" w:sz="4" w:space="0" w:color="auto"/>
              <w:bottom w:val="single" w:sz="4" w:space="0" w:color="auto"/>
              <w:right w:val="single" w:sz="4" w:space="0" w:color="auto"/>
            </w:tcBorders>
            <w:vAlign w:val="center"/>
            <w:hideMark/>
          </w:tcPr>
          <w:p w14:paraId="1ADA1C6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C80B43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五区南5号</w:t>
            </w:r>
          </w:p>
        </w:tc>
        <w:tc>
          <w:tcPr>
            <w:tcW w:w="973" w:type="pct"/>
            <w:tcBorders>
              <w:top w:val="nil"/>
              <w:left w:val="nil"/>
              <w:bottom w:val="single" w:sz="4" w:space="0" w:color="auto"/>
              <w:right w:val="single" w:sz="4" w:space="0" w:color="auto"/>
            </w:tcBorders>
            <w:shd w:val="clear" w:color="000000" w:fill="FFFFFF"/>
            <w:vAlign w:val="center"/>
            <w:hideMark/>
          </w:tcPr>
          <w:p w14:paraId="308DCA0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81.02</w:t>
            </w:r>
          </w:p>
        </w:tc>
        <w:tc>
          <w:tcPr>
            <w:tcW w:w="1075" w:type="pct"/>
            <w:tcBorders>
              <w:top w:val="nil"/>
              <w:left w:val="nil"/>
              <w:bottom w:val="single" w:sz="4" w:space="0" w:color="auto"/>
              <w:right w:val="single" w:sz="4" w:space="0" w:color="auto"/>
            </w:tcBorders>
            <w:shd w:val="clear" w:color="auto" w:fill="auto"/>
            <w:vAlign w:val="center"/>
            <w:hideMark/>
          </w:tcPr>
          <w:p w14:paraId="4A8BCBDA" w14:textId="77777777" w:rsidR="00441285" w:rsidRPr="00441285" w:rsidRDefault="00441285" w:rsidP="00441285">
            <w:pPr>
              <w:widowControl/>
              <w:jc w:val="center"/>
              <w:rPr>
                <w:color w:val="000000"/>
                <w:kern w:val="0"/>
                <w:szCs w:val="21"/>
              </w:rPr>
            </w:pPr>
            <w:r w:rsidRPr="00441285">
              <w:rPr>
                <w:color w:val="000000"/>
                <w:kern w:val="0"/>
                <w:szCs w:val="21"/>
              </w:rPr>
              <w:t>1200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0184036" w14:textId="77777777" w:rsidR="00441285" w:rsidRPr="00441285" w:rsidRDefault="00441285" w:rsidP="00441285">
            <w:pPr>
              <w:widowControl/>
              <w:jc w:val="center"/>
              <w:rPr>
                <w:color w:val="000000"/>
                <w:kern w:val="0"/>
                <w:szCs w:val="21"/>
              </w:rPr>
            </w:pPr>
            <w:r w:rsidRPr="00441285">
              <w:rPr>
                <w:color w:val="000000"/>
                <w:kern w:val="0"/>
                <w:szCs w:val="21"/>
              </w:rPr>
              <w:t>9.72</w:t>
            </w:r>
          </w:p>
        </w:tc>
      </w:tr>
      <w:tr w:rsidR="00441285" w:rsidRPr="00441285" w14:paraId="0DCF787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ACC8498"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29</w:t>
            </w:r>
          </w:p>
        </w:tc>
        <w:tc>
          <w:tcPr>
            <w:tcW w:w="648" w:type="pct"/>
            <w:vMerge/>
            <w:tcBorders>
              <w:top w:val="nil"/>
              <w:left w:val="single" w:sz="4" w:space="0" w:color="auto"/>
              <w:bottom w:val="single" w:sz="4" w:space="0" w:color="auto"/>
              <w:right w:val="single" w:sz="4" w:space="0" w:color="auto"/>
            </w:tcBorders>
            <w:vAlign w:val="center"/>
            <w:hideMark/>
          </w:tcPr>
          <w:p w14:paraId="53077D61"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161DAF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五区南6号</w:t>
            </w:r>
          </w:p>
        </w:tc>
        <w:tc>
          <w:tcPr>
            <w:tcW w:w="973" w:type="pct"/>
            <w:tcBorders>
              <w:top w:val="nil"/>
              <w:left w:val="nil"/>
              <w:bottom w:val="single" w:sz="4" w:space="0" w:color="auto"/>
              <w:right w:val="single" w:sz="4" w:space="0" w:color="auto"/>
            </w:tcBorders>
            <w:shd w:val="clear" w:color="000000" w:fill="FFFFFF"/>
            <w:vAlign w:val="center"/>
            <w:hideMark/>
          </w:tcPr>
          <w:p w14:paraId="021AF33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61.98</w:t>
            </w:r>
          </w:p>
        </w:tc>
        <w:tc>
          <w:tcPr>
            <w:tcW w:w="1075" w:type="pct"/>
            <w:tcBorders>
              <w:top w:val="nil"/>
              <w:left w:val="nil"/>
              <w:bottom w:val="single" w:sz="4" w:space="0" w:color="auto"/>
              <w:right w:val="single" w:sz="4" w:space="0" w:color="auto"/>
            </w:tcBorders>
            <w:shd w:val="clear" w:color="auto" w:fill="auto"/>
            <w:vAlign w:val="center"/>
            <w:hideMark/>
          </w:tcPr>
          <w:p w14:paraId="5EF0DCD1" w14:textId="77777777" w:rsidR="00441285" w:rsidRPr="00441285" w:rsidRDefault="00441285" w:rsidP="00441285">
            <w:pPr>
              <w:widowControl/>
              <w:jc w:val="center"/>
              <w:rPr>
                <w:color w:val="000000"/>
                <w:kern w:val="0"/>
                <w:szCs w:val="21"/>
              </w:rPr>
            </w:pPr>
            <w:r w:rsidRPr="00441285">
              <w:rPr>
                <w:color w:val="000000"/>
                <w:kern w:val="0"/>
                <w:szCs w:val="21"/>
              </w:rPr>
              <w:t>1200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9543058" w14:textId="77777777" w:rsidR="00441285" w:rsidRPr="00441285" w:rsidRDefault="00441285" w:rsidP="00441285">
            <w:pPr>
              <w:widowControl/>
              <w:jc w:val="center"/>
              <w:rPr>
                <w:color w:val="000000"/>
                <w:kern w:val="0"/>
                <w:szCs w:val="21"/>
              </w:rPr>
            </w:pPr>
            <w:r w:rsidRPr="00441285">
              <w:rPr>
                <w:color w:val="000000"/>
                <w:kern w:val="0"/>
                <w:szCs w:val="21"/>
              </w:rPr>
              <w:t>7.44</w:t>
            </w:r>
          </w:p>
        </w:tc>
      </w:tr>
      <w:tr w:rsidR="00441285" w:rsidRPr="00441285" w14:paraId="50959B02"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B4D0E3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30</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26916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w:t>
            </w:r>
          </w:p>
        </w:tc>
        <w:tc>
          <w:tcPr>
            <w:tcW w:w="922" w:type="pct"/>
            <w:tcBorders>
              <w:top w:val="nil"/>
              <w:left w:val="nil"/>
              <w:bottom w:val="single" w:sz="4" w:space="0" w:color="auto"/>
              <w:right w:val="single" w:sz="4" w:space="0" w:color="auto"/>
            </w:tcBorders>
            <w:shd w:val="clear" w:color="000000" w:fill="FFFFFF"/>
            <w:vAlign w:val="center"/>
            <w:hideMark/>
          </w:tcPr>
          <w:p w14:paraId="10A3B11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六区北1号</w:t>
            </w:r>
          </w:p>
        </w:tc>
        <w:tc>
          <w:tcPr>
            <w:tcW w:w="973" w:type="pct"/>
            <w:tcBorders>
              <w:top w:val="nil"/>
              <w:left w:val="nil"/>
              <w:bottom w:val="single" w:sz="4" w:space="0" w:color="auto"/>
              <w:right w:val="single" w:sz="4" w:space="0" w:color="auto"/>
            </w:tcBorders>
            <w:shd w:val="clear" w:color="000000" w:fill="FFFFFF"/>
            <w:vAlign w:val="center"/>
            <w:hideMark/>
          </w:tcPr>
          <w:p w14:paraId="72CCC4E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60.38</w:t>
            </w:r>
          </w:p>
        </w:tc>
        <w:tc>
          <w:tcPr>
            <w:tcW w:w="1075" w:type="pct"/>
            <w:tcBorders>
              <w:top w:val="nil"/>
              <w:left w:val="nil"/>
              <w:bottom w:val="single" w:sz="4" w:space="0" w:color="auto"/>
              <w:right w:val="single" w:sz="4" w:space="0" w:color="auto"/>
            </w:tcBorders>
            <w:shd w:val="clear" w:color="auto" w:fill="auto"/>
            <w:vAlign w:val="center"/>
            <w:hideMark/>
          </w:tcPr>
          <w:p w14:paraId="34AB7338" w14:textId="77777777" w:rsidR="00441285" w:rsidRPr="00441285" w:rsidRDefault="00441285" w:rsidP="00441285">
            <w:pPr>
              <w:widowControl/>
              <w:jc w:val="center"/>
              <w:rPr>
                <w:color w:val="000000"/>
                <w:kern w:val="0"/>
                <w:szCs w:val="21"/>
              </w:rPr>
            </w:pPr>
            <w:r w:rsidRPr="00441285">
              <w:rPr>
                <w:color w:val="000000"/>
                <w:kern w:val="0"/>
                <w:szCs w:val="21"/>
              </w:rPr>
              <w:t>1161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06FEAF6" w14:textId="77777777" w:rsidR="00441285" w:rsidRPr="00441285" w:rsidRDefault="00441285" w:rsidP="00441285">
            <w:pPr>
              <w:widowControl/>
              <w:jc w:val="center"/>
              <w:rPr>
                <w:color w:val="000000"/>
                <w:kern w:val="0"/>
                <w:szCs w:val="21"/>
              </w:rPr>
            </w:pPr>
            <w:r w:rsidRPr="00441285">
              <w:rPr>
                <w:color w:val="000000"/>
                <w:kern w:val="0"/>
                <w:szCs w:val="21"/>
              </w:rPr>
              <w:t>7.01</w:t>
            </w:r>
          </w:p>
        </w:tc>
      </w:tr>
      <w:tr w:rsidR="00441285" w:rsidRPr="00441285" w14:paraId="1835619E"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6688C0C"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31</w:t>
            </w:r>
          </w:p>
        </w:tc>
        <w:tc>
          <w:tcPr>
            <w:tcW w:w="648" w:type="pct"/>
            <w:vMerge/>
            <w:tcBorders>
              <w:top w:val="nil"/>
              <w:left w:val="single" w:sz="4" w:space="0" w:color="auto"/>
              <w:bottom w:val="single" w:sz="4" w:space="0" w:color="auto"/>
              <w:right w:val="single" w:sz="4" w:space="0" w:color="auto"/>
            </w:tcBorders>
            <w:vAlign w:val="center"/>
            <w:hideMark/>
          </w:tcPr>
          <w:p w14:paraId="43D1668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357FFE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7201CC4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41.8</w:t>
            </w:r>
          </w:p>
        </w:tc>
        <w:tc>
          <w:tcPr>
            <w:tcW w:w="1075" w:type="pct"/>
            <w:tcBorders>
              <w:top w:val="nil"/>
              <w:left w:val="nil"/>
              <w:bottom w:val="single" w:sz="4" w:space="0" w:color="auto"/>
              <w:right w:val="single" w:sz="4" w:space="0" w:color="auto"/>
            </w:tcBorders>
            <w:shd w:val="clear" w:color="auto" w:fill="auto"/>
            <w:vAlign w:val="center"/>
            <w:hideMark/>
          </w:tcPr>
          <w:p w14:paraId="4A0603C6" w14:textId="77777777" w:rsidR="00441285" w:rsidRPr="00441285" w:rsidRDefault="00441285" w:rsidP="00441285">
            <w:pPr>
              <w:widowControl/>
              <w:jc w:val="center"/>
              <w:rPr>
                <w:color w:val="000000"/>
                <w:kern w:val="0"/>
                <w:szCs w:val="21"/>
              </w:rPr>
            </w:pPr>
            <w:r w:rsidRPr="00441285">
              <w:rPr>
                <w:color w:val="000000"/>
                <w:kern w:val="0"/>
                <w:szCs w:val="21"/>
              </w:rPr>
              <w:t>1279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63CBB040" w14:textId="77777777" w:rsidR="00441285" w:rsidRPr="00441285" w:rsidRDefault="00441285" w:rsidP="00441285">
            <w:pPr>
              <w:widowControl/>
              <w:jc w:val="center"/>
              <w:rPr>
                <w:color w:val="000000"/>
                <w:kern w:val="0"/>
                <w:szCs w:val="21"/>
              </w:rPr>
            </w:pPr>
            <w:r w:rsidRPr="00441285">
              <w:rPr>
                <w:color w:val="000000"/>
                <w:kern w:val="0"/>
                <w:szCs w:val="21"/>
              </w:rPr>
              <w:t>5.35</w:t>
            </w:r>
          </w:p>
        </w:tc>
      </w:tr>
      <w:tr w:rsidR="00441285" w:rsidRPr="00441285" w14:paraId="1734F7C2"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2EEA01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32</w:t>
            </w:r>
          </w:p>
        </w:tc>
        <w:tc>
          <w:tcPr>
            <w:tcW w:w="648" w:type="pct"/>
            <w:vMerge/>
            <w:tcBorders>
              <w:top w:val="nil"/>
              <w:left w:val="single" w:sz="4" w:space="0" w:color="auto"/>
              <w:bottom w:val="single" w:sz="4" w:space="0" w:color="auto"/>
              <w:right w:val="single" w:sz="4" w:space="0" w:color="auto"/>
            </w:tcBorders>
            <w:vAlign w:val="center"/>
            <w:hideMark/>
          </w:tcPr>
          <w:p w14:paraId="2781A82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41D4A7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六区北3号</w:t>
            </w:r>
          </w:p>
        </w:tc>
        <w:tc>
          <w:tcPr>
            <w:tcW w:w="973" w:type="pct"/>
            <w:tcBorders>
              <w:top w:val="nil"/>
              <w:left w:val="nil"/>
              <w:bottom w:val="single" w:sz="4" w:space="0" w:color="auto"/>
              <w:right w:val="single" w:sz="4" w:space="0" w:color="auto"/>
            </w:tcBorders>
            <w:shd w:val="clear" w:color="000000" w:fill="FFFFFF"/>
            <w:noWrap/>
            <w:vAlign w:val="center"/>
            <w:hideMark/>
          </w:tcPr>
          <w:p w14:paraId="62BEB70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28.47</w:t>
            </w:r>
          </w:p>
        </w:tc>
        <w:tc>
          <w:tcPr>
            <w:tcW w:w="1075" w:type="pct"/>
            <w:tcBorders>
              <w:top w:val="nil"/>
              <w:left w:val="nil"/>
              <w:bottom w:val="single" w:sz="4" w:space="0" w:color="auto"/>
              <w:right w:val="single" w:sz="4" w:space="0" w:color="auto"/>
            </w:tcBorders>
            <w:shd w:val="clear" w:color="auto" w:fill="auto"/>
            <w:vAlign w:val="center"/>
            <w:hideMark/>
          </w:tcPr>
          <w:p w14:paraId="49818FA4"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A707494" w14:textId="77777777" w:rsidR="00441285" w:rsidRPr="00441285" w:rsidRDefault="00441285" w:rsidP="00441285">
            <w:pPr>
              <w:widowControl/>
              <w:jc w:val="center"/>
              <w:rPr>
                <w:color w:val="000000"/>
                <w:kern w:val="0"/>
                <w:szCs w:val="21"/>
              </w:rPr>
            </w:pPr>
            <w:r w:rsidRPr="00441285">
              <w:rPr>
                <w:color w:val="000000"/>
                <w:kern w:val="0"/>
                <w:szCs w:val="21"/>
              </w:rPr>
              <w:t>4.27</w:t>
            </w:r>
          </w:p>
        </w:tc>
      </w:tr>
      <w:tr w:rsidR="00441285" w:rsidRPr="00441285" w14:paraId="63E2275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611847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33</w:t>
            </w:r>
          </w:p>
        </w:tc>
        <w:tc>
          <w:tcPr>
            <w:tcW w:w="648" w:type="pct"/>
            <w:vMerge/>
            <w:tcBorders>
              <w:top w:val="nil"/>
              <w:left w:val="single" w:sz="4" w:space="0" w:color="auto"/>
              <w:bottom w:val="single" w:sz="4" w:space="0" w:color="auto"/>
              <w:right w:val="single" w:sz="4" w:space="0" w:color="auto"/>
            </w:tcBorders>
            <w:vAlign w:val="center"/>
            <w:hideMark/>
          </w:tcPr>
          <w:p w14:paraId="4913FC3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EC0615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六区北4号</w:t>
            </w:r>
          </w:p>
        </w:tc>
        <w:tc>
          <w:tcPr>
            <w:tcW w:w="973" w:type="pct"/>
            <w:tcBorders>
              <w:top w:val="nil"/>
              <w:left w:val="nil"/>
              <w:bottom w:val="single" w:sz="4" w:space="0" w:color="auto"/>
              <w:right w:val="single" w:sz="4" w:space="0" w:color="auto"/>
            </w:tcBorders>
            <w:shd w:val="clear" w:color="000000" w:fill="FFFFFF"/>
            <w:noWrap/>
            <w:vAlign w:val="center"/>
            <w:hideMark/>
          </w:tcPr>
          <w:p w14:paraId="556219E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33.93</w:t>
            </w:r>
          </w:p>
        </w:tc>
        <w:tc>
          <w:tcPr>
            <w:tcW w:w="1075" w:type="pct"/>
            <w:tcBorders>
              <w:top w:val="nil"/>
              <w:left w:val="nil"/>
              <w:bottom w:val="single" w:sz="4" w:space="0" w:color="auto"/>
              <w:right w:val="single" w:sz="4" w:space="0" w:color="auto"/>
            </w:tcBorders>
            <w:shd w:val="clear" w:color="auto" w:fill="auto"/>
            <w:vAlign w:val="center"/>
            <w:hideMark/>
          </w:tcPr>
          <w:p w14:paraId="2F884C3F"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AE1CF80" w14:textId="77777777" w:rsidR="00441285" w:rsidRPr="00441285" w:rsidRDefault="00441285" w:rsidP="00441285">
            <w:pPr>
              <w:widowControl/>
              <w:jc w:val="center"/>
              <w:rPr>
                <w:color w:val="000000"/>
                <w:kern w:val="0"/>
                <w:szCs w:val="21"/>
              </w:rPr>
            </w:pPr>
            <w:r w:rsidRPr="00441285">
              <w:rPr>
                <w:color w:val="000000"/>
                <w:kern w:val="0"/>
                <w:szCs w:val="21"/>
              </w:rPr>
              <w:t>5.09</w:t>
            </w:r>
          </w:p>
        </w:tc>
      </w:tr>
      <w:tr w:rsidR="00441285" w:rsidRPr="00441285" w14:paraId="3A3738D0"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60BCCC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34</w:t>
            </w:r>
          </w:p>
        </w:tc>
        <w:tc>
          <w:tcPr>
            <w:tcW w:w="648" w:type="pct"/>
            <w:vMerge/>
            <w:tcBorders>
              <w:top w:val="nil"/>
              <w:left w:val="single" w:sz="4" w:space="0" w:color="auto"/>
              <w:bottom w:val="single" w:sz="4" w:space="0" w:color="auto"/>
              <w:right w:val="single" w:sz="4" w:space="0" w:color="auto"/>
            </w:tcBorders>
            <w:vAlign w:val="center"/>
            <w:hideMark/>
          </w:tcPr>
          <w:p w14:paraId="3DBCEE6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411B65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六区北5号</w:t>
            </w:r>
          </w:p>
        </w:tc>
        <w:tc>
          <w:tcPr>
            <w:tcW w:w="973" w:type="pct"/>
            <w:tcBorders>
              <w:top w:val="nil"/>
              <w:left w:val="nil"/>
              <w:bottom w:val="single" w:sz="4" w:space="0" w:color="auto"/>
              <w:right w:val="single" w:sz="4" w:space="0" w:color="auto"/>
            </w:tcBorders>
            <w:shd w:val="clear" w:color="000000" w:fill="FFFFFF"/>
            <w:noWrap/>
            <w:vAlign w:val="center"/>
            <w:hideMark/>
          </w:tcPr>
          <w:p w14:paraId="068BE1F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33.82</w:t>
            </w:r>
          </w:p>
        </w:tc>
        <w:tc>
          <w:tcPr>
            <w:tcW w:w="1075" w:type="pct"/>
            <w:tcBorders>
              <w:top w:val="nil"/>
              <w:left w:val="nil"/>
              <w:bottom w:val="single" w:sz="4" w:space="0" w:color="auto"/>
              <w:right w:val="single" w:sz="4" w:space="0" w:color="auto"/>
            </w:tcBorders>
            <w:shd w:val="clear" w:color="auto" w:fill="auto"/>
            <w:vAlign w:val="center"/>
            <w:hideMark/>
          </w:tcPr>
          <w:p w14:paraId="3F67D44F" w14:textId="77777777" w:rsidR="00441285" w:rsidRPr="00441285" w:rsidRDefault="00441285" w:rsidP="00441285">
            <w:pPr>
              <w:widowControl/>
              <w:jc w:val="center"/>
              <w:rPr>
                <w:color w:val="000000"/>
                <w:kern w:val="0"/>
                <w:szCs w:val="21"/>
              </w:rPr>
            </w:pPr>
            <w:r w:rsidRPr="00441285">
              <w:rPr>
                <w:color w:val="000000"/>
                <w:kern w:val="0"/>
                <w:szCs w:val="21"/>
              </w:rPr>
              <w:t>1199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D48BAE9" w14:textId="77777777" w:rsidR="00441285" w:rsidRPr="00441285" w:rsidRDefault="00441285" w:rsidP="00441285">
            <w:pPr>
              <w:widowControl/>
              <w:jc w:val="center"/>
              <w:rPr>
                <w:color w:val="000000"/>
                <w:kern w:val="0"/>
                <w:szCs w:val="21"/>
              </w:rPr>
            </w:pPr>
            <w:r w:rsidRPr="00441285">
              <w:rPr>
                <w:color w:val="000000"/>
                <w:kern w:val="0"/>
                <w:szCs w:val="21"/>
              </w:rPr>
              <w:t>4.06</w:t>
            </w:r>
          </w:p>
        </w:tc>
      </w:tr>
      <w:tr w:rsidR="00441285" w:rsidRPr="00441285" w14:paraId="388BE36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38B57E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35</w:t>
            </w:r>
          </w:p>
        </w:tc>
        <w:tc>
          <w:tcPr>
            <w:tcW w:w="648" w:type="pct"/>
            <w:vMerge/>
            <w:tcBorders>
              <w:top w:val="nil"/>
              <w:left w:val="single" w:sz="4" w:space="0" w:color="auto"/>
              <w:bottom w:val="single" w:sz="4" w:space="0" w:color="auto"/>
              <w:right w:val="single" w:sz="4" w:space="0" w:color="auto"/>
            </w:tcBorders>
            <w:vAlign w:val="center"/>
            <w:hideMark/>
          </w:tcPr>
          <w:p w14:paraId="43B93388"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2FABBC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六区北6号</w:t>
            </w:r>
          </w:p>
        </w:tc>
        <w:tc>
          <w:tcPr>
            <w:tcW w:w="973" w:type="pct"/>
            <w:tcBorders>
              <w:top w:val="nil"/>
              <w:left w:val="nil"/>
              <w:bottom w:val="single" w:sz="4" w:space="0" w:color="auto"/>
              <w:right w:val="single" w:sz="4" w:space="0" w:color="auto"/>
            </w:tcBorders>
            <w:shd w:val="clear" w:color="000000" w:fill="FFFFFF"/>
            <w:vAlign w:val="center"/>
            <w:hideMark/>
          </w:tcPr>
          <w:p w14:paraId="580387A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26.74</w:t>
            </w:r>
          </w:p>
        </w:tc>
        <w:tc>
          <w:tcPr>
            <w:tcW w:w="1075" w:type="pct"/>
            <w:tcBorders>
              <w:top w:val="nil"/>
              <w:left w:val="nil"/>
              <w:bottom w:val="single" w:sz="4" w:space="0" w:color="auto"/>
              <w:right w:val="single" w:sz="4" w:space="0" w:color="auto"/>
            </w:tcBorders>
            <w:shd w:val="clear" w:color="auto" w:fill="auto"/>
            <w:vAlign w:val="center"/>
            <w:hideMark/>
          </w:tcPr>
          <w:p w14:paraId="1A7900BF" w14:textId="77777777" w:rsidR="00441285" w:rsidRPr="00441285" w:rsidRDefault="00441285" w:rsidP="00441285">
            <w:pPr>
              <w:widowControl/>
              <w:jc w:val="center"/>
              <w:rPr>
                <w:color w:val="000000"/>
                <w:kern w:val="0"/>
                <w:szCs w:val="21"/>
              </w:rPr>
            </w:pPr>
            <w:r w:rsidRPr="00441285">
              <w:rPr>
                <w:color w:val="000000"/>
                <w:kern w:val="0"/>
                <w:szCs w:val="21"/>
              </w:rPr>
              <w:t>1199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F1E4D65" w14:textId="77777777" w:rsidR="00441285" w:rsidRPr="00441285" w:rsidRDefault="00441285" w:rsidP="00441285">
            <w:pPr>
              <w:widowControl/>
              <w:jc w:val="center"/>
              <w:rPr>
                <w:color w:val="000000"/>
                <w:kern w:val="0"/>
                <w:szCs w:val="21"/>
              </w:rPr>
            </w:pPr>
            <w:r w:rsidRPr="00441285">
              <w:rPr>
                <w:color w:val="000000"/>
                <w:kern w:val="0"/>
                <w:szCs w:val="21"/>
              </w:rPr>
              <w:t>3.21</w:t>
            </w:r>
          </w:p>
        </w:tc>
      </w:tr>
      <w:tr w:rsidR="00441285" w:rsidRPr="00441285" w14:paraId="455ED23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99F935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36</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9E5A31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w:t>
            </w:r>
          </w:p>
        </w:tc>
        <w:tc>
          <w:tcPr>
            <w:tcW w:w="922" w:type="pct"/>
            <w:tcBorders>
              <w:top w:val="nil"/>
              <w:left w:val="nil"/>
              <w:bottom w:val="single" w:sz="4" w:space="0" w:color="auto"/>
              <w:right w:val="single" w:sz="4" w:space="0" w:color="auto"/>
            </w:tcBorders>
            <w:shd w:val="clear" w:color="000000" w:fill="FFFFFF"/>
            <w:vAlign w:val="center"/>
            <w:hideMark/>
          </w:tcPr>
          <w:p w14:paraId="69AF762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六区南1号</w:t>
            </w:r>
          </w:p>
        </w:tc>
        <w:tc>
          <w:tcPr>
            <w:tcW w:w="973" w:type="pct"/>
            <w:tcBorders>
              <w:top w:val="nil"/>
              <w:left w:val="nil"/>
              <w:bottom w:val="single" w:sz="4" w:space="0" w:color="auto"/>
              <w:right w:val="single" w:sz="4" w:space="0" w:color="auto"/>
            </w:tcBorders>
            <w:shd w:val="clear" w:color="000000" w:fill="FFFFFF"/>
            <w:vAlign w:val="center"/>
            <w:hideMark/>
          </w:tcPr>
          <w:p w14:paraId="0B55E37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26.09</w:t>
            </w:r>
          </w:p>
        </w:tc>
        <w:tc>
          <w:tcPr>
            <w:tcW w:w="1075" w:type="pct"/>
            <w:tcBorders>
              <w:top w:val="nil"/>
              <w:left w:val="nil"/>
              <w:bottom w:val="single" w:sz="4" w:space="0" w:color="auto"/>
              <w:right w:val="single" w:sz="4" w:space="0" w:color="auto"/>
            </w:tcBorders>
            <w:shd w:val="clear" w:color="auto" w:fill="auto"/>
            <w:vAlign w:val="center"/>
            <w:hideMark/>
          </w:tcPr>
          <w:p w14:paraId="7902E48D" w14:textId="77777777" w:rsidR="00441285" w:rsidRPr="00441285" w:rsidRDefault="00441285" w:rsidP="00441285">
            <w:pPr>
              <w:widowControl/>
              <w:jc w:val="center"/>
              <w:rPr>
                <w:color w:val="000000"/>
                <w:kern w:val="0"/>
                <w:szCs w:val="21"/>
              </w:rPr>
            </w:pPr>
            <w:r w:rsidRPr="00441285">
              <w:rPr>
                <w:color w:val="000000"/>
                <w:kern w:val="0"/>
                <w:szCs w:val="21"/>
              </w:rPr>
              <w:t>1187</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F06DD25" w14:textId="77777777" w:rsidR="00441285" w:rsidRPr="00441285" w:rsidRDefault="00441285" w:rsidP="00441285">
            <w:pPr>
              <w:widowControl/>
              <w:jc w:val="center"/>
              <w:rPr>
                <w:color w:val="000000"/>
                <w:kern w:val="0"/>
                <w:szCs w:val="21"/>
              </w:rPr>
            </w:pPr>
            <w:r w:rsidRPr="00441285">
              <w:rPr>
                <w:color w:val="000000"/>
                <w:kern w:val="0"/>
                <w:szCs w:val="21"/>
              </w:rPr>
              <w:t>3.1</w:t>
            </w:r>
          </w:p>
        </w:tc>
      </w:tr>
      <w:tr w:rsidR="00441285" w:rsidRPr="00441285" w14:paraId="26F88C6E"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1B493D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37</w:t>
            </w:r>
          </w:p>
        </w:tc>
        <w:tc>
          <w:tcPr>
            <w:tcW w:w="648" w:type="pct"/>
            <w:vMerge/>
            <w:tcBorders>
              <w:top w:val="nil"/>
              <w:left w:val="single" w:sz="4" w:space="0" w:color="auto"/>
              <w:bottom w:val="single" w:sz="4" w:space="0" w:color="auto"/>
              <w:right w:val="single" w:sz="4" w:space="0" w:color="auto"/>
            </w:tcBorders>
            <w:vAlign w:val="center"/>
            <w:hideMark/>
          </w:tcPr>
          <w:p w14:paraId="6797F6C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BE3AE3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六区南2号</w:t>
            </w:r>
          </w:p>
        </w:tc>
        <w:tc>
          <w:tcPr>
            <w:tcW w:w="973" w:type="pct"/>
            <w:tcBorders>
              <w:top w:val="nil"/>
              <w:left w:val="nil"/>
              <w:bottom w:val="single" w:sz="4" w:space="0" w:color="auto"/>
              <w:right w:val="single" w:sz="4" w:space="0" w:color="auto"/>
            </w:tcBorders>
            <w:shd w:val="clear" w:color="000000" w:fill="FFFFFF"/>
            <w:vAlign w:val="center"/>
            <w:hideMark/>
          </w:tcPr>
          <w:p w14:paraId="789FB0C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27.89</w:t>
            </w:r>
          </w:p>
        </w:tc>
        <w:tc>
          <w:tcPr>
            <w:tcW w:w="1075" w:type="pct"/>
            <w:tcBorders>
              <w:top w:val="nil"/>
              <w:left w:val="nil"/>
              <w:bottom w:val="single" w:sz="4" w:space="0" w:color="auto"/>
              <w:right w:val="single" w:sz="4" w:space="0" w:color="auto"/>
            </w:tcBorders>
            <w:shd w:val="clear" w:color="auto" w:fill="auto"/>
            <w:vAlign w:val="center"/>
            <w:hideMark/>
          </w:tcPr>
          <w:p w14:paraId="214E7820" w14:textId="77777777" w:rsidR="00441285" w:rsidRPr="00441285" w:rsidRDefault="00441285" w:rsidP="00441285">
            <w:pPr>
              <w:widowControl/>
              <w:jc w:val="center"/>
              <w:rPr>
                <w:color w:val="000000"/>
                <w:kern w:val="0"/>
                <w:szCs w:val="21"/>
              </w:rPr>
            </w:pPr>
            <w:r w:rsidRPr="00441285">
              <w:rPr>
                <w:color w:val="000000"/>
                <w:kern w:val="0"/>
                <w:szCs w:val="21"/>
              </w:rPr>
              <w:t>1409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A631A65" w14:textId="77777777" w:rsidR="00441285" w:rsidRPr="00441285" w:rsidRDefault="00441285" w:rsidP="00441285">
            <w:pPr>
              <w:widowControl/>
              <w:jc w:val="center"/>
              <w:rPr>
                <w:color w:val="000000"/>
                <w:kern w:val="0"/>
                <w:szCs w:val="21"/>
              </w:rPr>
            </w:pPr>
            <w:r w:rsidRPr="00441285">
              <w:rPr>
                <w:color w:val="000000"/>
                <w:kern w:val="0"/>
                <w:szCs w:val="21"/>
              </w:rPr>
              <w:t>3.93</w:t>
            </w:r>
          </w:p>
        </w:tc>
      </w:tr>
      <w:tr w:rsidR="00441285" w:rsidRPr="00441285" w14:paraId="3FDBBAE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830157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38</w:t>
            </w:r>
          </w:p>
        </w:tc>
        <w:tc>
          <w:tcPr>
            <w:tcW w:w="648" w:type="pct"/>
            <w:vMerge/>
            <w:tcBorders>
              <w:top w:val="nil"/>
              <w:left w:val="single" w:sz="4" w:space="0" w:color="auto"/>
              <w:bottom w:val="single" w:sz="4" w:space="0" w:color="auto"/>
              <w:right w:val="single" w:sz="4" w:space="0" w:color="auto"/>
            </w:tcBorders>
            <w:vAlign w:val="center"/>
            <w:hideMark/>
          </w:tcPr>
          <w:p w14:paraId="57B4C807"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D6AA52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六区南3号</w:t>
            </w:r>
          </w:p>
        </w:tc>
        <w:tc>
          <w:tcPr>
            <w:tcW w:w="973" w:type="pct"/>
            <w:tcBorders>
              <w:top w:val="nil"/>
              <w:left w:val="nil"/>
              <w:bottom w:val="single" w:sz="4" w:space="0" w:color="auto"/>
              <w:right w:val="single" w:sz="4" w:space="0" w:color="auto"/>
            </w:tcBorders>
            <w:shd w:val="clear" w:color="000000" w:fill="FFFFFF"/>
            <w:vAlign w:val="center"/>
            <w:hideMark/>
          </w:tcPr>
          <w:p w14:paraId="0F4EEFF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45.84</w:t>
            </w:r>
          </w:p>
        </w:tc>
        <w:tc>
          <w:tcPr>
            <w:tcW w:w="1075" w:type="pct"/>
            <w:tcBorders>
              <w:top w:val="nil"/>
              <w:left w:val="nil"/>
              <w:bottom w:val="single" w:sz="4" w:space="0" w:color="auto"/>
              <w:right w:val="single" w:sz="4" w:space="0" w:color="auto"/>
            </w:tcBorders>
            <w:shd w:val="clear" w:color="auto" w:fill="auto"/>
            <w:vAlign w:val="center"/>
            <w:hideMark/>
          </w:tcPr>
          <w:p w14:paraId="62587094" w14:textId="77777777" w:rsidR="00441285" w:rsidRPr="00441285" w:rsidRDefault="00441285" w:rsidP="00441285">
            <w:pPr>
              <w:widowControl/>
              <w:jc w:val="center"/>
              <w:rPr>
                <w:color w:val="000000"/>
                <w:kern w:val="0"/>
                <w:szCs w:val="21"/>
              </w:rPr>
            </w:pPr>
            <w:r w:rsidRPr="00441285">
              <w:rPr>
                <w:color w:val="000000"/>
                <w:kern w:val="0"/>
                <w:szCs w:val="21"/>
              </w:rPr>
              <w:t>1409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5E3D127" w14:textId="77777777" w:rsidR="00441285" w:rsidRPr="00441285" w:rsidRDefault="00441285" w:rsidP="00441285">
            <w:pPr>
              <w:widowControl/>
              <w:jc w:val="center"/>
              <w:rPr>
                <w:color w:val="000000"/>
                <w:kern w:val="0"/>
                <w:szCs w:val="21"/>
              </w:rPr>
            </w:pPr>
            <w:r w:rsidRPr="00441285">
              <w:rPr>
                <w:color w:val="000000"/>
                <w:kern w:val="0"/>
                <w:szCs w:val="21"/>
              </w:rPr>
              <w:t>6.46</w:t>
            </w:r>
          </w:p>
        </w:tc>
      </w:tr>
      <w:tr w:rsidR="00441285" w:rsidRPr="00441285" w14:paraId="4B238CD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B9D315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39</w:t>
            </w:r>
          </w:p>
        </w:tc>
        <w:tc>
          <w:tcPr>
            <w:tcW w:w="648" w:type="pct"/>
            <w:vMerge/>
            <w:tcBorders>
              <w:top w:val="nil"/>
              <w:left w:val="single" w:sz="4" w:space="0" w:color="auto"/>
              <w:bottom w:val="single" w:sz="4" w:space="0" w:color="auto"/>
              <w:right w:val="single" w:sz="4" w:space="0" w:color="auto"/>
            </w:tcBorders>
            <w:vAlign w:val="center"/>
            <w:hideMark/>
          </w:tcPr>
          <w:p w14:paraId="087B9EA5"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981DC1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六区南4号</w:t>
            </w:r>
          </w:p>
        </w:tc>
        <w:tc>
          <w:tcPr>
            <w:tcW w:w="973" w:type="pct"/>
            <w:tcBorders>
              <w:top w:val="nil"/>
              <w:left w:val="nil"/>
              <w:bottom w:val="single" w:sz="4" w:space="0" w:color="auto"/>
              <w:right w:val="single" w:sz="4" w:space="0" w:color="auto"/>
            </w:tcBorders>
            <w:shd w:val="clear" w:color="000000" w:fill="FFFFFF"/>
            <w:noWrap/>
            <w:vAlign w:val="center"/>
            <w:hideMark/>
          </w:tcPr>
          <w:p w14:paraId="55E5F28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27.37</w:t>
            </w:r>
          </w:p>
        </w:tc>
        <w:tc>
          <w:tcPr>
            <w:tcW w:w="1075" w:type="pct"/>
            <w:tcBorders>
              <w:top w:val="nil"/>
              <w:left w:val="nil"/>
              <w:bottom w:val="single" w:sz="4" w:space="0" w:color="auto"/>
              <w:right w:val="single" w:sz="4" w:space="0" w:color="auto"/>
            </w:tcBorders>
            <w:shd w:val="clear" w:color="auto" w:fill="auto"/>
            <w:vAlign w:val="center"/>
            <w:hideMark/>
          </w:tcPr>
          <w:p w14:paraId="71968633"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6A74C36" w14:textId="77777777" w:rsidR="00441285" w:rsidRPr="00441285" w:rsidRDefault="00441285" w:rsidP="00441285">
            <w:pPr>
              <w:widowControl/>
              <w:jc w:val="center"/>
              <w:rPr>
                <w:color w:val="000000"/>
                <w:kern w:val="0"/>
                <w:szCs w:val="21"/>
              </w:rPr>
            </w:pPr>
            <w:r w:rsidRPr="00441285">
              <w:rPr>
                <w:color w:val="000000"/>
                <w:kern w:val="0"/>
                <w:szCs w:val="21"/>
              </w:rPr>
              <w:t>4.1</w:t>
            </w:r>
          </w:p>
        </w:tc>
      </w:tr>
      <w:tr w:rsidR="00441285" w:rsidRPr="00441285" w14:paraId="1B8A3B5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DDF943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40</w:t>
            </w:r>
          </w:p>
        </w:tc>
        <w:tc>
          <w:tcPr>
            <w:tcW w:w="648" w:type="pct"/>
            <w:vMerge/>
            <w:tcBorders>
              <w:top w:val="nil"/>
              <w:left w:val="single" w:sz="4" w:space="0" w:color="auto"/>
              <w:bottom w:val="single" w:sz="4" w:space="0" w:color="auto"/>
              <w:right w:val="single" w:sz="4" w:space="0" w:color="auto"/>
            </w:tcBorders>
            <w:vAlign w:val="center"/>
            <w:hideMark/>
          </w:tcPr>
          <w:p w14:paraId="7545AF9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D6EE54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六区南5号</w:t>
            </w:r>
          </w:p>
        </w:tc>
        <w:tc>
          <w:tcPr>
            <w:tcW w:w="973" w:type="pct"/>
            <w:tcBorders>
              <w:top w:val="nil"/>
              <w:left w:val="nil"/>
              <w:bottom w:val="single" w:sz="4" w:space="0" w:color="auto"/>
              <w:right w:val="single" w:sz="4" w:space="0" w:color="auto"/>
            </w:tcBorders>
            <w:shd w:val="clear" w:color="000000" w:fill="FFFFFF"/>
            <w:noWrap/>
            <w:vAlign w:val="center"/>
            <w:hideMark/>
          </w:tcPr>
          <w:p w14:paraId="725E234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35.61</w:t>
            </w:r>
          </w:p>
        </w:tc>
        <w:tc>
          <w:tcPr>
            <w:tcW w:w="1075" w:type="pct"/>
            <w:tcBorders>
              <w:top w:val="nil"/>
              <w:left w:val="nil"/>
              <w:bottom w:val="single" w:sz="4" w:space="0" w:color="auto"/>
              <w:right w:val="single" w:sz="4" w:space="0" w:color="auto"/>
            </w:tcBorders>
            <w:shd w:val="clear" w:color="auto" w:fill="auto"/>
            <w:vAlign w:val="center"/>
            <w:hideMark/>
          </w:tcPr>
          <w:p w14:paraId="207BBF12"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65DE796" w14:textId="77777777" w:rsidR="00441285" w:rsidRPr="00441285" w:rsidRDefault="00441285" w:rsidP="00441285">
            <w:pPr>
              <w:widowControl/>
              <w:jc w:val="center"/>
              <w:rPr>
                <w:color w:val="000000"/>
                <w:kern w:val="0"/>
                <w:szCs w:val="21"/>
              </w:rPr>
            </w:pPr>
            <w:r w:rsidRPr="00441285">
              <w:rPr>
                <w:color w:val="000000"/>
                <w:kern w:val="0"/>
                <w:szCs w:val="21"/>
              </w:rPr>
              <w:t>5.34</w:t>
            </w:r>
          </w:p>
        </w:tc>
      </w:tr>
      <w:tr w:rsidR="00441285" w:rsidRPr="00441285" w14:paraId="0313CD7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1141868"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41</w:t>
            </w:r>
          </w:p>
        </w:tc>
        <w:tc>
          <w:tcPr>
            <w:tcW w:w="648" w:type="pct"/>
            <w:vMerge/>
            <w:tcBorders>
              <w:top w:val="nil"/>
              <w:left w:val="single" w:sz="4" w:space="0" w:color="auto"/>
              <w:bottom w:val="single" w:sz="4" w:space="0" w:color="auto"/>
              <w:right w:val="single" w:sz="4" w:space="0" w:color="auto"/>
            </w:tcBorders>
            <w:vAlign w:val="center"/>
            <w:hideMark/>
          </w:tcPr>
          <w:p w14:paraId="1AF91B6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19D458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六区南6号</w:t>
            </w:r>
          </w:p>
        </w:tc>
        <w:tc>
          <w:tcPr>
            <w:tcW w:w="973" w:type="pct"/>
            <w:tcBorders>
              <w:top w:val="nil"/>
              <w:left w:val="nil"/>
              <w:bottom w:val="single" w:sz="4" w:space="0" w:color="auto"/>
              <w:right w:val="single" w:sz="4" w:space="0" w:color="auto"/>
            </w:tcBorders>
            <w:shd w:val="clear" w:color="000000" w:fill="FFFFFF"/>
            <w:noWrap/>
            <w:vAlign w:val="center"/>
            <w:hideMark/>
          </w:tcPr>
          <w:p w14:paraId="69809F8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33.1</w:t>
            </w:r>
          </w:p>
        </w:tc>
        <w:tc>
          <w:tcPr>
            <w:tcW w:w="1075" w:type="pct"/>
            <w:tcBorders>
              <w:top w:val="nil"/>
              <w:left w:val="nil"/>
              <w:bottom w:val="single" w:sz="4" w:space="0" w:color="auto"/>
              <w:right w:val="single" w:sz="4" w:space="0" w:color="auto"/>
            </w:tcBorders>
            <w:shd w:val="clear" w:color="auto" w:fill="auto"/>
            <w:vAlign w:val="center"/>
            <w:hideMark/>
          </w:tcPr>
          <w:p w14:paraId="067528A9" w14:textId="77777777" w:rsidR="00441285" w:rsidRPr="00441285" w:rsidRDefault="00441285" w:rsidP="00441285">
            <w:pPr>
              <w:widowControl/>
              <w:jc w:val="center"/>
              <w:rPr>
                <w:color w:val="000000"/>
                <w:kern w:val="0"/>
                <w:szCs w:val="21"/>
              </w:rPr>
            </w:pPr>
            <w:r w:rsidRPr="00441285">
              <w:rPr>
                <w:color w:val="000000"/>
                <w:kern w:val="0"/>
                <w:szCs w:val="21"/>
              </w:rPr>
              <w:t>1285</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7A57F5C" w14:textId="77777777" w:rsidR="00441285" w:rsidRPr="00441285" w:rsidRDefault="00441285" w:rsidP="00441285">
            <w:pPr>
              <w:widowControl/>
              <w:jc w:val="center"/>
              <w:rPr>
                <w:color w:val="000000"/>
                <w:kern w:val="0"/>
                <w:szCs w:val="21"/>
              </w:rPr>
            </w:pPr>
            <w:r w:rsidRPr="00441285">
              <w:rPr>
                <w:color w:val="000000"/>
                <w:kern w:val="0"/>
                <w:szCs w:val="21"/>
              </w:rPr>
              <w:t>4.25</w:t>
            </w:r>
          </w:p>
        </w:tc>
      </w:tr>
      <w:tr w:rsidR="00441285" w:rsidRPr="00441285" w14:paraId="2D4D8D0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9BDBD9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42</w:t>
            </w:r>
          </w:p>
        </w:tc>
        <w:tc>
          <w:tcPr>
            <w:tcW w:w="648" w:type="pct"/>
            <w:vMerge/>
            <w:tcBorders>
              <w:top w:val="nil"/>
              <w:left w:val="single" w:sz="4" w:space="0" w:color="auto"/>
              <w:bottom w:val="single" w:sz="4" w:space="0" w:color="auto"/>
              <w:right w:val="single" w:sz="4" w:space="0" w:color="auto"/>
            </w:tcBorders>
            <w:vAlign w:val="center"/>
            <w:hideMark/>
          </w:tcPr>
          <w:p w14:paraId="6F1F63F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24B9D6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六区南7号</w:t>
            </w:r>
          </w:p>
        </w:tc>
        <w:tc>
          <w:tcPr>
            <w:tcW w:w="973" w:type="pct"/>
            <w:tcBorders>
              <w:top w:val="nil"/>
              <w:left w:val="nil"/>
              <w:bottom w:val="single" w:sz="4" w:space="0" w:color="auto"/>
              <w:right w:val="single" w:sz="4" w:space="0" w:color="auto"/>
            </w:tcBorders>
            <w:shd w:val="clear" w:color="000000" w:fill="FFFFFF"/>
            <w:noWrap/>
            <w:vAlign w:val="center"/>
            <w:hideMark/>
          </w:tcPr>
          <w:p w14:paraId="49E15C3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27.9</w:t>
            </w:r>
          </w:p>
        </w:tc>
        <w:tc>
          <w:tcPr>
            <w:tcW w:w="1075" w:type="pct"/>
            <w:tcBorders>
              <w:top w:val="nil"/>
              <w:left w:val="nil"/>
              <w:bottom w:val="single" w:sz="4" w:space="0" w:color="auto"/>
              <w:right w:val="single" w:sz="4" w:space="0" w:color="auto"/>
            </w:tcBorders>
            <w:shd w:val="clear" w:color="auto" w:fill="auto"/>
            <w:vAlign w:val="center"/>
            <w:hideMark/>
          </w:tcPr>
          <w:p w14:paraId="659AA85A" w14:textId="77777777" w:rsidR="00441285" w:rsidRPr="00441285" w:rsidRDefault="00441285" w:rsidP="00441285">
            <w:pPr>
              <w:widowControl/>
              <w:jc w:val="center"/>
              <w:rPr>
                <w:color w:val="000000"/>
                <w:kern w:val="0"/>
                <w:szCs w:val="21"/>
              </w:rPr>
            </w:pPr>
            <w:r w:rsidRPr="00441285">
              <w:rPr>
                <w:color w:val="000000"/>
                <w:kern w:val="0"/>
                <w:szCs w:val="21"/>
              </w:rPr>
              <w:t>1285</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9397BC1" w14:textId="77777777" w:rsidR="00441285" w:rsidRPr="00441285" w:rsidRDefault="00441285" w:rsidP="00441285">
            <w:pPr>
              <w:widowControl/>
              <w:jc w:val="center"/>
              <w:rPr>
                <w:color w:val="000000"/>
                <w:kern w:val="0"/>
                <w:szCs w:val="21"/>
              </w:rPr>
            </w:pPr>
            <w:r w:rsidRPr="00441285">
              <w:rPr>
                <w:color w:val="000000"/>
                <w:kern w:val="0"/>
                <w:szCs w:val="21"/>
              </w:rPr>
              <w:t>3.59</w:t>
            </w:r>
          </w:p>
        </w:tc>
      </w:tr>
      <w:tr w:rsidR="00441285" w:rsidRPr="00441285" w14:paraId="0F32A5A8" w14:textId="77777777" w:rsidTr="00441285">
        <w:trPr>
          <w:trHeight w:val="315"/>
        </w:trPr>
        <w:tc>
          <w:tcPr>
            <w:tcW w:w="116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3273CCD"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合计</w:t>
            </w:r>
          </w:p>
        </w:tc>
        <w:tc>
          <w:tcPr>
            <w:tcW w:w="922" w:type="pct"/>
            <w:tcBorders>
              <w:top w:val="nil"/>
              <w:left w:val="nil"/>
              <w:bottom w:val="single" w:sz="8" w:space="0" w:color="auto"/>
              <w:right w:val="single" w:sz="4" w:space="0" w:color="auto"/>
            </w:tcBorders>
            <w:shd w:val="clear" w:color="auto" w:fill="auto"/>
            <w:noWrap/>
            <w:vAlign w:val="center"/>
            <w:hideMark/>
          </w:tcPr>
          <w:p w14:paraId="63544B5A"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 xml:space="preserve">　</w:t>
            </w:r>
          </w:p>
        </w:tc>
        <w:tc>
          <w:tcPr>
            <w:tcW w:w="973" w:type="pct"/>
            <w:tcBorders>
              <w:top w:val="nil"/>
              <w:left w:val="nil"/>
              <w:bottom w:val="single" w:sz="8" w:space="0" w:color="auto"/>
              <w:right w:val="single" w:sz="4" w:space="0" w:color="auto"/>
            </w:tcBorders>
            <w:shd w:val="clear" w:color="auto" w:fill="auto"/>
            <w:noWrap/>
            <w:vAlign w:val="center"/>
            <w:hideMark/>
          </w:tcPr>
          <w:p w14:paraId="33DBB574"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 xml:space="preserve">1965.80 </w:t>
            </w:r>
          </w:p>
        </w:tc>
        <w:tc>
          <w:tcPr>
            <w:tcW w:w="1075" w:type="pct"/>
            <w:tcBorders>
              <w:top w:val="nil"/>
              <w:left w:val="nil"/>
              <w:bottom w:val="single" w:sz="8" w:space="0" w:color="auto"/>
              <w:right w:val="single" w:sz="4" w:space="0" w:color="auto"/>
            </w:tcBorders>
            <w:shd w:val="clear" w:color="auto" w:fill="auto"/>
            <w:vAlign w:val="center"/>
            <w:hideMark/>
          </w:tcPr>
          <w:p w14:paraId="0ECD035A" w14:textId="77777777" w:rsidR="00441285" w:rsidRPr="00441285" w:rsidRDefault="00441285" w:rsidP="00441285">
            <w:pPr>
              <w:widowControl/>
              <w:jc w:val="center"/>
              <w:rPr>
                <w:b/>
                <w:bCs/>
                <w:color w:val="000000"/>
                <w:kern w:val="0"/>
                <w:szCs w:val="21"/>
              </w:rPr>
            </w:pPr>
            <w:r w:rsidRPr="00441285">
              <w:rPr>
                <w:b/>
                <w:bCs/>
                <w:color w:val="000000"/>
                <w:kern w:val="0"/>
                <w:szCs w:val="21"/>
              </w:rPr>
              <w:t>1304</w:t>
            </w:r>
          </w:p>
        </w:tc>
        <w:tc>
          <w:tcPr>
            <w:tcW w:w="870" w:type="pct"/>
            <w:tcBorders>
              <w:top w:val="single" w:sz="4" w:space="0" w:color="auto"/>
              <w:left w:val="nil"/>
              <w:bottom w:val="single" w:sz="8" w:space="0" w:color="auto"/>
              <w:right w:val="single" w:sz="8" w:space="0" w:color="auto"/>
            </w:tcBorders>
            <w:shd w:val="clear" w:color="auto" w:fill="auto"/>
            <w:noWrap/>
            <w:vAlign w:val="center"/>
            <w:hideMark/>
          </w:tcPr>
          <w:p w14:paraId="6A064FDC" w14:textId="77777777" w:rsidR="00441285" w:rsidRPr="00441285" w:rsidRDefault="00441285" w:rsidP="00441285">
            <w:pPr>
              <w:widowControl/>
              <w:jc w:val="center"/>
              <w:rPr>
                <w:b/>
                <w:bCs/>
                <w:color w:val="000000"/>
                <w:kern w:val="0"/>
                <w:szCs w:val="21"/>
              </w:rPr>
            </w:pPr>
            <w:r w:rsidRPr="00441285">
              <w:rPr>
                <w:b/>
                <w:bCs/>
                <w:color w:val="000000"/>
                <w:kern w:val="0"/>
                <w:szCs w:val="21"/>
              </w:rPr>
              <w:t>256.30</w:t>
            </w:r>
          </w:p>
        </w:tc>
      </w:tr>
    </w:tbl>
    <w:p w14:paraId="2FFC724E" w14:textId="77777777" w:rsidR="000D33D8" w:rsidRPr="00160716" w:rsidRDefault="000D33D8">
      <w:pPr>
        <w:adjustRightInd w:val="0"/>
        <w:snapToGrid w:val="0"/>
        <w:spacing w:line="480" w:lineRule="exact"/>
        <w:ind w:firstLineChars="200" w:firstLine="560"/>
        <w:rPr>
          <w:rFonts w:eastAsia="仿宋_GB2312"/>
          <w:sz w:val="28"/>
        </w:rPr>
      </w:pPr>
      <w:r w:rsidRPr="00160716">
        <w:rPr>
          <w:rFonts w:eastAsia="仿宋_GB2312"/>
          <w:b/>
          <w:bCs/>
          <w:kern w:val="0"/>
          <w:sz w:val="28"/>
          <w:szCs w:val="28"/>
        </w:rPr>
        <w:t>2</w:t>
      </w:r>
      <w:r w:rsidRPr="00160716">
        <w:rPr>
          <w:rFonts w:eastAsia="仿宋_GB2312"/>
          <w:b/>
          <w:bCs/>
          <w:kern w:val="0"/>
          <w:sz w:val="28"/>
          <w:szCs w:val="28"/>
        </w:rPr>
        <w:t>、估价结果</w:t>
      </w:r>
    </w:p>
    <w:p w14:paraId="02B9E5CB" w14:textId="6C91DB68" w:rsidR="000D33D8" w:rsidRDefault="000D33D8">
      <w:pPr>
        <w:pStyle w:val="31"/>
        <w:snapToGrid w:val="0"/>
        <w:spacing w:before="0" w:line="480" w:lineRule="exact"/>
        <w:ind w:right="0" w:firstLineChars="200" w:firstLine="560"/>
        <w:jc w:val="left"/>
        <w:outlineLvl w:val="0"/>
      </w:pPr>
      <w:r w:rsidRPr="00160716">
        <w:t>江苏省沿海农业发展有限公司委托评估的估价对象，于估价期日</w:t>
      </w:r>
      <w:r w:rsidR="008867DC">
        <w:t>二</w:t>
      </w:r>
      <w:r w:rsidR="008867DC">
        <w:t>○</w:t>
      </w:r>
      <w:r w:rsidR="008867DC">
        <w:t>二</w:t>
      </w:r>
      <w:r w:rsidR="00441285">
        <w:rPr>
          <w:rFonts w:hint="eastAsia"/>
        </w:rPr>
        <w:t>三</w:t>
      </w:r>
      <w:r w:rsidR="008867DC">
        <w:t>年十二月三十一日</w:t>
      </w:r>
      <w:r w:rsidRPr="00160716">
        <w:t>，现状利用条件下，评估设定宗地红线内外通路、通电、通沟渠泵站灌排水，具备养殖用地相应的土地平均整开发水平</w:t>
      </w:r>
      <w:r w:rsidRPr="00160716">
        <w:t>,</w:t>
      </w:r>
      <w:r w:rsidRPr="00160716">
        <w:t>用途为国有划拨农用地（鱼塘），于估价期日的宗地使用权</w:t>
      </w:r>
      <w:r w:rsidR="00633B70" w:rsidRPr="00160716">
        <w:t>202</w:t>
      </w:r>
      <w:r w:rsidR="00441285">
        <w:t>4</w:t>
      </w:r>
      <w:r w:rsidR="00633B70" w:rsidRPr="00160716">
        <w:t>年发包</w:t>
      </w:r>
      <w:r w:rsidRPr="00160716">
        <w:t>底价具体估价结果详见表《土地估价结果一览表》。</w:t>
      </w:r>
    </w:p>
    <w:p w14:paraId="6E8AAED0" w14:textId="2B96984F" w:rsidR="000320A6" w:rsidRPr="00160716" w:rsidRDefault="000320A6" w:rsidP="000320A6">
      <w:pPr>
        <w:adjustRightInd w:val="0"/>
        <w:snapToGrid w:val="0"/>
        <w:spacing w:beforeLines="50" w:before="156" w:afterLines="50" w:after="156" w:line="600" w:lineRule="exact"/>
        <w:ind w:leftChars="-618" w:left="-1298" w:firstLineChars="500" w:firstLine="1400"/>
        <w:rPr>
          <w:rFonts w:eastAsia="仿宋_GB2312"/>
          <w:b/>
          <w:sz w:val="28"/>
          <w:szCs w:val="28"/>
        </w:rPr>
      </w:pPr>
      <w:r>
        <w:rPr>
          <w:rFonts w:eastAsia="仿宋_GB2312" w:hint="eastAsia"/>
          <w:b/>
          <w:sz w:val="28"/>
          <w:szCs w:val="28"/>
        </w:rPr>
        <w:t>四、</w:t>
      </w:r>
      <w:r w:rsidRPr="00160716">
        <w:rPr>
          <w:rFonts w:eastAsia="仿宋_GB2312"/>
          <w:b/>
          <w:sz w:val="28"/>
          <w:szCs w:val="28"/>
        </w:rPr>
        <w:t>估价结果和估价报告的使用</w:t>
      </w:r>
    </w:p>
    <w:p w14:paraId="5961667C" w14:textId="77777777" w:rsidR="000320A6" w:rsidRPr="00160716" w:rsidRDefault="000320A6" w:rsidP="000320A6">
      <w:pPr>
        <w:tabs>
          <w:tab w:val="left" w:pos="1920"/>
        </w:tabs>
        <w:adjustRightInd w:val="0"/>
        <w:snapToGrid w:val="0"/>
        <w:spacing w:line="480" w:lineRule="exact"/>
        <w:ind w:firstLineChars="150" w:firstLine="420"/>
        <w:outlineLvl w:val="0"/>
        <w:rPr>
          <w:rFonts w:eastAsia="仿宋_GB2312"/>
          <w:b/>
          <w:bCs/>
          <w:sz w:val="28"/>
          <w:szCs w:val="28"/>
        </w:rPr>
      </w:pPr>
      <w:r w:rsidRPr="00160716">
        <w:rPr>
          <w:rFonts w:eastAsia="仿宋_GB2312"/>
          <w:b/>
          <w:bCs/>
          <w:sz w:val="28"/>
        </w:rPr>
        <w:t>（一）本次</w:t>
      </w:r>
      <w:r w:rsidRPr="00160716">
        <w:rPr>
          <w:rFonts w:eastAsia="仿宋_GB2312"/>
          <w:b/>
          <w:bCs/>
          <w:sz w:val="28"/>
          <w:szCs w:val="28"/>
        </w:rPr>
        <w:t>估价的前提条件和假设条件</w:t>
      </w:r>
    </w:p>
    <w:p w14:paraId="08A585E2"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szCs w:val="28"/>
        </w:rPr>
      </w:pPr>
      <w:r w:rsidRPr="00160716">
        <w:rPr>
          <w:rFonts w:eastAsia="仿宋_GB2312"/>
          <w:sz w:val="28"/>
        </w:rPr>
        <w:t>1</w:t>
      </w:r>
      <w:r w:rsidRPr="00160716">
        <w:rPr>
          <w:rFonts w:eastAsia="仿宋_GB2312"/>
          <w:sz w:val="28"/>
        </w:rPr>
        <w:t>、本次</w:t>
      </w:r>
      <w:r w:rsidRPr="00160716">
        <w:rPr>
          <w:rFonts w:eastAsia="仿宋_GB2312"/>
          <w:sz w:val="28"/>
          <w:szCs w:val="28"/>
        </w:rPr>
        <w:t>估价的前提条件是：</w:t>
      </w:r>
      <w:r w:rsidRPr="00160716">
        <w:rPr>
          <w:rFonts w:eastAsia="仿宋_GB2312"/>
          <w:sz w:val="28"/>
        </w:rPr>
        <w:t>江苏省沿海农业发展有限公司委托江苏拓普森房地产资产评估规划测绘有限公司对位于东台市东台</w:t>
      </w:r>
      <w:r w:rsidRPr="00160716">
        <w:rPr>
          <w:rFonts w:eastAsia="方正仿宋_GBK"/>
          <w:sz w:val="28"/>
        </w:rPr>
        <w:t>弶</w:t>
      </w:r>
      <w:r w:rsidRPr="00160716">
        <w:rPr>
          <w:rFonts w:eastAsia="仿宋_GB2312"/>
          <w:sz w:val="28"/>
        </w:rPr>
        <w:t>港镇金东台农场东侧</w:t>
      </w:r>
      <w:r>
        <w:rPr>
          <w:rFonts w:eastAsia="仿宋_GB2312" w:hint="eastAsia"/>
          <w:sz w:val="28"/>
        </w:rPr>
        <w:t>1</w:t>
      </w:r>
      <w:r>
        <w:rPr>
          <w:rFonts w:eastAsia="仿宋_GB2312"/>
          <w:sz w:val="28"/>
        </w:rPr>
        <w:t>965</w:t>
      </w:r>
      <w:r>
        <w:rPr>
          <w:rFonts w:eastAsia="仿宋_GB2312" w:hint="eastAsia"/>
          <w:sz w:val="28"/>
        </w:rPr>
        <w:t>.</w:t>
      </w:r>
      <w:r>
        <w:rPr>
          <w:rFonts w:eastAsia="仿宋_GB2312"/>
          <w:sz w:val="28"/>
        </w:rPr>
        <w:t>8</w:t>
      </w:r>
      <w:r>
        <w:rPr>
          <w:rFonts w:eastAsia="仿宋_GB2312" w:hint="eastAsia"/>
          <w:sz w:val="28"/>
        </w:rPr>
        <w:t>亩</w:t>
      </w:r>
      <w:r w:rsidRPr="00160716">
        <w:rPr>
          <w:rFonts w:eastAsia="仿宋_GB2312"/>
          <w:sz w:val="28"/>
        </w:rPr>
        <w:t>（海水养殖）部分国有划拨农用地使用权市场租金价格进行评估，为委托方确定土地使用权发包底价提供参考依据。估价结果成立的前提条件是：估价对象能够按照委托方提供的现状条件进行开发利用，并在发包年限内持续使用。</w:t>
      </w:r>
    </w:p>
    <w:p w14:paraId="510DD29E" w14:textId="77777777" w:rsidR="000320A6" w:rsidRPr="00160716" w:rsidRDefault="000320A6" w:rsidP="000320A6">
      <w:pPr>
        <w:tabs>
          <w:tab w:val="left" w:pos="1920"/>
        </w:tabs>
        <w:adjustRightInd w:val="0"/>
        <w:snapToGrid w:val="0"/>
        <w:spacing w:line="480" w:lineRule="exact"/>
        <w:ind w:firstLineChars="250" w:firstLine="700"/>
        <w:outlineLvl w:val="0"/>
        <w:rPr>
          <w:rFonts w:eastAsia="仿宋_GB2312"/>
          <w:sz w:val="28"/>
        </w:rPr>
      </w:pPr>
      <w:r w:rsidRPr="00160716">
        <w:rPr>
          <w:rFonts w:eastAsia="仿宋_GB2312"/>
          <w:sz w:val="28"/>
        </w:rPr>
        <w:t>2</w:t>
      </w:r>
      <w:r w:rsidRPr="00160716">
        <w:rPr>
          <w:rFonts w:eastAsia="仿宋_GB2312"/>
          <w:sz w:val="28"/>
        </w:rPr>
        <w:t>、本报告评估结果是指估价对象的</w:t>
      </w:r>
      <w:r w:rsidRPr="00160716">
        <w:rPr>
          <w:rFonts w:eastAsia="仿宋_GB2312"/>
          <w:sz w:val="28"/>
        </w:rPr>
        <w:t>202</w:t>
      </w:r>
      <w:r>
        <w:rPr>
          <w:rFonts w:eastAsia="仿宋_GB2312"/>
          <w:sz w:val="28"/>
        </w:rPr>
        <w:t>4</w:t>
      </w:r>
      <w:r w:rsidRPr="00160716">
        <w:rPr>
          <w:rFonts w:eastAsia="仿宋_GB2312"/>
          <w:sz w:val="28"/>
        </w:rPr>
        <w:t>年发包底价，仅适用于本评估报告之特定目的，它依据如下假设：</w:t>
      </w:r>
    </w:p>
    <w:p w14:paraId="1A55D4FD" w14:textId="77777777" w:rsidR="000320A6" w:rsidRPr="00160716" w:rsidRDefault="000320A6" w:rsidP="000320A6">
      <w:pPr>
        <w:pStyle w:val="a7"/>
        <w:spacing w:line="480" w:lineRule="exact"/>
        <w:ind w:firstLineChars="200" w:firstLine="560"/>
        <w:rPr>
          <w:rFonts w:ascii="Times New Roman" w:eastAsia="仿宋_GB2312" w:hAnsi="Times New Roman"/>
          <w:kern w:val="2"/>
          <w:sz w:val="28"/>
          <w:szCs w:val="24"/>
        </w:rPr>
      </w:pPr>
      <w:r w:rsidRPr="00160716">
        <w:rPr>
          <w:rFonts w:ascii="Times New Roman" w:eastAsia="仿宋_GB2312" w:hAnsi="Times New Roman"/>
          <w:kern w:val="2"/>
          <w:sz w:val="28"/>
          <w:szCs w:val="24"/>
        </w:rPr>
        <w:t>2.1</w:t>
      </w:r>
      <w:r w:rsidRPr="00160716">
        <w:rPr>
          <w:rFonts w:ascii="Times New Roman" w:eastAsia="仿宋_GB2312" w:hAnsi="Times New Roman"/>
          <w:kern w:val="2"/>
          <w:sz w:val="28"/>
          <w:szCs w:val="24"/>
        </w:rPr>
        <w:t>具有一个公开的土地市场；</w:t>
      </w:r>
    </w:p>
    <w:p w14:paraId="69D89C5D" w14:textId="77777777" w:rsidR="000320A6" w:rsidRPr="00160716" w:rsidRDefault="000320A6" w:rsidP="000320A6">
      <w:pPr>
        <w:pStyle w:val="a7"/>
        <w:spacing w:line="480" w:lineRule="exact"/>
        <w:ind w:firstLineChars="200" w:firstLine="560"/>
        <w:rPr>
          <w:rFonts w:ascii="Times New Roman" w:eastAsia="仿宋_GB2312" w:hAnsi="Times New Roman"/>
          <w:kern w:val="2"/>
          <w:sz w:val="28"/>
          <w:szCs w:val="24"/>
        </w:rPr>
      </w:pPr>
      <w:r w:rsidRPr="00160716">
        <w:rPr>
          <w:rFonts w:ascii="Times New Roman" w:eastAsia="仿宋_GB2312" w:hAnsi="Times New Roman"/>
          <w:kern w:val="2"/>
          <w:sz w:val="28"/>
          <w:szCs w:val="24"/>
        </w:rPr>
        <w:t>2.2</w:t>
      </w:r>
      <w:r w:rsidRPr="00160716">
        <w:rPr>
          <w:rFonts w:ascii="Times New Roman" w:eastAsia="仿宋_GB2312" w:hAnsi="Times New Roman"/>
          <w:kern w:val="2"/>
          <w:sz w:val="28"/>
          <w:szCs w:val="24"/>
        </w:rPr>
        <w:t>委估标的能够自由地在市场上进行交易活动；</w:t>
      </w:r>
    </w:p>
    <w:p w14:paraId="35F38D4D" w14:textId="77777777" w:rsidR="000320A6" w:rsidRPr="00160716" w:rsidRDefault="000320A6" w:rsidP="000320A6">
      <w:pPr>
        <w:pStyle w:val="a7"/>
        <w:spacing w:line="480" w:lineRule="exact"/>
        <w:ind w:firstLineChars="200" w:firstLine="560"/>
        <w:rPr>
          <w:rFonts w:ascii="Times New Roman" w:eastAsia="仿宋_GB2312" w:hAnsi="Times New Roman"/>
          <w:kern w:val="2"/>
          <w:sz w:val="28"/>
          <w:szCs w:val="24"/>
        </w:rPr>
      </w:pPr>
      <w:r w:rsidRPr="00160716">
        <w:rPr>
          <w:rFonts w:ascii="Times New Roman" w:eastAsia="仿宋_GB2312" w:hAnsi="Times New Roman"/>
          <w:kern w:val="2"/>
          <w:sz w:val="28"/>
          <w:szCs w:val="24"/>
        </w:rPr>
        <w:t>2.3</w:t>
      </w:r>
      <w:r w:rsidRPr="00160716">
        <w:rPr>
          <w:rFonts w:ascii="Times New Roman" w:eastAsia="仿宋_GB2312" w:hAnsi="Times New Roman"/>
          <w:kern w:val="2"/>
          <w:sz w:val="28"/>
          <w:szCs w:val="24"/>
        </w:rPr>
        <w:t>委估方提供的情况都是真实的，有关资料都是合法有效的；</w:t>
      </w:r>
    </w:p>
    <w:p w14:paraId="5B80A3EE"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2.4</w:t>
      </w:r>
      <w:r w:rsidRPr="00160716">
        <w:rPr>
          <w:rFonts w:eastAsia="仿宋_GB2312"/>
          <w:sz w:val="28"/>
        </w:rPr>
        <w:t>估价对象能够依据现状条件进行开发利用。</w:t>
      </w:r>
    </w:p>
    <w:p w14:paraId="711DBCF2"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lastRenderedPageBreak/>
        <w:t>3</w:t>
      </w:r>
      <w:r w:rsidRPr="00160716">
        <w:rPr>
          <w:rFonts w:eastAsia="仿宋_GB2312"/>
          <w:sz w:val="28"/>
        </w:rPr>
        <w:t>、本次</w:t>
      </w:r>
      <w:r w:rsidRPr="00160716">
        <w:rPr>
          <w:rFonts w:eastAsia="仿宋_GB2312"/>
          <w:sz w:val="28"/>
          <w:szCs w:val="28"/>
        </w:rPr>
        <w:t>估价对象的面积是以委托评估协议书的附件</w:t>
      </w:r>
      <w:r w:rsidRPr="00160716">
        <w:rPr>
          <w:rFonts w:eastAsia="仿宋_GB2312"/>
          <w:sz w:val="28"/>
          <w:szCs w:val="28"/>
        </w:rPr>
        <w:t>“202</w:t>
      </w:r>
      <w:r>
        <w:rPr>
          <w:rFonts w:eastAsia="仿宋_GB2312"/>
          <w:sz w:val="28"/>
          <w:szCs w:val="28"/>
        </w:rPr>
        <w:t>4</w:t>
      </w:r>
      <w:r w:rsidRPr="00160716">
        <w:rPr>
          <w:rFonts w:eastAsia="仿宋_GB2312"/>
          <w:sz w:val="28"/>
          <w:szCs w:val="28"/>
        </w:rPr>
        <w:t>年金东台公司承包统计表</w:t>
      </w:r>
      <w:r w:rsidRPr="00160716">
        <w:rPr>
          <w:rFonts w:eastAsia="仿宋_GB2312"/>
          <w:sz w:val="28"/>
          <w:szCs w:val="28"/>
        </w:rPr>
        <w:t>”</w:t>
      </w:r>
      <w:r w:rsidRPr="00160716">
        <w:rPr>
          <w:rFonts w:eastAsia="仿宋_GB2312"/>
          <w:sz w:val="28"/>
          <w:szCs w:val="28"/>
        </w:rPr>
        <w:t>的数据为准。</w:t>
      </w:r>
    </w:p>
    <w:p w14:paraId="1CE687CD" w14:textId="77777777" w:rsidR="000320A6" w:rsidRPr="00160716" w:rsidRDefault="000320A6" w:rsidP="000320A6">
      <w:pPr>
        <w:tabs>
          <w:tab w:val="left" w:pos="1920"/>
        </w:tabs>
        <w:adjustRightInd w:val="0"/>
        <w:snapToGrid w:val="0"/>
        <w:spacing w:line="480" w:lineRule="exact"/>
        <w:ind w:firstLineChars="187" w:firstLine="524"/>
        <w:outlineLvl w:val="0"/>
        <w:rPr>
          <w:rFonts w:eastAsia="仿宋_GB2312"/>
          <w:b/>
          <w:bCs/>
          <w:sz w:val="28"/>
        </w:rPr>
      </w:pPr>
      <w:r w:rsidRPr="00160716">
        <w:rPr>
          <w:rFonts w:eastAsia="仿宋_GB2312"/>
          <w:b/>
          <w:bCs/>
          <w:sz w:val="28"/>
        </w:rPr>
        <w:t>（二）本估价结果和估价报告的使用方向与限制条件</w:t>
      </w:r>
    </w:p>
    <w:p w14:paraId="52F48EED"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1</w:t>
      </w:r>
      <w:r w:rsidRPr="00160716">
        <w:rPr>
          <w:rFonts w:eastAsia="仿宋_GB2312"/>
          <w:sz w:val="28"/>
        </w:rPr>
        <w:t>、本次评估的估价对象</w:t>
      </w:r>
      <w:r w:rsidRPr="00160716">
        <w:rPr>
          <w:rFonts w:eastAsia="仿宋_GB2312"/>
          <w:sz w:val="28"/>
        </w:rPr>
        <w:t>202</w:t>
      </w:r>
      <w:r>
        <w:rPr>
          <w:rFonts w:eastAsia="仿宋_GB2312"/>
          <w:sz w:val="28"/>
        </w:rPr>
        <w:t>4</w:t>
      </w:r>
      <w:r w:rsidRPr="00160716">
        <w:rPr>
          <w:rFonts w:eastAsia="仿宋_GB2312"/>
          <w:sz w:val="28"/>
        </w:rPr>
        <w:t>年发包底价，是指估价对象在公开土地市场条件下合法交易的正常供需价格，即正常发包价格。</w:t>
      </w:r>
    </w:p>
    <w:p w14:paraId="0B1BF092" w14:textId="77777777" w:rsidR="000320A6" w:rsidRPr="00160716" w:rsidRDefault="000320A6" w:rsidP="000320A6">
      <w:pPr>
        <w:spacing w:line="480" w:lineRule="exact"/>
        <w:ind w:firstLineChars="200" w:firstLine="560"/>
        <w:rPr>
          <w:rFonts w:eastAsia="仿宋_GB2312"/>
          <w:sz w:val="28"/>
        </w:rPr>
      </w:pPr>
      <w:r w:rsidRPr="00160716">
        <w:rPr>
          <w:rFonts w:eastAsia="仿宋_GB2312"/>
          <w:sz w:val="28"/>
        </w:rPr>
        <w:t>2</w:t>
      </w:r>
      <w:r w:rsidRPr="00160716">
        <w:rPr>
          <w:rFonts w:eastAsia="仿宋_GB2312"/>
          <w:sz w:val="28"/>
        </w:rPr>
        <w:t>、土地估价结果仅为委托方确定土地使用权发包底价提供参考依据，不能作为他用。</w:t>
      </w:r>
    </w:p>
    <w:p w14:paraId="49E8B5AE" w14:textId="77777777" w:rsidR="000320A6" w:rsidRPr="00160716" w:rsidRDefault="000320A6" w:rsidP="000320A6">
      <w:pPr>
        <w:spacing w:line="480" w:lineRule="exact"/>
        <w:ind w:firstLineChars="200" w:firstLine="560"/>
        <w:rPr>
          <w:rFonts w:eastAsia="仿宋_GB2312"/>
          <w:sz w:val="28"/>
        </w:rPr>
      </w:pPr>
      <w:r w:rsidRPr="00160716">
        <w:rPr>
          <w:rFonts w:eastAsia="仿宋_GB2312"/>
          <w:sz w:val="28"/>
        </w:rPr>
        <w:t>3</w:t>
      </w:r>
      <w:r w:rsidRPr="00160716">
        <w:rPr>
          <w:rFonts w:eastAsia="仿宋_GB2312"/>
          <w:sz w:val="28"/>
        </w:rPr>
        <w:t>、土地估价报告的有效期自提交报告之日起一年内有效。</w:t>
      </w:r>
    </w:p>
    <w:p w14:paraId="7F8EA73A" w14:textId="77777777" w:rsidR="000320A6" w:rsidRPr="00160716" w:rsidRDefault="000320A6" w:rsidP="000320A6">
      <w:pPr>
        <w:spacing w:line="480" w:lineRule="exact"/>
        <w:ind w:firstLineChars="200" w:firstLine="560"/>
        <w:rPr>
          <w:rFonts w:eastAsia="仿宋_GB2312"/>
          <w:sz w:val="28"/>
        </w:rPr>
      </w:pPr>
      <w:r w:rsidRPr="00160716">
        <w:rPr>
          <w:rFonts w:eastAsia="仿宋_GB2312"/>
          <w:sz w:val="28"/>
        </w:rPr>
        <w:t>4</w:t>
      </w:r>
      <w:r w:rsidRPr="00160716">
        <w:rPr>
          <w:rFonts w:eastAsia="仿宋_GB2312"/>
          <w:sz w:val="28"/>
        </w:rPr>
        <w:t>、估价报</w:t>
      </w:r>
      <w:r w:rsidRPr="00160716">
        <w:rPr>
          <w:rFonts w:eastAsia="仿宋_GB2312"/>
          <w:sz w:val="28"/>
          <w:szCs w:val="28"/>
        </w:rPr>
        <w:t>告和估价结果的使用权归委托方所有，估价机构对估价结果有解释权</w:t>
      </w:r>
      <w:r w:rsidRPr="00160716">
        <w:rPr>
          <w:rFonts w:eastAsia="仿宋_GB2312"/>
          <w:sz w:val="28"/>
        </w:rPr>
        <w:t>。</w:t>
      </w:r>
    </w:p>
    <w:p w14:paraId="1EB2662A" w14:textId="77777777" w:rsidR="000320A6" w:rsidRPr="00160716" w:rsidRDefault="000320A6" w:rsidP="000320A6">
      <w:pPr>
        <w:snapToGrid w:val="0"/>
        <w:spacing w:line="480" w:lineRule="exact"/>
        <w:ind w:firstLineChars="147" w:firstLine="412"/>
        <w:rPr>
          <w:rFonts w:eastAsia="仿宋_GB2312"/>
          <w:bCs/>
          <w:sz w:val="28"/>
          <w:szCs w:val="28"/>
        </w:rPr>
      </w:pPr>
      <w:r w:rsidRPr="00160716">
        <w:rPr>
          <w:rFonts w:eastAsia="仿宋_GB2312"/>
          <w:b/>
          <w:sz w:val="28"/>
          <w:szCs w:val="28"/>
        </w:rPr>
        <w:t>（三）需要特殊说明的事项</w:t>
      </w:r>
    </w:p>
    <w:p w14:paraId="3D062A1B" w14:textId="77777777" w:rsidR="000320A6" w:rsidRPr="00160716" w:rsidRDefault="000320A6" w:rsidP="000320A6">
      <w:pPr>
        <w:tabs>
          <w:tab w:val="left" w:pos="1920"/>
        </w:tabs>
        <w:adjustRightInd w:val="0"/>
        <w:snapToGrid w:val="0"/>
        <w:spacing w:line="480" w:lineRule="exact"/>
        <w:ind w:firstLineChars="225" w:firstLine="630"/>
        <w:outlineLvl w:val="0"/>
        <w:rPr>
          <w:rFonts w:eastAsia="仿宋_GB2312"/>
          <w:b/>
          <w:bCs/>
          <w:sz w:val="28"/>
        </w:rPr>
      </w:pPr>
      <w:r w:rsidRPr="00160716">
        <w:rPr>
          <w:rFonts w:eastAsia="仿宋_GB2312"/>
          <w:b/>
          <w:bCs/>
          <w:sz w:val="28"/>
        </w:rPr>
        <w:t>1</w:t>
      </w:r>
      <w:r w:rsidRPr="00160716">
        <w:rPr>
          <w:rFonts w:eastAsia="仿宋_GB2312"/>
          <w:b/>
          <w:bCs/>
          <w:sz w:val="28"/>
        </w:rPr>
        <w:t>、有关资料来源及未经实地确认或无法实地确认的资料</w:t>
      </w:r>
    </w:p>
    <w:p w14:paraId="308A2746" w14:textId="77777777" w:rsidR="000320A6" w:rsidRPr="00160716" w:rsidRDefault="000320A6" w:rsidP="000320A6">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rPr>
        <w:t>1.1</w:t>
      </w:r>
      <w:r w:rsidRPr="00160716">
        <w:rPr>
          <w:rFonts w:eastAsia="仿宋_GB2312"/>
          <w:sz w:val="28"/>
        </w:rPr>
        <w:t>估价机构仅对委托方提供的有关资料复印件进行了核对，但未对其真实性进行核实。委托方应对其提供全部材料的完整性、真实性、合法性承担全部责任。</w:t>
      </w:r>
    </w:p>
    <w:p w14:paraId="3F117DA0" w14:textId="77777777" w:rsidR="000320A6" w:rsidRPr="00160716" w:rsidRDefault="000320A6" w:rsidP="000320A6">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rPr>
        <w:t>1.2</w:t>
      </w:r>
      <w:r w:rsidRPr="00160716">
        <w:rPr>
          <w:rFonts w:eastAsia="仿宋_GB2312"/>
          <w:sz w:val="28"/>
        </w:rPr>
        <w:t>估价人员对估价对象的现场勘察仅限于可观察和接触到的部分，对被遮盖、未暴露以及难以接触部分因无法实地确认而未实际确认，评估时依据委托估价方提供的资料和估价人员掌握的资料进行评估。</w:t>
      </w:r>
    </w:p>
    <w:p w14:paraId="1D0D2AC2"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b/>
          <w:bCs/>
          <w:sz w:val="28"/>
        </w:rPr>
      </w:pPr>
      <w:r w:rsidRPr="00160716">
        <w:rPr>
          <w:rFonts w:eastAsia="仿宋_GB2312"/>
          <w:b/>
          <w:bCs/>
          <w:sz w:val="28"/>
        </w:rPr>
        <w:t>2</w:t>
      </w:r>
      <w:r w:rsidRPr="00160716">
        <w:rPr>
          <w:rFonts w:eastAsia="仿宋_GB2312"/>
          <w:b/>
          <w:bCs/>
          <w:sz w:val="28"/>
        </w:rPr>
        <w:t>、对估价结果和估价工作可能产生影响的变化事项</w:t>
      </w:r>
    </w:p>
    <w:p w14:paraId="1D2E20D5"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6750B6">
        <w:rPr>
          <w:rFonts w:eastAsia="仿宋_GB2312"/>
          <w:sz w:val="28"/>
        </w:rPr>
        <w:t>本次估价所引用的参数如利润率等的选取会对估价结果产生影响。本次估价结果在现行政策规定的取费标准基础上测算所得，如政策发生变化，估价结果需作相应调整</w:t>
      </w:r>
      <w:r w:rsidRPr="00160716">
        <w:rPr>
          <w:rFonts w:eastAsia="仿宋_GB2312"/>
          <w:sz w:val="28"/>
        </w:rPr>
        <w:t>。</w:t>
      </w:r>
    </w:p>
    <w:p w14:paraId="0DAE4261"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b/>
          <w:bCs/>
          <w:sz w:val="28"/>
        </w:rPr>
        <w:t>3</w:t>
      </w:r>
      <w:r w:rsidRPr="00160716">
        <w:rPr>
          <w:rFonts w:eastAsia="仿宋_GB2312"/>
          <w:b/>
          <w:bCs/>
          <w:sz w:val="28"/>
        </w:rPr>
        <w:t>、估价对象的特殊性及估价中未考虑的因素</w:t>
      </w:r>
    </w:p>
    <w:p w14:paraId="71354326"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3.1</w:t>
      </w:r>
      <w:r w:rsidRPr="00160716">
        <w:rPr>
          <w:rFonts w:eastAsia="仿宋_GB2312"/>
          <w:sz w:val="28"/>
        </w:rPr>
        <w:t>由于估价对象的个别性所形成的特殊性，估价对象的价格更受需求市场的影响，本次估价把投资人作为经济人考虑，未考虑心理因素及宣传鼓动因素对地价的影响。</w:t>
      </w:r>
    </w:p>
    <w:p w14:paraId="235E06B0"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3.2</w:t>
      </w:r>
      <w:r w:rsidRPr="00160716">
        <w:rPr>
          <w:rFonts w:eastAsia="仿宋_GB2312"/>
          <w:sz w:val="28"/>
        </w:rPr>
        <w:t>本次估价未考虑特殊交易方式对评估结论的影响。</w:t>
      </w:r>
    </w:p>
    <w:p w14:paraId="69334768"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3.3</w:t>
      </w:r>
      <w:r w:rsidRPr="00160716">
        <w:rPr>
          <w:rFonts w:eastAsia="仿宋_GB2312"/>
          <w:sz w:val="28"/>
        </w:rPr>
        <w:t>委托方提供的情况都是真实的，有关资料都是合法有效的。</w:t>
      </w:r>
    </w:p>
    <w:p w14:paraId="6F4746D5"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lastRenderedPageBreak/>
        <w:t>3.4</w:t>
      </w:r>
      <w:r w:rsidRPr="00160716">
        <w:rPr>
          <w:rFonts w:eastAsia="仿宋_GB2312"/>
          <w:sz w:val="28"/>
        </w:rPr>
        <w:t>本次估价未考虑国家宏观经济政策发生变化，城乡规划发生重大调整以及遇有自然力和其他不可抗力对评估价格的影响。</w:t>
      </w:r>
    </w:p>
    <w:p w14:paraId="1C75425B"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b/>
          <w:bCs/>
          <w:sz w:val="28"/>
        </w:rPr>
      </w:pPr>
      <w:r w:rsidRPr="00160716">
        <w:rPr>
          <w:rFonts w:eastAsia="仿宋_GB2312"/>
          <w:b/>
          <w:bCs/>
          <w:sz w:val="28"/>
        </w:rPr>
        <w:t>4</w:t>
      </w:r>
      <w:r w:rsidRPr="00160716">
        <w:rPr>
          <w:rFonts w:eastAsia="仿宋_GB2312"/>
          <w:b/>
          <w:bCs/>
          <w:sz w:val="28"/>
        </w:rPr>
        <w:t>、其它需要说明的事项</w:t>
      </w:r>
    </w:p>
    <w:p w14:paraId="597F62F7" w14:textId="77777777" w:rsidR="000320A6" w:rsidRPr="00160716" w:rsidRDefault="000320A6" w:rsidP="000320A6">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4.1</w:t>
      </w:r>
      <w:r w:rsidRPr="00160716">
        <w:rPr>
          <w:rFonts w:eastAsia="仿宋_GB2312"/>
          <w:sz w:val="28"/>
        </w:rPr>
        <w:t>估价人员根据国家有关法律、法规、估价规程及地方有关地价评估技术标准，结合估价对象状况确定估价原则、方法及参数的选取。</w:t>
      </w:r>
    </w:p>
    <w:p w14:paraId="6CDB6AC6" w14:textId="070489A2" w:rsidR="000320A6" w:rsidRPr="00160716" w:rsidRDefault="000320A6" w:rsidP="000320A6">
      <w:pPr>
        <w:pStyle w:val="31"/>
        <w:snapToGrid w:val="0"/>
        <w:spacing w:before="0" w:line="480" w:lineRule="exact"/>
        <w:ind w:right="0" w:firstLineChars="200" w:firstLine="560"/>
        <w:jc w:val="left"/>
        <w:outlineLvl w:val="0"/>
        <w:rPr>
          <w:rFonts w:hint="eastAsia"/>
          <w:b/>
          <w:bCs/>
        </w:rPr>
      </w:pPr>
      <w:r w:rsidRPr="00160716">
        <w:t>4.2</w:t>
      </w:r>
      <w:r w:rsidRPr="00160716">
        <w:t>地价货币单位：人民币元</w:t>
      </w:r>
      <w:r w:rsidRPr="00160716">
        <w:t>/</w:t>
      </w:r>
      <w:r w:rsidRPr="00160716">
        <w:t>亩。</w:t>
      </w:r>
    </w:p>
    <w:p w14:paraId="30B14CDA" w14:textId="77777777" w:rsidR="000D33D8" w:rsidRPr="00160716" w:rsidRDefault="000D33D8">
      <w:pPr>
        <w:pStyle w:val="31"/>
        <w:snapToGrid w:val="0"/>
        <w:spacing w:before="0" w:line="360" w:lineRule="auto"/>
        <w:ind w:right="0" w:firstLine="0"/>
        <w:jc w:val="center"/>
        <w:outlineLvl w:val="0"/>
        <w:rPr>
          <w:b/>
          <w:bCs/>
        </w:rPr>
      </w:pPr>
    </w:p>
    <w:p w14:paraId="1CDE1234" w14:textId="77777777" w:rsidR="000D33D8" w:rsidRPr="00160716" w:rsidRDefault="000D33D8">
      <w:pPr>
        <w:pStyle w:val="31"/>
        <w:snapToGrid w:val="0"/>
        <w:spacing w:before="0" w:line="360" w:lineRule="auto"/>
        <w:ind w:right="0" w:firstLine="0"/>
        <w:jc w:val="center"/>
        <w:outlineLvl w:val="0"/>
        <w:rPr>
          <w:b/>
          <w:bCs/>
        </w:rPr>
      </w:pPr>
    </w:p>
    <w:p w14:paraId="0E6D188E" w14:textId="77777777" w:rsidR="000D33D8" w:rsidRPr="00160716" w:rsidRDefault="000D33D8">
      <w:pPr>
        <w:pStyle w:val="31"/>
        <w:snapToGrid w:val="0"/>
        <w:spacing w:before="0" w:line="360" w:lineRule="auto"/>
        <w:ind w:right="0" w:firstLine="0"/>
        <w:jc w:val="center"/>
        <w:outlineLvl w:val="0"/>
        <w:rPr>
          <w:b/>
          <w:bCs/>
          <w:sz w:val="32"/>
          <w:szCs w:val="32"/>
        </w:rPr>
      </w:pPr>
      <w:r w:rsidRPr="00160716">
        <w:rPr>
          <w:b/>
          <w:bCs/>
        </w:rPr>
        <w:br w:type="page"/>
      </w:r>
      <w:r w:rsidRPr="00160716">
        <w:rPr>
          <w:b/>
          <w:bCs/>
          <w:sz w:val="32"/>
          <w:szCs w:val="32"/>
        </w:rPr>
        <w:lastRenderedPageBreak/>
        <w:t>第四部分</w:t>
      </w:r>
      <w:r w:rsidRPr="00160716">
        <w:rPr>
          <w:b/>
          <w:bCs/>
          <w:sz w:val="32"/>
          <w:szCs w:val="32"/>
        </w:rPr>
        <w:t xml:space="preserve">  </w:t>
      </w:r>
      <w:r w:rsidRPr="00160716">
        <w:rPr>
          <w:b/>
          <w:bCs/>
          <w:sz w:val="32"/>
          <w:szCs w:val="32"/>
        </w:rPr>
        <w:t>附</w:t>
      </w:r>
      <w:r w:rsidRPr="00160716">
        <w:rPr>
          <w:b/>
          <w:bCs/>
          <w:sz w:val="32"/>
          <w:szCs w:val="32"/>
        </w:rPr>
        <w:t xml:space="preserve">   </w:t>
      </w:r>
      <w:r w:rsidRPr="00160716">
        <w:rPr>
          <w:b/>
          <w:bCs/>
          <w:sz w:val="32"/>
          <w:szCs w:val="32"/>
        </w:rPr>
        <w:t>件</w:t>
      </w:r>
    </w:p>
    <w:p w14:paraId="0A53B3E4" w14:textId="03069ED2" w:rsidR="000D33D8" w:rsidRPr="00160716" w:rsidRDefault="000D33D8">
      <w:pPr>
        <w:pStyle w:val="31"/>
        <w:spacing w:line="700" w:lineRule="exact"/>
        <w:ind w:left="2" w:right="69" w:firstLine="560"/>
        <w:rPr>
          <w:kern w:val="2"/>
          <w:szCs w:val="32"/>
        </w:rPr>
      </w:pPr>
      <w:r w:rsidRPr="00160716">
        <w:rPr>
          <w:szCs w:val="32"/>
        </w:rPr>
        <w:t>一、委托协议（含</w:t>
      </w:r>
      <w:r w:rsidRPr="00160716">
        <w:rPr>
          <w:kern w:val="18"/>
          <w:szCs w:val="21"/>
        </w:rPr>
        <w:t>“</w:t>
      </w:r>
      <w:r w:rsidR="00633B70" w:rsidRPr="00160716">
        <w:rPr>
          <w:kern w:val="18"/>
          <w:szCs w:val="21"/>
        </w:rPr>
        <w:t>202</w:t>
      </w:r>
      <w:r w:rsidR="00441285">
        <w:rPr>
          <w:kern w:val="18"/>
          <w:szCs w:val="21"/>
        </w:rPr>
        <w:t>4</w:t>
      </w:r>
      <w:r w:rsidR="00633B70" w:rsidRPr="00160716">
        <w:rPr>
          <w:kern w:val="18"/>
          <w:szCs w:val="21"/>
        </w:rPr>
        <w:t>年金东台公司承包统计表</w:t>
      </w:r>
      <w:r w:rsidRPr="00160716">
        <w:rPr>
          <w:kern w:val="18"/>
          <w:szCs w:val="21"/>
        </w:rPr>
        <w:t>”</w:t>
      </w:r>
      <w:r w:rsidRPr="00160716">
        <w:rPr>
          <w:szCs w:val="32"/>
        </w:rPr>
        <w:t>、位置示意图）复印件；</w:t>
      </w:r>
    </w:p>
    <w:p w14:paraId="4828DD10" w14:textId="77777777" w:rsidR="000D33D8" w:rsidRPr="00160716" w:rsidRDefault="000D33D8">
      <w:pPr>
        <w:pStyle w:val="31"/>
        <w:spacing w:line="700" w:lineRule="exact"/>
        <w:ind w:left="2" w:right="69" w:firstLine="560"/>
        <w:rPr>
          <w:szCs w:val="24"/>
        </w:rPr>
      </w:pPr>
      <w:r w:rsidRPr="00160716">
        <w:rPr>
          <w:szCs w:val="32"/>
        </w:rPr>
        <w:t>二、委托方营业执照复</w:t>
      </w:r>
      <w:r w:rsidRPr="00160716">
        <w:rPr>
          <w:rFonts w:eastAsia="仿宋"/>
        </w:rPr>
        <w:t>印</w:t>
      </w:r>
      <w:r w:rsidRPr="00160716">
        <w:rPr>
          <w:szCs w:val="32"/>
        </w:rPr>
        <w:t>件；</w:t>
      </w:r>
    </w:p>
    <w:p w14:paraId="62B5813B" w14:textId="77777777" w:rsidR="000D33D8" w:rsidRPr="00160716" w:rsidRDefault="000D33D8">
      <w:pPr>
        <w:pStyle w:val="31"/>
        <w:spacing w:line="700" w:lineRule="exact"/>
        <w:ind w:left="2" w:right="69" w:firstLine="560"/>
        <w:rPr>
          <w:szCs w:val="32"/>
        </w:rPr>
      </w:pPr>
      <w:r w:rsidRPr="00160716">
        <w:rPr>
          <w:szCs w:val="32"/>
        </w:rPr>
        <w:t>三、委托方承诺函复</w:t>
      </w:r>
      <w:r w:rsidRPr="00160716">
        <w:rPr>
          <w:rFonts w:eastAsia="仿宋"/>
        </w:rPr>
        <w:t>印</w:t>
      </w:r>
      <w:r w:rsidRPr="00160716">
        <w:rPr>
          <w:szCs w:val="32"/>
        </w:rPr>
        <w:t>件；</w:t>
      </w:r>
    </w:p>
    <w:p w14:paraId="682BAD24" w14:textId="77777777" w:rsidR="000D33D8" w:rsidRPr="00160716" w:rsidRDefault="000D33D8">
      <w:pPr>
        <w:pStyle w:val="31"/>
        <w:spacing w:line="700" w:lineRule="exact"/>
        <w:ind w:left="2" w:right="69" w:firstLine="560"/>
        <w:rPr>
          <w:rFonts w:eastAsia="仿宋"/>
          <w:szCs w:val="32"/>
        </w:rPr>
      </w:pPr>
      <w:r w:rsidRPr="00160716">
        <w:t>四、</w:t>
      </w:r>
      <w:bookmarkStart w:id="9" w:name="_Hlk59470212"/>
      <w:r w:rsidRPr="00160716">
        <w:t>《国有土地使用证</w:t>
      </w:r>
      <w:r w:rsidRPr="00160716">
        <w:rPr>
          <w:rFonts w:eastAsia="仿宋"/>
        </w:rPr>
        <w:t>》</w:t>
      </w:r>
      <w:bookmarkEnd w:id="9"/>
      <w:r w:rsidRPr="00160716">
        <w:rPr>
          <w:rFonts w:eastAsia="仿宋"/>
        </w:rPr>
        <w:t>、</w:t>
      </w:r>
      <w:r w:rsidRPr="00160716">
        <w:t>《不动产权证</w:t>
      </w:r>
      <w:r w:rsidRPr="00160716">
        <w:rPr>
          <w:rFonts w:eastAsia="仿宋"/>
        </w:rPr>
        <w:t>》复印件；</w:t>
      </w:r>
    </w:p>
    <w:p w14:paraId="6E9E2FD1" w14:textId="77777777" w:rsidR="000D33D8" w:rsidRPr="00160716" w:rsidRDefault="000D33D8">
      <w:pPr>
        <w:pStyle w:val="31"/>
        <w:spacing w:line="700" w:lineRule="exact"/>
        <w:ind w:left="2" w:right="69" w:firstLine="560"/>
        <w:rPr>
          <w:szCs w:val="24"/>
        </w:rPr>
      </w:pPr>
      <w:r w:rsidRPr="00160716">
        <w:rPr>
          <w:szCs w:val="32"/>
        </w:rPr>
        <w:t>五、</w:t>
      </w:r>
      <w:r w:rsidRPr="00160716">
        <w:t>估价对象位置图与现状照片；</w:t>
      </w:r>
    </w:p>
    <w:p w14:paraId="459D5ACA" w14:textId="77777777" w:rsidR="000D33D8" w:rsidRPr="00160716" w:rsidRDefault="000D33D8">
      <w:pPr>
        <w:pStyle w:val="31"/>
        <w:spacing w:line="700" w:lineRule="exact"/>
        <w:ind w:left="2" w:right="69" w:firstLine="560"/>
      </w:pPr>
      <w:r w:rsidRPr="00160716">
        <w:t>六、估价机构营业执照和资质证书复印件；</w:t>
      </w:r>
    </w:p>
    <w:p w14:paraId="40B0C695" w14:textId="77777777" w:rsidR="000D33D8" w:rsidRPr="00160716" w:rsidRDefault="000D33D8">
      <w:pPr>
        <w:pStyle w:val="31"/>
        <w:spacing w:line="700" w:lineRule="exact"/>
        <w:ind w:left="2" w:right="69" w:firstLine="560"/>
      </w:pPr>
      <w:r w:rsidRPr="00160716">
        <w:rPr>
          <w:szCs w:val="32"/>
        </w:rPr>
        <w:t>七、</w:t>
      </w:r>
      <w:r w:rsidRPr="00160716">
        <w:t>土地估价师证书复印件。</w:t>
      </w:r>
    </w:p>
    <w:sectPr w:rsidR="000D33D8" w:rsidRPr="00160716">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F931" w14:textId="77777777" w:rsidR="003A57F3" w:rsidRDefault="003A57F3">
      <w:r>
        <w:separator/>
      </w:r>
    </w:p>
  </w:endnote>
  <w:endnote w:type="continuationSeparator" w:id="0">
    <w:p w14:paraId="044CF8B0" w14:textId="77777777" w:rsidR="003A57F3" w:rsidRDefault="003A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仿宋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昆仑仿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方正仿宋_GBK">
    <w:altName w:val="微软雅黑"/>
    <w:charset w:val="86"/>
    <w:family w:val="auto"/>
    <w:pitch w:val="variable"/>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50D6" w14:textId="77777777" w:rsidR="000A1385" w:rsidRDefault="000A1385">
    <w:pPr>
      <w:pStyle w:val="aa"/>
      <w:framePr w:wrap="around" w:vAnchor="text" w:hAnchor="margin" w:xAlign="center" w:y="1"/>
      <w:rPr>
        <w:rStyle w:val="af0"/>
      </w:rPr>
    </w:pPr>
    <w:r>
      <w:fldChar w:fldCharType="begin"/>
    </w:r>
    <w:r>
      <w:rPr>
        <w:rStyle w:val="af0"/>
      </w:rPr>
      <w:instrText xml:space="preserve">PAGE  </w:instrText>
    </w:r>
    <w:r>
      <w:fldChar w:fldCharType="separate"/>
    </w:r>
    <w:r>
      <w:t xml:space="preserve"> </w:t>
    </w:r>
    <w:r>
      <w:fldChar w:fldCharType="end"/>
    </w:r>
  </w:p>
  <w:p w14:paraId="7DD7F0DD" w14:textId="77777777" w:rsidR="000A1385" w:rsidRDefault="000A138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EF93" w14:textId="18CAF343" w:rsidR="000A1385" w:rsidRDefault="000A1385">
    <w:pPr>
      <w:pStyle w:val="aa"/>
      <w:pBdr>
        <w:top w:val="single" w:sz="6" w:space="1" w:color="auto"/>
      </w:pBdr>
      <w:jc w:val="both"/>
      <w:rPr>
        <w:rFonts w:eastAsia="仿宋_GB2312"/>
        <w:spacing w:val="-20"/>
        <w:kern w:val="0"/>
        <w:sz w:val="21"/>
        <w:szCs w:val="21"/>
      </w:rPr>
    </w:pPr>
    <w:r>
      <w:rPr>
        <w:noProof/>
        <w:sz w:val="21"/>
      </w:rPr>
      <mc:AlternateContent>
        <mc:Choice Requires="wps">
          <w:drawing>
            <wp:anchor distT="0" distB="0" distL="114300" distR="114300" simplePos="0" relativeHeight="251657216" behindDoc="0" locked="0" layoutInCell="1" allowOverlap="1" wp14:anchorId="556F7688" wp14:editId="52926C9C">
              <wp:simplePos x="0" y="0"/>
              <wp:positionH relativeFrom="margin">
                <wp:align>center</wp:align>
              </wp:positionH>
              <wp:positionV relativeFrom="paragraph">
                <wp:posOffset>0</wp:posOffset>
              </wp:positionV>
              <wp:extent cx="57785" cy="131445"/>
              <wp:effectExtent l="0" t="0" r="1270" b="254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C9E4" w14:textId="77777777" w:rsidR="000A1385" w:rsidRDefault="000A1385">
                          <w:pPr>
                            <w:pStyle w:val="aa"/>
                          </w:pPr>
                          <w:r>
                            <w:rPr>
                              <w:rFonts w:hint="eastAsia"/>
                            </w:rPr>
                            <w:fldChar w:fldCharType="begin"/>
                          </w:r>
                          <w:r>
                            <w:rPr>
                              <w:rFonts w:hint="eastAsia"/>
                            </w:rPr>
                            <w:instrText xml:space="preserve"> PAGE  \* MERGEFORMAT </w:instrText>
                          </w:r>
                          <w:r>
                            <w:rPr>
                              <w:rFonts w:hint="eastAsia"/>
                            </w:rPr>
                            <w:fldChar w:fldCharType="separate"/>
                          </w:r>
                          <w:r w:rsidRPr="0091478C">
                            <w:rPr>
                              <w:noProof/>
                            </w:rPr>
                            <w:t>63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F7688" id="_x0000_t202" coordsize="21600,21600" o:spt="202" path="m,l,21600r21600,l21600,xe">
              <v:stroke joinstyle="miter"/>
              <v:path gradientshapeok="t" o:connecttype="rect"/>
            </v:shapetype>
            <v:shape id="文本框 4" o:spid="_x0000_s1026" type="#_x0000_t202" style="position:absolute;left:0;text-align:left;margin-left:0;margin-top:0;width:4.5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4744C9E4" w14:textId="77777777" w:rsidR="000A1385" w:rsidRDefault="000A1385">
                    <w:pPr>
                      <w:pStyle w:val="aa"/>
                    </w:pPr>
                    <w:r>
                      <w:rPr>
                        <w:rFonts w:hint="eastAsia"/>
                      </w:rPr>
                      <w:fldChar w:fldCharType="begin"/>
                    </w:r>
                    <w:r>
                      <w:rPr>
                        <w:rFonts w:hint="eastAsia"/>
                      </w:rPr>
                      <w:instrText xml:space="preserve"> PAGE  \* MERGEFORMAT </w:instrText>
                    </w:r>
                    <w:r>
                      <w:rPr>
                        <w:rFonts w:hint="eastAsia"/>
                      </w:rPr>
                      <w:fldChar w:fldCharType="separate"/>
                    </w:r>
                    <w:r w:rsidRPr="0091478C">
                      <w:rPr>
                        <w:noProof/>
                      </w:rPr>
                      <w:t>63</w:t>
                    </w:r>
                    <w:r>
                      <w:rPr>
                        <w:rFonts w:hint="eastAsia"/>
                      </w:rPr>
                      <w:fldChar w:fldCharType="end"/>
                    </w:r>
                  </w:p>
                </w:txbxContent>
              </v:textbox>
              <w10:wrap anchorx="margin"/>
            </v:shape>
          </w:pict>
        </mc:Fallback>
      </mc:AlternateContent>
    </w:r>
    <w:r>
      <w:rPr>
        <w:rFonts w:eastAsia="仿宋_GB2312" w:hint="eastAsia"/>
        <w:spacing w:val="-20"/>
        <w:kern w:val="0"/>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C278" w14:textId="0E8CFA06" w:rsidR="000A1385" w:rsidRDefault="000A1385">
    <w:pPr>
      <w:pStyle w:val="aa"/>
    </w:pPr>
    <w:r>
      <w:rPr>
        <w:noProof/>
      </w:rPr>
      <mc:AlternateContent>
        <mc:Choice Requires="wps">
          <w:drawing>
            <wp:anchor distT="0" distB="0" distL="114300" distR="114300" simplePos="0" relativeHeight="251658240" behindDoc="0" locked="0" layoutInCell="1" allowOverlap="1" wp14:anchorId="30231833" wp14:editId="0CFADA14">
              <wp:simplePos x="0" y="0"/>
              <wp:positionH relativeFrom="margin">
                <wp:align>center</wp:align>
              </wp:positionH>
              <wp:positionV relativeFrom="paragraph">
                <wp:posOffset>0</wp:posOffset>
              </wp:positionV>
              <wp:extent cx="57785" cy="131445"/>
              <wp:effectExtent l="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323A7" w14:textId="77777777" w:rsidR="000A1385" w:rsidRDefault="000A1385">
                          <w:pPr>
                            <w:pStyle w:val="aa"/>
                          </w:pPr>
                          <w:r>
                            <w:rPr>
                              <w:rFonts w:hint="eastAsia"/>
                            </w:rPr>
                            <w:fldChar w:fldCharType="begin"/>
                          </w:r>
                          <w:r>
                            <w:rPr>
                              <w:rFonts w:hint="eastAsia"/>
                            </w:rPr>
                            <w:instrText xml:space="preserve"> PAGE  \* MERGEFORMAT </w:instrText>
                          </w:r>
                          <w:r>
                            <w:rPr>
                              <w:rFonts w:hint="eastAsia"/>
                            </w:rPr>
                            <w:fldChar w:fldCharType="separate"/>
                          </w:r>
                          <w:r w:rsidRPr="000D33D8">
                            <w:rPr>
                              <w:noProof/>
                            </w:rPr>
                            <w:t>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231833" id="_x0000_t202" coordsize="21600,21600" o:spt="202" path="m,l,21600r21600,l21600,xe">
              <v:stroke joinstyle="miter"/>
              <v:path gradientshapeok="t" o:connecttype="rect"/>
            </v:shapetype>
            <v:shape id="文本框 5" o:spid="_x0000_s1027"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filled="f" stroked="f">
              <v:textbox style="mso-fit-shape-to-text:t" inset="0,0,0,0">
                <w:txbxContent>
                  <w:p w14:paraId="2BE323A7" w14:textId="77777777" w:rsidR="000A1385" w:rsidRDefault="000A1385">
                    <w:pPr>
                      <w:pStyle w:val="aa"/>
                    </w:pPr>
                    <w:r>
                      <w:rPr>
                        <w:rFonts w:hint="eastAsia"/>
                      </w:rPr>
                      <w:fldChar w:fldCharType="begin"/>
                    </w:r>
                    <w:r>
                      <w:rPr>
                        <w:rFonts w:hint="eastAsia"/>
                      </w:rPr>
                      <w:instrText xml:space="preserve"> PAGE  \* MERGEFORMAT </w:instrText>
                    </w:r>
                    <w:r>
                      <w:rPr>
                        <w:rFonts w:hint="eastAsia"/>
                      </w:rPr>
                      <w:fldChar w:fldCharType="separate"/>
                    </w:r>
                    <w:r w:rsidRPr="000D33D8">
                      <w:rPr>
                        <w:noProof/>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5FD5" w14:textId="77777777" w:rsidR="003A57F3" w:rsidRDefault="003A57F3">
      <w:r>
        <w:separator/>
      </w:r>
    </w:p>
  </w:footnote>
  <w:footnote w:type="continuationSeparator" w:id="0">
    <w:p w14:paraId="32B14F7A" w14:textId="77777777" w:rsidR="003A57F3" w:rsidRDefault="003A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08D1" w14:textId="41736E9F" w:rsidR="000A1385" w:rsidRPr="00656AAA" w:rsidRDefault="000A1385" w:rsidP="00656AAA">
    <w:pPr>
      <w:pStyle w:val="ab"/>
    </w:pPr>
    <w:r>
      <w:rPr>
        <w:rFonts w:ascii="Franklin Gothic Medium" w:eastAsia="MS Gothic" w:hAnsi="Franklin Gothic Medium"/>
        <w:b/>
        <w:noProof/>
        <w:sz w:val="36"/>
      </w:rPr>
      <w:drawing>
        <wp:inline distT="0" distB="0" distL="0" distR="0" wp14:anchorId="60815266" wp14:editId="00A12775">
          <wp:extent cx="609600" cy="361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361950"/>
                  </a:xfrm>
                  <a:prstGeom prst="rect">
                    <a:avLst/>
                  </a:prstGeom>
                  <a:noFill/>
                  <a:ln>
                    <a:noFill/>
                  </a:ln>
                </pic:spPr>
              </pic:pic>
            </a:graphicData>
          </a:graphic>
        </wp:inline>
      </w:drawing>
    </w:r>
    <w:r>
      <w:rPr>
        <w:rFonts w:ascii="Franklin Gothic Medium" w:hAnsi="Franklin Gothic Medium" w:hint="eastAsia"/>
        <w:b/>
        <w:sz w:val="36"/>
      </w:rPr>
      <w:t xml:space="preserve">                        </w:t>
    </w:r>
    <w:r>
      <w:rPr>
        <w:rFonts w:hint="eastAsia"/>
      </w:rPr>
      <w:t>江苏拓普森房地产资产评估规划测绘有限公司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737D7"/>
    <w:multiLevelType w:val="singleLevel"/>
    <w:tmpl w:val="973737D7"/>
    <w:lvl w:ilvl="0">
      <w:start w:val="1"/>
      <w:numFmt w:val="decimal"/>
      <w:suff w:val="nothing"/>
      <w:lvlText w:val="（%1）"/>
      <w:lvlJc w:val="left"/>
    </w:lvl>
  </w:abstractNum>
  <w:abstractNum w:abstractNumId="1" w15:restartNumberingAfterBreak="0">
    <w:nsid w:val="C4F956D6"/>
    <w:multiLevelType w:val="singleLevel"/>
    <w:tmpl w:val="C4F956D6"/>
    <w:lvl w:ilvl="0">
      <w:start w:val="1"/>
      <w:numFmt w:val="chineseCounting"/>
      <w:suff w:val="space"/>
      <w:lvlText w:val="第%1部分"/>
      <w:lvlJc w:val="left"/>
      <w:rPr>
        <w:rFonts w:hint="eastAsia"/>
      </w:rPr>
    </w:lvl>
  </w:abstractNum>
  <w:abstractNum w:abstractNumId="2" w15:restartNumberingAfterBreak="0">
    <w:nsid w:val="F5F1B02C"/>
    <w:multiLevelType w:val="singleLevel"/>
    <w:tmpl w:val="F5F1B02C"/>
    <w:lvl w:ilvl="0">
      <w:start w:val="6"/>
      <w:numFmt w:val="upperLetter"/>
      <w:pStyle w:val="3"/>
      <w:lvlText w:val="%1、 "/>
      <w:legacy w:legacy="1" w:legacySpace="0" w:legacyIndent="552"/>
      <w:lvlJc w:val="left"/>
      <w:pPr>
        <w:ind w:left="1272" w:hanging="552"/>
      </w:pPr>
      <w:rPr>
        <w:rFonts w:ascii="仿宋_GB2312" w:eastAsia="仿宋_GB2312" w:hAnsi="仿宋_GB2312" w:hint="eastAsia"/>
        <w:b w:val="0"/>
        <w:i w:val="0"/>
        <w:sz w:val="28"/>
        <w:u w:val="none"/>
      </w:rPr>
    </w:lvl>
  </w:abstractNum>
  <w:abstractNum w:abstractNumId="3" w15:restartNumberingAfterBreak="0">
    <w:nsid w:val="1ADC3854"/>
    <w:multiLevelType w:val="singleLevel"/>
    <w:tmpl w:val="1ADC3854"/>
    <w:lvl w:ilvl="0">
      <w:start w:val="6"/>
      <w:numFmt w:val="decimal"/>
      <w:suff w:val="nothing"/>
      <w:lvlText w:val="（%1）"/>
      <w:lvlJc w:val="left"/>
    </w:lvl>
  </w:abstractNum>
  <w:abstractNum w:abstractNumId="4" w15:restartNumberingAfterBreak="0">
    <w:nsid w:val="41E4CE73"/>
    <w:multiLevelType w:val="singleLevel"/>
    <w:tmpl w:val="41E4CE73"/>
    <w:lvl w:ilvl="0">
      <w:start w:val="4"/>
      <w:numFmt w:val="decimal"/>
      <w:suff w:val="nothing"/>
      <w:lvlText w:val="%1、"/>
      <w:lvlJc w:val="left"/>
    </w:lvl>
  </w:abstractNum>
  <w:num w:numId="1" w16cid:durableId="295113794">
    <w:abstractNumId w:val="2"/>
  </w:num>
  <w:num w:numId="2" w16cid:durableId="1267693670">
    <w:abstractNumId w:val="1"/>
  </w:num>
  <w:num w:numId="3" w16cid:durableId="1002129194">
    <w:abstractNumId w:val="4"/>
  </w:num>
  <w:num w:numId="4" w16cid:durableId="58016823">
    <w:abstractNumId w:val="0"/>
  </w:num>
  <w:num w:numId="5" w16cid:durableId="348797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99D"/>
    <w:rsid w:val="00001488"/>
    <w:rsid w:val="00003C9B"/>
    <w:rsid w:val="00004B55"/>
    <w:rsid w:val="00004B60"/>
    <w:rsid w:val="00004DC1"/>
    <w:rsid w:val="00010C4E"/>
    <w:rsid w:val="00011848"/>
    <w:rsid w:val="00017650"/>
    <w:rsid w:val="000219EB"/>
    <w:rsid w:val="000238EF"/>
    <w:rsid w:val="000250A3"/>
    <w:rsid w:val="000305CA"/>
    <w:rsid w:val="000315FC"/>
    <w:rsid w:val="000320A6"/>
    <w:rsid w:val="00033B92"/>
    <w:rsid w:val="00037DC2"/>
    <w:rsid w:val="00037E2D"/>
    <w:rsid w:val="000421C7"/>
    <w:rsid w:val="000461A6"/>
    <w:rsid w:val="00057FF4"/>
    <w:rsid w:val="0006195C"/>
    <w:rsid w:val="00064261"/>
    <w:rsid w:val="00064B75"/>
    <w:rsid w:val="000679FD"/>
    <w:rsid w:val="00070EE8"/>
    <w:rsid w:val="000733EC"/>
    <w:rsid w:val="00074393"/>
    <w:rsid w:val="00074ED1"/>
    <w:rsid w:val="000750AC"/>
    <w:rsid w:val="00076ED5"/>
    <w:rsid w:val="000771FD"/>
    <w:rsid w:val="00084052"/>
    <w:rsid w:val="0008548D"/>
    <w:rsid w:val="000879B5"/>
    <w:rsid w:val="00091A65"/>
    <w:rsid w:val="000925A2"/>
    <w:rsid w:val="0009316C"/>
    <w:rsid w:val="000943A3"/>
    <w:rsid w:val="000A0C2E"/>
    <w:rsid w:val="000A1385"/>
    <w:rsid w:val="000A1C8E"/>
    <w:rsid w:val="000A4E37"/>
    <w:rsid w:val="000B0964"/>
    <w:rsid w:val="000B1884"/>
    <w:rsid w:val="000B3282"/>
    <w:rsid w:val="000B6123"/>
    <w:rsid w:val="000B7F1C"/>
    <w:rsid w:val="000C4E08"/>
    <w:rsid w:val="000D33D8"/>
    <w:rsid w:val="000D3F87"/>
    <w:rsid w:val="000D7102"/>
    <w:rsid w:val="000E0076"/>
    <w:rsid w:val="000E1AB7"/>
    <w:rsid w:val="000E2DCE"/>
    <w:rsid w:val="000E42B5"/>
    <w:rsid w:val="000E4A86"/>
    <w:rsid w:val="000E6815"/>
    <w:rsid w:val="000E683B"/>
    <w:rsid w:val="001017B8"/>
    <w:rsid w:val="00104CFC"/>
    <w:rsid w:val="001104EA"/>
    <w:rsid w:val="00111837"/>
    <w:rsid w:val="00112724"/>
    <w:rsid w:val="001145DE"/>
    <w:rsid w:val="00120DD8"/>
    <w:rsid w:val="00122077"/>
    <w:rsid w:val="0012290A"/>
    <w:rsid w:val="00126400"/>
    <w:rsid w:val="00131128"/>
    <w:rsid w:val="00133984"/>
    <w:rsid w:val="00135D78"/>
    <w:rsid w:val="0014143D"/>
    <w:rsid w:val="001436B9"/>
    <w:rsid w:val="00144BA8"/>
    <w:rsid w:val="00146CD9"/>
    <w:rsid w:val="00146FC7"/>
    <w:rsid w:val="0015169E"/>
    <w:rsid w:val="0015202D"/>
    <w:rsid w:val="00153699"/>
    <w:rsid w:val="00160716"/>
    <w:rsid w:val="00161B0C"/>
    <w:rsid w:val="00164544"/>
    <w:rsid w:val="0017055E"/>
    <w:rsid w:val="00170D8D"/>
    <w:rsid w:val="00170F49"/>
    <w:rsid w:val="00172A27"/>
    <w:rsid w:val="00173F45"/>
    <w:rsid w:val="001767E6"/>
    <w:rsid w:val="00176D98"/>
    <w:rsid w:val="00185843"/>
    <w:rsid w:val="00186085"/>
    <w:rsid w:val="001860D0"/>
    <w:rsid w:val="00187A8A"/>
    <w:rsid w:val="001901A6"/>
    <w:rsid w:val="001A1D43"/>
    <w:rsid w:val="001A260B"/>
    <w:rsid w:val="001A298D"/>
    <w:rsid w:val="001A3FE1"/>
    <w:rsid w:val="001A7716"/>
    <w:rsid w:val="001B1BA4"/>
    <w:rsid w:val="001B1F66"/>
    <w:rsid w:val="001B2046"/>
    <w:rsid w:val="001B3706"/>
    <w:rsid w:val="001B60C4"/>
    <w:rsid w:val="001B6C0A"/>
    <w:rsid w:val="001C58A4"/>
    <w:rsid w:val="001C6515"/>
    <w:rsid w:val="001C7FC3"/>
    <w:rsid w:val="001D0A81"/>
    <w:rsid w:val="001D3606"/>
    <w:rsid w:val="001D553D"/>
    <w:rsid w:val="001D6EFB"/>
    <w:rsid w:val="001E023B"/>
    <w:rsid w:val="001E3993"/>
    <w:rsid w:val="001E3B48"/>
    <w:rsid w:val="001E51A1"/>
    <w:rsid w:val="001E5384"/>
    <w:rsid w:val="001E5E18"/>
    <w:rsid w:val="001F1DE5"/>
    <w:rsid w:val="001F5E99"/>
    <w:rsid w:val="00201BD4"/>
    <w:rsid w:val="00203411"/>
    <w:rsid w:val="002045E8"/>
    <w:rsid w:val="00204D5F"/>
    <w:rsid w:val="00207E6C"/>
    <w:rsid w:val="00210A1B"/>
    <w:rsid w:val="0021104B"/>
    <w:rsid w:val="0021330C"/>
    <w:rsid w:val="002140F1"/>
    <w:rsid w:val="00217424"/>
    <w:rsid w:val="002177A1"/>
    <w:rsid w:val="00220143"/>
    <w:rsid w:val="002203FE"/>
    <w:rsid w:val="00222A71"/>
    <w:rsid w:val="00231FFD"/>
    <w:rsid w:val="002358B7"/>
    <w:rsid w:val="00240471"/>
    <w:rsid w:val="0024237F"/>
    <w:rsid w:val="00243BDA"/>
    <w:rsid w:val="00247FAF"/>
    <w:rsid w:val="002513DE"/>
    <w:rsid w:val="002609EA"/>
    <w:rsid w:val="00263F2A"/>
    <w:rsid w:val="00264451"/>
    <w:rsid w:val="00267805"/>
    <w:rsid w:val="00270394"/>
    <w:rsid w:val="00270AB0"/>
    <w:rsid w:val="0027120D"/>
    <w:rsid w:val="00271817"/>
    <w:rsid w:val="00274913"/>
    <w:rsid w:val="00275910"/>
    <w:rsid w:val="0027674A"/>
    <w:rsid w:val="0028282C"/>
    <w:rsid w:val="002830CE"/>
    <w:rsid w:val="0028361B"/>
    <w:rsid w:val="00285741"/>
    <w:rsid w:val="00287A43"/>
    <w:rsid w:val="002907C3"/>
    <w:rsid w:val="00291E1B"/>
    <w:rsid w:val="00292CDA"/>
    <w:rsid w:val="00294DF7"/>
    <w:rsid w:val="0029510C"/>
    <w:rsid w:val="00295F49"/>
    <w:rsid w:val="002978B2"/>
    <w:rsid w:val="002A080C"/>
    <w:rsid w:val="002A0D52"/>
    <w:rsid w:val="002A156F"/>
    <w:rsid w:val="002A439A"/>
    <w:rsid w:val="002B38FB"/>
    <w:rsid w:val="002B61F5"/>
    <w:rsid w:val="002B6992"/>
    <w:rsid w:val="002B7B96"/>
    <w:rsid w:val="002C3225"/>
    <w:rsid w:val="002C77FA"/>
    <w:rsid w:val="002C7EF0"/>
    <w:rsid w:val="002D60D4"/>
    <w:rsid w:val="002E1327"/>
    <w:rsid w:val="002E2E63"/>
    <w:rsid w:val="002E68D4"/>
    <w:rsid w:val="002F0859"/>
    <w:rsid w:val="002F0D94"/>
    <w:rsid w:val="002F2886"/>
    <w:rsid w:val="002F2E29"/>
    <w:rsid w:val="002F2E5A"/>
    <w:rsid w:val="002F4C40"/>
    <w:rsid w:val="002F4DC2"/>
    <w:rsid w:val="002F4EDC"/>
    <w:rsid w:val="00301478"/>
    <w:rsid w:val="00303C84"/>
    <w:rsid w:val="00305A02"/>
    <w:rsid w:val="00305E33"/>
    <w:rsid w:val="00313F79"/>
    <w:rsid w:val="00317C3C"/>
    <w:rsid w:val="00323462"/>
    <w:rsid w:val="0032533A"/>
    <w:rsid w:val="0032578D"/>
    <w:rsid w:val="00326520"/>
    <w:rsid w:val="0033271B"/>
    <w:rsid w:val="00333F77"/>
    <w:rsid w:val="00336D8C"/>
    <w:rsid w:val="00343066"/>
    <w:rsid w:val="003476F7"/>
    <w:rsid w:val="003613CF"/>
    <w:rsid w:val="00361B45"/>
    <w:rsid w:val="00363A4C"/>
    <w:rsid w:val="003736D3"/>
    <w:rsid w:val="00373D9B"/>
    <w:rsid w:val="00376DDC"/>
    <w:rsid w:val="00383257"/>
    <w:rsid w:val="0039025F"/>
    <w:rsid w:val="00391F38"/>
    <w:rsid w:val="00392874"/>
    <w:rsid w:val="0039465C"/>
    <w:rsid w:val="003A3409"/>
    <w:rsid w:val="003A57F3"/>
    <w:rsid w:val="003A681C"/>
    <w:rsid w:val="003A7CC0"/>
    <w:rsid w:val="003B2C89"/>
    <w:rsid w:val="003B4A16"/>
    <w:rsid w:val="003C0639"/>
    <w:rsid w:val="003C3098"/>
    <w:rsid w:val="003C434D"/>
    <w:rsid w:val="003C643E"/>
    <w:rsid w:val="003D2484"/>
    <w:rsid w:val="003D2B9B"/>
    <w:rsid w:val="003D5197"/>
    <w:rsid w:val="003F37FE"/>
    <w:rsid w:val="003F4461"/>
    <w:rsid w:val="003F618B"/>
    <w:rsid w:val="0040077A"/>
    <w:rsid w:val="0040223C"/>
    <w:rsid w:val="004033AB"/>
    <w:rsid w:val="00405D9A"/>
    <w:rsid w:val="00407E84"/>
    <w:rsid w:val="00407FF1"/>
    <w:rsid w:val="004115D0"/>
    <w:rsid w:val="00424189"/>
    <w:rsid w:val="0042726B"/>
    <w:rsid w:val="00431555"/>
    <w:rsid w:val="004315D9"/>
    <w:rsid w:val="00431EF4"/>
    <w:rsid w:val="00434E90"/>
    <w:rsid w:val="00441285"/>
    <w:rsid w:val="00442C15"/>
    <w:rsid w:val="00443848"/>
    <w:rsid w:val="0044498C"/>
    <w:rsid w:val="00446B88"/>
    <w:rsid w:val="00447BEA"/>
    <w:rsid w:val="0045031C"/>
    <w:rsid w:val="004506B3"/>
    <w:rsid w:val="0045080F"/>
    <w:rsid w:val="004578F7"/>
    <w:rsid w:val="00472252"/>
    <w:rsid w:val="00484199"/>
    <w:rsid w:val="0048574D"/>
    <w:rsid w:val="00485ADB"/>
    <w:rsid w:val="004906F0"/>
    <w:rsid w:val="00492B00"/>
    <w:rsid w:val="00494F5D"/>
    <w:rsid w:val="00497818"/>
    <w:rsid w:val="00497B59"/>
    <w:rsid w:val="004A3E27"/>
    <w:rsid w:val="004A6354"/>
    <w:rsid w:val="004B3ABC"/>
    <w:rsid w:val="004C57D1"/>
    <w:rsid w:val="004D1EF2"/>
    <w:rsid w:val="004D2A0E"/>
    <w:rsid w:val="004D6829"/>
    <w:rsid w:val="004D746E"/>
    <w:rsid w:val="004E4BF7"/>
    <w:rsid w:val="004E63C8"/>
    <w:rsid w:val="004E6E70"/>
    <w:rsid w:val="0050586C"/>
    <w:rsid w:val="00505C85"/>
    <w:rsid w:val="005064F9"/>
    <w:rsid w:val="005144A3"/>
    <w:rsid w:val="00525690"/>
    <w:rsid w:val="00525D81"/>
    <w:rsid w:val="00526BD0"/>
    <w:rsid w:val="00527A52"/>
    <w:rsid w:val="005300EC"/>
    <w:rsid w:val="00537DCE"/>
    <w:rsid w:val="0054011C"/>
    <w:rsid w:val="005545AD"/>
    <w:rsid w:val="00557838"/>
    <w:rsid w:val="0056292A"/>
    <w:rsid w:val="005668F4"/>
    <w:rsid w:val="00574076"/>
    <w:rsid w:val="0058117A"/>
    <w:rsid w:val="005815EE"/>
    <w:rsid w:val="00582181"/>
    <w:rsid w:val="00583382"/>
    <w:rsid w:val="00590FC9"/>
    <w:rsid w:val="00594691"/>
    <w:rsid w:val="005A57E6"/>
    <w:rsid w:val="005A74F9"/>
    <w:rsid w:val="005B0E3C"/>
    <w:rsid w:val="005B0F0D"/>
    <w:rsid w:val="005B2A6B"/>
    <w:rsid w:val="005B371F"/>
    <w:rsid w:val="005B522D"/>
    <w:rsid w:val="005B559C"/>
    <w:rsid w:val="005C1CDF"/>
    <w:rsid w:val="005C4BF5"/>
    <w:rsid w:val="005C4CA7"/>
    <w:rsid w:val="005C4D9A"/>
    <w:rsid w:val="005D1898"/>
    <w:rsid w:val="005D41ED"/>
    <w:rsid w:val="005D4549"/>
    <w:rsid w:val="005D580E"/>
    <w:rsid w:val="005E6519"/>
    <w:rsid w:val="005E7FCF"/>
    <w:rsid w:val="005F12E1"/>
    <w:rsid w:val="005F3533"/>
    <w:rsid w:val="005F5914"/>
    <w:rsid w:val="00600506"/>
    <w:rsid w:val="00604359"/>
    <w:rsid w:val="00604577"/>
    <w:rsid w:val="00611975"/>
    <w:rsid w:val="006169C2"/>
    <w:rsid w:val="00616A6B"/>
    <w:rsid w:val="00617829"/>
    <w:rsid w:val="00623652"/>
    <w:rsid w:val="00624D25"/>
    <w:rsid w:val="006265A1"/>
    <w:rsid w:val="006317CA"/>
    <w:rsid w:val="00632782"/>
    <w:rsid w:val="00632D2F"/>
    <w:rsid w:val="006330BF"/>
    <w:rsid w:val="0063393C"/>
    <w:rsid w:val="00633B70"/>
    <w:rsid w:val="00634D68"/>
    <w:rsid w:val="00640374"/>
    <w:rsid w:val="00640552"/>
    <w:rsid w:val="006406EC"/>
    <w:rsid w:val="006408FD"/>
    <w:rsid w:val="00641F43"/>
    <w:rsid w:val="006447B6"/>
    <w:rsid w:val="00650816"/>
    <w:rsid w:val="006515CA"/>
    <w:rsid w:val="00652072"/>
    <w:rsid w:val="00654A42"/>
    <w:rsid w:val="00656AAA"/>
    <w:rsid w:val="00657967"/>
    <w:rsid w:val="00660EFC"/>
    <w:rsid w:val="0066143F"/>
    <w:rsid w:val="00667472"/>
    <w:rsid w:val="006737FC"/>
    <w:rsid w:val="006750B6"/>
    <w:rsid w:val="00676F65"/>
    <w:rsid w:val="0067762C"/>
    <w:rsid w:val="00677FEB"/>
    <w:rsid w:val="00680130"/>
    <w:rsid w:val="00680318"/>
    <w:rsid w:val="0068181B"/>
    <w:rsid w:val="00681AEC"/>
    <w:rsid w:val="00684DCE"/>
    <w:rsid w:val="0068604B"/>
    <w:rsid w:val="00694418"/>
    <w:rsid w:val="006A0747"/>
    <w:rsid w:val="006A0B1A"/>
    <w:rsid w:val="006A11B3"/>
    <w:rsid w:val="006A18E2"/>
    <w:rsid w:val="006A1B81"/>
    <w:rsid w:val="006A4C2A"/>
    <w:rsid w:val="006B3244"/>
    <w:rsid w:val="006B3519"/>
    <w:rsid w:val="006B4821"/>
    <w:rsid w:val="006B4B13"/>
    <w:rsid w:val="006B5AE1"/>
    <w:rsid w:val="006B5D10"/>
    <w:rsid w:val="006C4C2A"/>
    <w:rsid w:val="006C6CF5"/>
    <w:rsid w:val="006D79A7"/>
    <w:rsid w:val="006E3B4A"/>
    <w:rsid w:val="006E739A"/>
    <w:rsid w:val="006F0BB7"/>
    <w:rsid w:val="006F3859"/>
    <w:rsid w:val="006F517E"/>
    <w:rsid w:val="006F6BCD"/>
    <w:rsid w:val="007024CD"/>
    <w:rsid w:val="00702F18"/>
    <w:rsid w:val="007038DA"/>
    <w:rsid w:val="00706617"/>
    <w:rsid w:val="00713650"/>
    <w:rsid w:val="007222E9"/>
    <w:rsid w:val="0072470C"/>
    <w:rsid w:val="007269FB"/>
    <w:rsid w:val="00727025"/>
    <w:rsid w:val="00731155"/>
    <w:rsid w:val="00736C58"/>
    <w:rsid w:val="0073752E"/>
    <w:rsid w:val="007377C9"/>
    <w:rsid w:val="00742E2E"/>
    <w:rsid w:val="00744A84"/>
    <w:rsid w:val="0074710C"/>
    <w:rsid w:val="0075121C"/>
    <w:rsid w:val="00751766"/>
    <w:rsid w:val="007528D0"/>
    <w:rsid w:val="00755FA1"/>
    <w:rsid w:val="00756E75"/>
    <w:rsid w:val="0075769A"/>
    <w:rsid w:val="0076085B"/>
    <w:rsid w:val="00763044"/>
    <w:rsid w:val="007640C0"/>
    <w:rsid w:val="00766E90"/>
    <w:rsid w:val="007670F0"/>
    <w:rsid w:val="00775374"/>
    <w:rsid w:val="00781521"/>
    <w:rsid w:val="0078186C"/>
    <w:rsid w:val="00782230"/>
    <w:rsid w:val="007836D4"/>
    <w:rsid w:val="007911C9"/>
    <w:rsid w:val="007912D4"/>
    <w:rsid w:val="00795C27"/>
    <w:rsid w:val="007974C2"/>
    <w:rsid w:val="007A6FAD"/>
    <w:rsid w:val="007B13B0"/>
    <w:rsid w:val="007C73EB"/>
    <w:rsid w:val="007D549B"/>
    <w:rsid w:val="007D6506"/>
    <w:rsid w:val="007D67B4"/>
    <w:rsid w:val="007E0D56"/>
    <w:rsid w:val="007E0E05"/>
    <w:rsid w:val="007E57B5"/>
    <w:rsid w:val="007E7880"/>
    <w:rsid w:val="007F0101"/>
    <w:rsid w:val="007F1C7A"/>
    <w:rsid w:val="007F3DC6"/>
    <w:rsid w:val="007F710F"/>
    <w:rsid w:val="007F71D7"/>
    <w:rsid w:val="007F7574"/>
    <w:rsid w:val="007F75C2"/>
    <w:rsid w:val="0080072A"/>
    <w:rsid w:val="008021C3"/>
    <w:rsid w:val="0080437B"/>
    <w:rsid w:val="00805645"/>
    <w:rsid w:val="00805974"/>
    <w:rsid w:val="00806A13"/>
    <w:rsid w:val="0081109F"/>
    <w:rsid w:val="00813865"/>
    <w:rsid w:val="00814B5E"/>
    <w:rsid w:val="00816BF3"/>
    <w:rsid w:val="00822524"/>
    <w:rsid w:val="00822721"/>
    <w:rsid w:val="00824032"/>
    <w:rsid w:val="00826595"/>
    <w:rsid w:val="00830162"/>
    <w:rsid w:val="00830366"/>
    <w:rsid w:val="00830BF4"/>
    <w:rsid w:val="00831445"/>
    <w:rsid w:val="008314F2"/>
    <w:rsid w:val="0083390D"/>
    <w:rsid w:val="00840B4C"/>
    <w:rsid w:val="00841941"/>
    <w:rsid w:val="00846E63"/>
    <w:rsid w:val="00847098"/>
    <w:rsid w:val="0085021E"/>
    <w:rsid w:val="008505C4"/>
    <w:rsid w:val="00854490"/>
    <w:rsid w:val="00855F3C"/>
    <w:rsid w:val="00856D23"/>
    <w:rsid w:val="00860906"/>
    <w:rsid w:val="008628D5"/>
    <w:rsid w:val="00867738"/>
    <w:rsid w:val="00871D65"/>
    <w:rsid w:val="008726DD"/>
    <w:rsid w:val="008747EB"/>
    <w:rsid w:val="00874D29"/>
    <w:rsid w:val="00877309"/>
    <w:rsid w:val="008847C3"/>
    <w:rsid w:val="00884A6C"/>
    <w:rsid w:val="008867DC"/>
    <w:rsid w:val="00890045"/>
    <w:rsid w:val="00891B98"/>
    <w:rsid w:val="008948FB"/>
    <w:rsid w:val="008A0A44"/>
    <w:rsid w:val="008A4D1F"/>
    <w:rsid w:val="008A5490"/>
    <w:rsid w:val="008A572F"/>
    <w:rsid w:val="008A599C"/>
    <w:rsid w:val="008A5AEA"/>
    <w:rsid w:val="008A5CCE"/>
    <w:rsid w:val="008B56F7"/>
    <w:rsid w:val="008C2CE7"/>
    <w:rsid w:val="008C50CF"/>
    <w:rsid w:val="008D01E1"/>
    <w:rsid w:val="008D1C9B"/>
    <w:rsid w:val="008D4F3F"/>
    <w:rsid w:val="008E1055"/>
    <w:rsid w:val="008E24B4"/>
    <w:rsid w:val="008E4015"/>
    <w:rsid w:val="008E6E53"/>
    <w:rsid w:val="008F5DE6"/>
    <w:rsid w:val="008F731E"/>
    <w:rsid w:val="00901FE5"/>
    <w:rsid w:val="00902985"/>
    <w:rsid w:val="009050EE"/>
    <w:rsid w:val="009051C8"/>
    <w:rsid w:val="00905FB2"/>
    <w:rsid w:val="00907887"/>
    <w:rsid w:val="0091004F"/>
    <w:rsid w:val="009126D6"/>
    <w:rsid w:val="0091478C"/>
    <w:rsid w:val="009148BF"/>
    <w:rsid w:val="00924436"/>
    <w:rsid w:val="009313CA"/>
    <w:rsid w:val="0093180D"/>
    <w:rsid w:val="00931C1D"/>
    <w:rsid w:val="009324BA"/>
    <w:rsid w:val="00935615"/>
    <w:rsid w:val="00937E42"/>
    <w:rsid w:val="0094036F"/>
    <w:rsid w:val="00940E80"/>
    <w:rsid w:val="00947771"/>
    <w:rsid w:val="00947DD0"/>
    <w:rsid w:val="00950818"/>
    <w:rsid w:val="00951C71"/>
    <w:rsid w:val="009521E5"/>
    <w:rsid w:val="00956CB1"/>
    <w:rsid w:val="00956F13"/>
    <w:rsid w:val="00966C2C"/>
    <w:rsid w:val="009678B3"/>
    <w:rsid w:val="00971D96"/>
    <w:rsid w:val="009732A4"/>
    <w:rsid w:val="009734EC"/>
    <w:rsid w:val="009804A2"/>
    <w:rsid w:val="009804AB"/>
    <w:rsid w:val="00983F35"/>
    <w:rsid w:val="00984D7C"/>
    <w:rsid w:val="0098562E"/>
    <w:rsid w:val="0098583A"/>
    <w:rsid w:val="00993584"/>
    <w:rsid w:val="009A07A2"/>
    <w:rsid w:val="009A0A09"/>
    <w:rsid w:val="009A7F5F"/>
    <w:rsid w:val="009B4213"/>
    <w:rsid w:val="009B4336"/>
    <w:rsid w:val="009B5C4E"/>
    <w:rsid w:val="009C0E72"/>
    <w:rsid w:val="009C19E7"/>
    <w:rsid w:val="009C4AC5"/>
    <w:rsid w:val="009C604D"/>
    <w:rsid w:val="009C6A76"/>
    <w:rsid w:val="009D56DF"/>
    <w:rsid w:val="009D5790"/>
    <w:rsid w:val="009D6D92"/>
    <w:rsid w:val="009E0694"/>
    <w:rsid w:val="009E0E23"/>
    <w:rsid w:val="009E14DC"/>
    <w:rsid w:val="009E4E9C"/>
    <w:rsid w:val="009E5BE9"/>
    <w:rsid w:val="009E6518"/>
    <w:rsid w:val="009F0C68"/>
    <w:rsid w:val="009F3460"/>
    <w:rsid w:val="009F6A94"/>
    <w:rsid w:val="00A01351"/>
    <w:rsid w:val="00A022A2"/>
    <w:rsid w:val="00A03814"/>
    <w:rsid w:val="00A0797F"/>
    <w:rsid w:val="00A07F69"/>
    <w:rsid w:val="00A16717"/>
    <w:rsid w:val="00A17789"/>
    <w:rsid w:val="00A2044B"/>
    <w:rsid w:val="00A20A43"/>
    <w:rsid w:val="00A239F8"/>
    <w:rsid w:val="00A24C02"/>
    <w:rsid w:val="00A24DE1"/>
    <w:rsid w:val="00A25117"/>
    <w:rsid w:val="00A25F99"/>
    <w:rsid w:val="00A272A3"/>
    <w:rsid w:val="00A27FB3"/>
    <w:rsid w:val="00A31069"/>
    <w:rsid w:val="00A328BA"/>
    <w:rsid w:val="00A333E9"/>
    <w:rsid w:val="00A33884"/>
    <w:rsid w:val="00A34F4A"/>
    <w:rsid w:val="00A36E88"/>
    <w:rsid w:val="00A466B0"/>
    <w:rsid w:val="00A46E85"/>
    <w:rsid w:val="00A600FF"/>
    <w:rsid w:val="00A628A9"/>
    <w:rsid w:val="00A65ACE"/>
    <w:rsid w:val="00A6655F"/>
    <w:rsid w:val="00A775EF"/>
    <w:rsid w:val="00A81E74"/>
    <w:rsid w:val="00A846FA"/>
    <w:rsid w:val="00A86B27"/>
    <w:rsid w:val="00A94CA7"/>
    <w:rsid w:val="00A94ECC"/>
    <w:rsid w:val="00A978D7"/>
    <w:rsid w:val="00A97AA8"/>
    <w:rsid w:val="00A97AF4"/>
    <w:rsid w:val="00AA399C"/>
    <w:rsid w:val="00AA47FD"/>
    <w:rsid w:val="00AA7C94"/>
    <w:rsid w:val="00AB04A3"/>
    <w:rsid w:val="00AB10F7"/>
    <w:rsid w:val="00AB20E6"/>
    <w:rsid w:val="00AB45A4"/>
    <w:rsid w:val="00AB4793"/>
    <w:rsid w:val="00AC2079"/>
    <w:rsid w:val="00AD6D36"/>
    <w:rsid w:val="00AE1974"/>
    <w:rsid w:val="00AE74B2"/>
    <w:rsid w:val="00AE780E"/>
    <w:rsid w:val="00AF2222"/>
    <w:rsid w:val="00AF5417"/>
    <w:rsid w:val="00AF6315"/>
    <w:rsid w:val="00B01DC0"/>
    <w:rsid w:val="00B03EF9"/>
    <w:rsid w:val="00B04D66"/>
    <w:rsid w:val="00B04F1D"/>
    <w:rsid w:val="00B06CB9"/>
    <w:rsid w:val="00B07A88"/>
    <w:rsid w:val="00B07B61"/>
    <w:rsid w:val="00B10C04"/>
    <w:rsid w:val="00B1113B"/>
    <w:rsid w:val="00B1309B"/>
    <w:rsid w:val="00B14D0D"/>
    <w:rsid w:val="00B152CF"/>
    <w:rsid w:val="00B169CD"/>
    <w:rsid w:val="00B20C6D"/>
    <w:rsid w:val="00B31A37"/>
    <w:rsid w:val="00B37811"/>
    <w:rsid w:val="00B42135"/>
    <w:rsid w:val="00B439DF"/>
    <w:rsid w:val="00B46659"/>
    <w:rsid w:val="00B50F7A"/>
    <w:rsid w:val="00B5408E"/>
    <w:rsid w:val="00B62146"/>
    <w:rsid w:val="00B62157"/>
    <w:rsid w:val="00B64B93"/>
    <w:rsid w:val="00B67B41"/>
    <w:rsid w:val="00B67F92"/>
    <w:rsid w:val="00B703D3"/>
    <w:rsid w:val="00B704DE"/>
    <w:rsid w:val="00B72F16"/>
    <w:rsid w:val="00B7406C"/>
    <w:rsid w:val="00B744AE"/>
    <w:rsid w:val="00B769E9"/>
    <w:rsid w:val="00B773EC"/>
    <w:rsid w:val="00B81B48"/>
    <w:rsid w:val="00B83AB8"/>
    <w:rsid w:val="00B96809"/>
    <w:rsid w:val="00BA25F5"/>
    <w:rsid w:val="00BA267F"/>
    <w:rsid w:val="00BA3AFB"/>
    <w:rsid w:val="00BA3E02"/>
    <w:rsid w:val="00BA7CDA"/>
    <w:rsid w:val="00BB56C6"/>
    <w:rsid w:val="00BB6ADA"/>
    <w:rsid w:val="00BC131D"/>
    <w:rsid w:val="00BC3101"/>
    <w:rsid w:val="00BC766F"/>
    <w:rsid w:val="00BD26B2"/>
    <w:rsid w:val="00BD3D1F"/>
    <w:rsid w:val="00BD3EEA"/>
    <w:rsid w:val="00BD403C"/>
    <w:rsid w:val="00BD536C"/>
    <w:rsid w:val="00BD53A6"/>
    <w:rsid w:val="00BD6414"/>
    <w:rsid w:val="00BD6464"/>
    <w:rsid w:val="00BE025A"/>
    <w:rsid w:val="00BE029F"/>
    <w:rsid w:val="00BF09D2"/>
    <w:rsid w:val="00BF2B05"/>
    <w:rsid w:val="00BF35E1"/>
    <w:rsid w:val="00C0159F"/>
    <w:rsid w:val="00C01D1C"/>
    <w:rsid w:val="00C04AF3"/>
    <w:rsid w:val="00C05F32"/>
    <w:rsid w:val="00C0725F"/>
    <w:rsid w:val="00C07B99"/>
    <w:rsid w:val="00C14E2F"/>
    <w:rsid w:val="00C14F1A"/>
    <w:rsid w:val="00C3020D"/>
    <w:rsid w:val="00C308EA"/>
    <w:rsid w:val="00C32491"/>
    <w:rsid w:val="00C3424D"/>
    <w:rsid w:val="00C41F46"/>
    <w:rsid w:val="00C432BA"/>
    <w:rsid w:val="00C47510"/>
    <w:rsid w:val="00C4777D"/>
    <w:rsid w:val="00C50005"/>
    <w:rsid w:val="00C54643"/>
    <w:rsid w:val="00C606FE"/>
    <w:rsid w:val="00C64DE0"/>
    <w:rsid w:val="00C678BE"/>
    <w:rsid w:val="00C74C55"/>
    <w:rsid w:val="00C83210"/>
    <w:rsid w:val="00C8666B"/>
    <w:rsid w:val="00C87377"/>
    <w:rsid w:val="00C87D17"/>
    <w:rsid w:val="00C9320F"/>
    <w:rsid w:val="00C95958"/>
    <w:rsid w:val="00C95AC9"/>
    <w:rsid w:val="00C95BC9"/>
    <w:rsid w:val="00C95C4C"/>
    <w:rsid w:val="00C97823"/>
    <w:rsid w:val="00CA6B2C"/>
    <w:rsid w:val="00CB0CC8"/>
    <w:rsid w:val="00CB4C81"/>
    <w:rsid w:val="00CB69A9"/>
    <w:rsid w:val="00CB71CF"/>
    <w:rsid w:val="00CB755C"/>
    <w:rsid w:val="00CC0E00"/>
    <w:rsid w:val="00CC0F96"/>
    <w:rsid w:val="00CC31FD"/>
    <w:rsid w:val="00CC342D"/>
    <w:rsid w:val="00CC4AB0"/>
    <w:rsid w:val="00CC57C8"/>
    <w:rsid w:val="00CC6EEF"/>
    <w:rsid w:val="00CD44A8"/>
    <w:rsid w:val="00CE25F7"/>
    <w:rsid w:val="00CE55DD"/>
    <w:rsid w:val="00CE7AAB"/>
    <w:rsid w:val="00CF12D9"/>
    <w:rsid w:val="00CF3141"/>
    <w:rsid w:val="00CF3582"/>
    <w:rsid w:val="00CF5442"/>
    <w:rsid w:val="00D01705"/>
    <w:rsid w:val="00D05F35"/>
    <w:rsid w:val="00D1061E"/>
    <w:rsid w:val="00D1670B"/>
    <w:rsid w:val="00D17824"/>
    <w:rsid w:val="00D20963"/>
    <w:rsid w:val="00D23C14"/>
    <w:rsid w:val="00D2490C"/>
    <w:rsid w:val="00D25C67"/>
    <w:rsid w:val="00D30555"/>
    <w:rsid w:val="00D30CEE"/>
    <w:rsid w:val="00D32422"/>
    <w:rsid w:val="00D36CBD"/>
    <w:rsid w:val="00D401E3"/>
    <w:rsid w:val="00D41486"/>
    <w:rsid w:val="00D427EA"/>
    <w:rsid w:val="00D44316"/>
    <w:rsid w:val="00D44D66"/>
    <w:rsid w:val="00D51BBD"/>
    <w:rsid w:val="00D60925"/>
    <w:rsid w:val="00D66A76"/>
    <w:rsid w:val="00D73712"/>
    <w:rsid w:val="00D75860"/>
    <w:rsid w:val="00D75F33"/>
    <w:rsid w:val="00D777B5"/>
    <w:rsid w:val="00D82B2C"/>
    <w:rsid w:val="00D82C89"/>
    <w:rsid w:val="00D915A9"/>
    <w:rsid w:val="00D93577"/>
    <w:rsid w:val="00D941AE"/>
    <w:rsid w:val="00DA1CED"/>
    <w:rsid w:val="00DA5A80"/>
    <w:rsid w:val="00DB041F"/>
    <w:rsid w:val="00DB0866"/>
    <w:rsid w:val="00DB1E82"/>
    <w:rsid w:val="00DB4F01"/>
    <w:rsid w:val="00DB5CB3"/>
    <w:rsid w:val="00DB7C87"/>
    <w:rsid w:val="00DC30AD"/>
    <w:rsid w:val="00DC4C06"/>
    <w:rsid w:val="00DD3E95"/>
    <w:rsid w:val="00DD7FE7"/>
    <w:rsid w:val="00DF0B55"/>
    <w:rsid w:val="00DF405B"/>
    <w:rsid w:val="00DF46BC"/>
    <w:rsid w:val="00E0053E"/>
    <w:rsid w:val="00E027B7"/>
    <w:rsid w:val="00E05B88"/>
    <w:rsid w:val="00E14264"/>
    <w:rsid w:val="00E1476D"/>
    <w:rsid w:val="00E2092B"/>
    <w:rsid w:val="00E212F7"/>
    <w:rsid w:val="00E23A43"/>
    <w:rsid w:val="00E30174"/>
    <w:rsid w:val="00E30CF0"/>
    <w:rsid w:val="00E33DE6"/>
    <w:rsid w:val="00E37456"/>
    <w:rsid w:val="00E41B6C"/>
    <w:rsid w:val="00E43A94"/>
    <w:rsid w:val="00E459AD"/>
    <w:rsid w:val="00E505BC"/>
    <w:rsid w:val="00E52BA5"/>
    <w:rsid w:val="00E64F0A"/>
    <w:rsid w:val="00E703D6"/>
    <w:rsid w:val="00E71AA7"/>
    <w:rsid w:val="00E77156"/>
    <w:rsid w:val="00E87BE6"/>
    <w:rsid w:val="00E965FB"/>
    <w:rsid w:val="00E96BA4"/>
    <w:rsid w:val="00EA056C"/>
    <w:rsid w:val="00EA13AF"/>
    <w:rsid w:val="00EA42DA"/>
    <w:rsid w:val="00EA793F"/>
    <w:rsid w:val="00EB0BBD"/>
    <w:rsid w:val="00EB15E8"/>
    <w:rsid w:val="00EB1DE5"/>
    <w:rsid w:val="00EB3786"/>
    <w:rsid w:val="00EB639D"/>
    <w:rsid w:val="00EB7F85"/>
    <w:rsid w:val="00EC006B"/>
    <w:rsid w:val="00EC60E1"/>
    <w:rsid w:val="00EC67C5"/>
    <w:rsid w:val="00EC725B"/>
    <w:rsid w:val="00ED0F03"/>
    <w:rsid w:val="00ED1007"/>
    <w:rsid w:val="00ED2E7E"/>
    <w:rsid w:val="00ED4F1B"/>
    <w:rsid w:val="00ED53D0"/>
    <w:rsid w:val="00ED5522"/>
    <w:rsid w:val="00ED5A39"/>
    <w:rsid w:val="00ED7359"/>
    <w:rsid w:val="00EE2F5A"/>
    <w:rsid w:val="00EE5585"/>
    <w:rsid w:val="00EE634A"/>
    <w:rsid w:val="00EF0B74"/>
    <w:rsid w:val="00EF2386"/>
    <w:rsid w:val="00EF41DE"/>
    <w:rsid w:val="00EF7017"/>
    <w:rsid w:val="00EF7602"/>
    <w:rsid w:val="00F002F1"/>
    <w:rsid w:val="00F013F0"/>
    <w:rsid w:val="00F042F3"/>
    <w:rsid w:val="00F108D9"/>
    <w:rsid w:val="00F163CD"/>
    <w:rsid w:val="00F2027B"/>
    <w:rsid w:val="00F2045F"/>
    <w:rsid w:val="00F20746"/>
    <w:rsid w:val="00F21C9A"/>
    <w:rsid w:val="00F230B0"/>
    <w:rsid w:val="00F23A2A"/>
    <w:rsid w:val="00F23D18"/>
    <w:rsid w:val="00F24225"/>
    <w:rsid w:val="00F3151F"/>
    <w:rsid w:val="00F31E03"/>
    <w:rsid w:val="00F33422"/>
    <w:rsid w:val="00F360A2"/>
    <w:rsid w:val="00F440AC"/>
    <w:rsid w:val="00F501B0"/>
    <w:rsid w:val="00F50EC3"/>
    <w:rsid w:val="00F52F6B"/>
    <w:rsid w:val="00F56971"/>
    <w:rsid w:val="00F56FF1"/>
    <w:rsid w:val="00F57303"/>
    <w:rsid w:val="00F606EC"/>
    <w:rsid w:val="00F608F0"/>
    <w:rsid w:val="00F715FE"/>
    <w:rsid w:val="00F77720"/>
    <w:rsid w:val="00F86F6C"/>
    <w:rsid w:val="00F90EF2"/>
    <w:rsid w:val="00F9101B"/>
    <w:rsid w:val="00F91B89"/>
    <w:rsid w:val="00F920ED"/>
    <w:rsid w:val="00F92539"/>
    <w:rsid w:val="00F941BD"/>
    <w:rsid w:val="00F94307"/>
    <w:rsid w:val="00FA30DD"/>
    <w:rsid w:val="00FA6676"/>
    <w:rsid w:val="00FB217E"/>
    <w:rsid w:val="00FB2AB1"/>
    <w:rsid w:val="00FB6A55"/>
    <w:rsid w:val="00FC5F62"/>
    <w:rsid w:val="00FC7B73"/>
    <w:rsid w:val="00FE3CAE"/>
    <w:rsid w:val="00FE7314"/>
    <w:rsid w:val="00FE769E"/>
    <w:rsid w:val="00FF00E9"/>
    <w:rsid w:val="00FF3D9B"/>
    <w:rsid w:val="00FF423B"/>
    <w:rsid w:val="00FF5544"/>
    <w:rsid w:val="00FF642F"/>
    <w:rsid w:val="02705435"/>
    <w:rsid w:val="0360188E"/>
    <w:rsid w:val="03A26CAA"/>
    <w:rsid w:val="03E5651C"/>
    <w:rsid w:val="06D16D43"/>
    <w:rsid w:val="07C063F1"/>
    <w:rsid w:val="07FD0C28"/>
    <w:rsid w:val="0BBF10B9"/>
    <w:rsid w:val="0CA11796"/>
    <w:rsid w:val="0E0A58E8"/>
    <w:rsid w:val="0E27538F"/>
    <w:rsid w:val="0FDA6BE8"/>
    <w:rsid w:val="120A1316"/>
    <w:rsid w:val="122E5BE8"/>
    <w:rsid w:val="1293043C"/>
    <w:rsid w:val="14FB19B3"/>
    <w:rsid w:val="154E333B"/>
    <w:rsid w:val="15DF13B3"/>
    <w:rsid w:val="171D3080"/>
    <w:rsid w:val="18203F51"/>
    <w:rsid w:val="184730BA"/>
    <w:rsid w:val="19090012"/>
    <w:rsid w:val="1B783AD9"/>
    <w:rsid w:val="1B8071A1"/>
    <w:rsid w:val="1CC03F61"/>
    <w:rsid w:val="1D3A6B3F"/>
    <w:rsid w:val="1D4659A5"/>
    <w:rsid w:val="1D954DF0"/>
    <w:rsid w:val="1D9C3C15"/>
    <w:rsid w:val="1E39029C"/>
    <w:rsid w:val="1F3114DA"/>
    <w:rsid w:val="1F9D6BE6"/>
    <w:rsid w:val="22133DF2"/>
    <w:rsid w:val="22463D85"/>
    <w:rsid w:val="22E51E18"/>
    <w:rsid w:val="23DC156B"/>
    <w:rsid w:val="2660234A"/>
    <w:rsid w:val="27034E76"/>
    <w:rsid w:val="29C02FB6"/>
    <w:rsid w:val="2C64547A"/>
    <w:rsid w:val="2CB9797E"/>
    <w:rsid w:val="30821076"/>
    <w:rsid w:val="30C93059"/>
    <w:rsid w:val="31E54D00"/>
    <w:rsid w:val="359A2C14"/>
    <w:rsid w:val="362F363D"/>
    <w:rsid w:val="364657FD"/>
    <w:rsid w:val="36B9641C"/>
    <w:rsid w:val="370751D8"/>
    <w:rsid w:val="38134907"/>
    <w:rsid w:val="38311E13"/>
    <w:rsid w:val="3842307F"/>
    <w:rsid w:val="3C0C70D1"/>
    <w:rsid w:val="3C3A76CB"/>
    <w:rsid w:val="3DAE7F00"/>
    <w:rsid w:val="3F58371B"/>
    <w:rsid w:val="3F612A16"/>
    <w:rsid w:val="3F872E6B"/>
    <w:rsid w:val="4016338D"/>
    <w:rsid w:val="4035645C"/>
    <w:rsid w:val="40494EF2"/>
    <w:rsid w:val="41F15F23"/>
    <w:rsid w:val="42EC44C9"/>
    <w:rsid w:val="433568D2"/>
    <w:rsid w:val="44082566"/>
    <w:rsid w:val="445B547A"/>
    <w:rsid w:val="44CA636B"/>
    <w:rsid w:val="456B5F65"/>
    <w:rsid w:val="45897D93"/>
    <w:rsid w:val="47075D8E"/>
    <w:rsid w:val="48133BEE"/>
    <w:rsid w:val="488964A8"/>
    <w:rsid w:val="49706157"/>
    <w:rsid w:val="49980FE6"/>
    <w:rsid w:val="4A8D46CE"/>
    <w:rsid w:val="4B0A5F22"/>
    <w:rsid w:val="4B7F7800"/>
    <w:rsid w:val="4B9B6318"/>
    <w:rsid w:val="4CF60476"/>
    <w:rsid w:val="4E0B6FBE"/>
    <w:rsid w:val="50963187"/>
    <w:rsid w:val="50A849F3"/>
    <w:rsid w:val="513501D9"/>
    <w:rsid w:val="52136ABF"/>
    <w:rsid w:val="52E918D7"/>
    <w:rsid w:val="56B86F91"/>
    <w:rsid w:val="572815F2"/>
    <w:rsid w:val="589C308F"/>
    <w:rsid w:val="590C45AA"/>
    <w:rsid w:val="59CB3F35"/>
    <w:rsid w:val="5A214961"/>
    <w:rsid w:val="5B0C2A7A"/>
    <w:rsid w:val="5BD46E4D"/>
    <w:rsid w:val="5C5A180E"/>
    <w:rsid w:val="5CBF559E"/>
    <w:rsid w:val="5CEA1173"/>
    <w:rsid w:val="5D704A6F"/>
    <w:rsid w:val="5E556F61"/>
    <w:rsid w:val="5E913FA3"/>
    <w:rsid w:val="5F555D9B"/>
    <w:rsid w:val="5FA215AB"/>
    <w:rsid w:val="5FD32303"/>
    <w:rsid w:val="61100B97"/>
    <w:rsid w:val="61871B6D"/>
    <w:rsid w:val="61DB3B8E"/>
    <w:rsid w:val="62195878"/>
    <w:rsid w:val="63073810"/>
    <w:rsid w:val="632D292D"/>
    <w:rsid w:val="65425EEB"/>
    <w:rsid w:val="663B0F19"/>
    <w:rsid w:val="66A83C5B"/>
    <w:rsid w:val="68A8255D"/>
    <w:rsid w:val="6A381492"/>
    <w:rsid w:val="6D567859"/>
    <w:rsid w:val="6F3217F8"/>
    <w:rsid w:val="74100434"/>
    <w:rsid w:val="7A1C36AC"/>
    <w:rsid w:val="7BF26965"/>
    <w:rsid w:val="7C3662C8"/>
    <w:rsid w:val="7CA519E4"/>
    <w:rsid w:val="7D8C21B9"/>
    <w:rsid w:val="7EA8215E"/>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B12A77"/>
  <w15:chartTrackingRefBased/>
  <w15:docId w15:val="{EBF425EB-E22D-44BA-ACEC-8389B6BA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autoSpaceDE w:val="0"/>
      <w:autoSpaceDN w:val="0"/>
      <w:adjustRightInd w:val="0"/>
      <w:spacing w:line="312" w:lineRule="atLeast"/>
      <w:ind w:right="-113" w:firstLine="525"/>
      <w:jc w:val="left"/>
      <w:textAlignment w:val="bottom"/>
      <w:outlineLvl w:val="0"/>
    </w:pPr>
    <w:rPr>
      <w:rFonts w:ascii="仿宋体" w:eastAsia="仿宋体"/>
      <w:kern w:val="0"/>
      <w:sz w:val="28"/>
      <w:szCs w:val="20"/>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paragraph" w:styleId="4">
    <w:name w:val="heading 4"/>
    <w:basedOn w:val="a"/>
    <w:next w:val="a"/>
    <w:qFormat/>
    <w:pPr>
      <w:keepNext/>
      <w:ind w:leftChars="600" w:left="600"/>
      <w:outlineLvl w:val="3"/>
    </w:pPr>
    <w:rPr>
      <w:rFonts w:ascii="仿宋_GB2312" w:eastAsia="仿宋_GB2312"/>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napToGrid w:val="0"/>
      <w:spacing w:line="360" w:lineRule="auto"/>
      <w:ind w:firstLine="567"/>
    </w:pPr>
    <w:rPr>
      <w:sz w:val="28"/>
      <w:szCs w:val="20"/>
    </w:rPr>
  </w:style>
  <w:style w:type="paragraph" w:styleId="a4">
    <w:name w:val="annotation text"/>
    <w:basedOn w:val="a"/>
    <w:pPr>
      <w:jc w:val="left"/>
    </w:pPr>
    <w:rPr>
      <w:szCs w:val="20"/>
    </w:rPr>
  </w:style>
  <w:style w:type="paragraph" w:styleId="30">
    <w:name w:val="Body Text 3"/>
    <w:basedOn w:val="a"/>
    <w:pPr>
      <w:spacing w:after="120"/>
    </w:pPr>
    <w:rPr>
      <w:sz w:val="16"/>
      <w:szCs w:val="16"/>
    </w:rPr>
  </w:style>
  <w:style w:type="paragraph" w:styleId="a5">
    <w:name w:val="Body Text"/>
    <w:basedOn w:val="a"/>
    <w:pPr>
      <w:adjustRightInd w:val="0"/>
      <w:snapToGrid w:val="0"/>
    </w:pPr>
    <w:rPr>
      <w:rFonts w:eastAsia="仿宋_GB2312"/>
      <w:color w:val="FF0000"/>
      <w:sz w:val="28"/>
      <w:szCs w:val="20"/>
    </w:rPr>
  </w:style>
  <w:style w:type="paragraph" w:styleId="a6">
    <w:name w:val="Body Text Indent"/>
    <w:basedOn w:val="a"/>
    <w:pPr>
      <w:ind w:left="420" w:firstLine="420"/>
    </w:pPr>
    <w:rPr>
      <w:sz w:val="28"/>
      <w:szCs w:val="28"/>
    </w:rPr>
  </w:style>
  <w:style w:type="paragraph" w:styleId="a7">
    <w:name w:val="Plain Text"/>
    <w:basedOn w:val="a"/>
    <w:link w:val="10"/>
    <w:qFormat/>
    <w:pPr>
      <w:adjustRightInd w:val="0"/>
      <w:spacing w:line="312" w:lineRule="atLeast"/>
    </w:pPr>
    <w:rPr>
      <w:rFonts w:ascii="Courier New" w:hAnsi="Courier New"/>
      <w:kern w:val="0"/>
      <w:szCs w:val="21"/>
    </w:rPr>
  </w:style>
  <w:style w:type="character" w:customStyle="1" w:styleId="10">
    <w:name w:val="纯文本 字符1"/>
    <w:link w:val="a7"/>
    <w:qFormat/>
    <w:rPr>
      <w:rFonts w:ascii="Courier New" w:eastAsia="宋体" w:hAnsi="Courier New"/>
      <w:sz w:val="21"/>
      <w:szCs w:val="21"/>
      <w:lang w:val="en-US" w:eastAsia="zh-CN" w:bidi="ar-SA"/>
    </w:rPr>
  </w:style>
  <w:style w:type="paragraph" w:styleId="a8">
    <w:name w:val="Date"/>
    <w:next w:val="a"/>
    <w:pPr>
      <w:widowControl w:val="0"/>
      <w:adjustRightInd w:val="0"/>
      <w:spacing w:line="312" w:lineRule="atLeast"/>
      <w:jc w:val="both"/>
      <w:textAlignment w:val="baseline"/>
    </w:pPr>
    <w:rPr>
      <w:rFonts w:ascii="仿宋体" w:eastAsia="仿宋体"/>
      <w:sz w:val="28"/>
    </w:rPr>
  </w:style>
  <w:style w:type="paragraph" w:styleId="20">
    <w:name w:val="Body Text Indent 2"/>
    <w:basedOn w:val="a"/>
    <w:pPr>
      <w:tabs>
        <w:tab w:val="left" w:pos="1920"/>
      </w:tabs>
      <w:adjustRightInd w:val="0"/>
      <w:snapToGrid w:val="0"/>
      <w:spacing w:line="360" w:lineRule="auto"/>
      <w:ind w:firstLineChars="224" w:firstLine="224"/>
      <w:outlineLvl w:val="0"/>
    </w:pPr>
    <w:rPr>
      <w:rFonts w:eastAsia="仿宋_GB2312"/>
      <w:color w:val="000000"/>
      <w:sz w:val="28"/>
      <w:szCs w:val="32"/>
    </w:rPr>
  </w:style>
  <w:style w:type="paragraph" w:styleId="a9">
    <w:name w:val="Balloon Text"/>
    <w:basedOn w:val="a"/>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adjustRightInd w:val="0"/>
      <w:spacing w:line="240" w:lineRule="atLeast"/>
      <w:jc w:val="center"/>
    </w:pPr>
    <w:rPr>
      <w:kern w:val="0"/>
      <w:sz w:val="18"/>
      <w:szCs w:val="20"/>
    </w:rPr>
  </w:style>
  <w:style w:type="paragraph" w:styleId="31">
    <w:name w:val="Body Text Indent 3"/>
    <w:basedOn w:val="a"/>
    <w:pPr>
      <w:adjustRightInd w:val="0"/>
      <w:spacing w:before="120" w:line="312" w:lineRule="atLeast"/>
      <w:ind w:right="-335" w:firstLine="432"/>
    </w:pPr>
    <w:rPr>
      <w:rFonts w:eastAsia="仿宋_GB2312"/>
      <w:kern w:val="0"/>
      <w:sz w:val="28"/>
      <w:szCs w:val="28"/>
    </w:rPr>
  </w:style>
  <w:style w:type="paragraph" w:styleId="21">
    <w:name w:val="Body Text 2"/>
    <w:basedOn w:val="a"/>
    <w:pPr>
      <w:spacing w:after="120" w:line="480" w:lineRule="auto"/>
    </w:pPr>
    <w:rPr>
      <w:szCs w:val="20"/>
    </w:rPr>
  </w:style>
  <w:style w:type="paragraph" w:styleId="ac">
    <w:name w:val="Normal (Web)"/>
    <w:basedOn w:val="a"/>
    <w:uiPriority w:val="99"/>
    <w:qFormat/>
    <w:pPr>
      <w:widowControl/>
      <w:jc w:val="left"/>
    </w:pPr>
    <w:rPr>
      <w:rFonts w:ascii="宋体" w:cs="宋体"/>
      <w:kern w:val="0"/>
      <w:sz w:val="24"/>
    </w:rPr>
  </w:style>
  <w:style w:type="paragraph" w:styleId="ad">
    <w:name w:val="annotation subject"/>
    <w:basedOn w:val="a4"/>
    <w:next w:val="a4"/>
    <w:rPr>
      <w:b/>
      <w:bCs/>
      <w:szCs w:val="21"/>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style>
  <w:style w:type="character" w:styleId="af1">
    <w:name w:val="Hyperlink"/>
    <w:rPr>
      <w:color w:val="0000FF"/>
      <w:u w:val="single"/>
    </w:rPr>
  </w:style>
  <w:style w:type="character" w:styleId="af2">
    <w:name w:val="annotation reference"/>
    <w:rPr>
      <w:sz w:val="21"/>
      <w:szCs w:val="21"/>
    </w:rPr>
  </w:style>
  <w:style w:type="character" w:customStyle="1" w:styleId="Char1">
    <w:name w:val="纯文本 Char1"/>
    <w:aliases w:val="普通文字 Char Char Char Char Char3,普通文字 Char Char Char Char Char Char3,图形 Char1,普通文字 + Times New Roman Char1,段后: 2.5 磅 Char1,四号 Char1,黑色 Char1,行距: 固定值 24 磅 Char1,首行缩进:  2 字符 Char1"/>
    <w:rPr>
      <w:rFonts w:ascii="宋体" w:eastAsia="宋体"/>
      <w:kern w:val="2"/>
      <w:sz w:val="28"/>
      <w:lang w:val="en-US" w:eastAsia="zh-CN" w:bidi="ar-SA"/>
    </w:rPr>
  </w:style>
  <w:style w:type="character" w:customStyle="1" w:styleId="style1">
    <w:name w:val="style1"/>
    <w:basedOn w:val="a0"/>
  </w:style>
  <w:style w:type="character" w:customStyle="1" w:styleId="ppp2">
    <w:name w:val="ppp2"/>
    <w:rPr>
      <w:sz w:val="21"/>
      <w:szCs w:val="21"/>
    </w:rPr>
  </w:style>
  <w:style w:type="character" w:customStyle="1" w:styleId="CharChar2">
    <w:name w:val="正文（首行缩进两字） Char Char2"/>
    <w:aliases w:val="正文（首行缩进两字） Char2,正文（首行缩进两字） Char Char Char Char Char Char Char Char Char2,正文（首行缩进两字） Char Char Char Char Char Char1,正文（首行缩进两字） Char Char Char Char Char Char Char Char2,正文（首行缩进两字） Char Char Char"/>
    <w:rPr>
      <w:rFonts w:eastAsia="宋体"/>
      <w:kern w:val="2"/>
      <w:sz w:val="28"/>
      <w:lang w:val="en-US" w:eastAsia="zh-CN" w:bidi="ar-SA"/>
    </w:rPr>
  </w:style>
  <w:style w:type="character" w:customStyle="1" w:styleId="description">
    <w:name w:val="description"/>
  </w:style>
  <w:style w:type="character" w:customStyle="1" w:styleId="apple-style-span">
    <w:name w:val="apple-style-span"/>
    <w:basedOn w:val="a0"/>
  </w:style>
  <w:style w:type="character" w:customStyle="1" w:styleId="font31">
    <w:name w:val="font31"/>
    <w:rPr>
      <w:rFonts w:ascii="仿宋_GB2312" w:eastAsia="仿宋_GB2312" w:cs="仿宋_GB2312" w:hint="default"/>
      <w:b/>
      <w:i w:val="0"/>
      <w:color w:val="000000"/>
      <w:sz w:val="18"/>
      <w:szCs w:val="18"/>
      <w:u w:val="none"/>
    </w:rPr>
  </w:style>
  <w:style w:type="character" w:customStyle="1" w:styleId="hj">
    <w:name w:val="hj"/>
    <w:basedOn w:val="a0"/>
  </w:style>
  <w:style w:type="character" w:customStyle="1" w:styleId="Char10">
    <w:name w:val="普通文字 Char1"/>
    <w:aliases w:val="普通文字 Char Char Char Char Char1,普通文字 Char Char Char Char Char Char1,普通文字 Char Char Char Char Char Char Char Char,普通文字 Char Char Char Char Char Char Char,普通文字 Char Char Char Char1,普通文字 Char1 Char Char,表格 Char1"/>
    <w:rPr>
      <w:rFonts w:ascii="Courier New" w:eastAsia="宋体" w:hAnsi="Courier New"/>
      <w:sz w:val="21"/>
      <w:lang w:val="en-US" w:eastAsia="zh-CN" w:bidi="ar-SA"/>
    </w:rPr>
  </w:style>
  <w:style w:type="character" w:customStyle="1" w:styleId="message">
    <w:name w:val="message"/>
    <w:basedOn w:val="a0"/>
  </w:style>
  <w:style w:type="character" w:customStyle="1" w:styleId="tt21">
    <w:name w:val="tt21"/>
    <w:rPr>
      <w:rFonts w:ascii="宋体" w:eastAsia="宋体"/>
      <w:b/>
      <w:bCs/>
      <w:color w:val="000000"/>
      <w:sz w:val="33"/>
      <w:szCs w:val="33"/>
      <w:u w:val="none"/>
    </w:rPr>
  </w:style>
  <w:style w:type="character" w:customStyle="1" w:styleId="font11">
    <w:name w:val="font11"/>
    <w:rPr>
      <w:rFonts w:ascii="仿宋_GB2312" w:eastAsia="仿宋_GB2312" w:cs="仿宋_GB2312"/>
      <w:i w:val="0"/>
      <w:color w:val="000000"/>
      <w:sz w:val="21"/>
      <w:szCs w:val="21"/>
      <w:u w:val="none"/>
    </w:rPr>
  </w:style>
  <w:style w:type="character" w:customStyle="1" w:styleId="apple-converted-space">
    <w:name w:val="apple-converted-space"/>
    <w:basedOn w:val="a0"/>
  </w:style>
  <w:style w:type="character" w:customStyle="1" w:styleId="af3">
    <w:name w:val="纯文本 字符"/>
    <w:aliases w:val="普通文字 Char Char Char Char 字符,普通文字 Char Char Char Char Char 字符,普通文字 Char Char Char Char Char Char 字符,图形 字符,普通文字 字符,普通文字 + Times New Roman 字符,段后: 2.5 磅 字符,四号 字符,黑色 字符,行距: 固定值 24 磅 字符,首行缩进:  2 字符 字符,普通文字 Char Char Char 字符,表格 字符,Char Char3 字符"/>
    <w:locked/>
    <w:rPr>
      <w:rFonts w:ascii="宋体" w:eastAsia="宋体" w:hAnsi="宋体"/>
      <w:kern w:val="2"/>
      <w:sz w:val="28"/>
    </w:rPr>
  </w:style>
  <w:style w:type="character" w:customStyle="1" w:styleId="font21">
    <w:name w:val="font21"/>
    <w:rPr>
      <w:rFonts w:ascii="Times New Roman" w:hAnsi="Times New Roman" w:cs="Times New Roman" w:hint="default"/>
      <w:b/>
      <w:i w:val="0"/>
      <w:color w:val="000000"/>
      <w:sz w:val="18"/>
      <w:szCs w:val="18"/>
      <w:u w:val="none"/>
    </w:rPr>
  </w:style>
  <w:style w:type="character" w:customStyle="1" w:styleId="typeblue61">
    <w:name w:val="type_blue_61"/>
    <w:rPr>
      <w:color w:val="002565"/>
      <w:sz w:val="21"/>
      <w:szCs w:val="21"/>
      <w:u w:val="none"/>
    </w:rPr>
  </w:style>
  <w:style w:type="paragraph" w:customStyle="1" w:styleId="af4">
    <w:name w:val="标准"/>
    <w:basedOn w:val="a"/>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7">
    <w:name w:val="样式7"/>
    <w:basedOn w:val="a"/>
    <w:pPr>
      <w:spacing w:line="360" w:lineRule="auto"/>
      <w:ind w:firstLine="567"/>
    </w:pPr>
    <w:rPr>
      <w:rFonts w:ascii="仿宋_GB2312" w:eastAsia="仿宋_GB2312"/>
      <w:sz w:val="28"/>
      <w:szCs w:val="20"/>
    </w:rPr>
  </w:style>
  <w:style w:type="paragraph" w:customStyle="1" w:styleId="Char">
    <w:name w:val="Char"/>
    <w:basedOn w:val="a"/>
    <w:rPr>
      <w:rFonts w:ascii="Tahoma" w:hAnsi="Tahoma"/>
      <w:sz w:val="24"/>
      <w:szCs w:val="20"/>
    </w:rPr>
  </w:style>
  <w:style w:type="paragraph" w:customStyle="1" w:styleId="ParaCharCharCharCharCharCharChar">
    <w:name w:val="默认段落字体 Para Char Char Char Char Char Char Char"/>
    <w:basedOn w:val="a"/>
  </w:style>
  <w:style w:type="paragraph" w:customStyle="1" w:styleId="22">
    <w:name w:val="2"/>
    <w:basedOn w:val="a"/>
    <w:next w:val="a3"/>
    <w:pPr>
      <w:snapToGrid w:val="0"/>
      <w:spacing w:line="360" w:lineRule="auto"/>
      <w:ind w:firstLine="567"/>
    </w:pPr>
    <w:rPr>
      <w:sz w:val="28"/>
      <w:szCs w:val="20"/>
    </w:rPr>
  </w:style>
  <w:style w:type="paragraph" w:customStyle="1" w:styleId="pic-info">
    <w:name w:val="pic-info"/>
    <w:basedOn w:val="a"/>
    <w:pPr>
      <w:widowControl/>
      <w:spacing w:before="100" w:beforeAutospacing="1" w:after="100" w:afterAutospacing="1"/>
      <w:jc w:val="left"/>
    </w:pPr>
    <w:rPr>
      <w:rFonts w:ascii="宋体" w:cs="宋体"/>
      <w:kern w:val="0"/>
      <w:sz w:val="24"/>
    </w:rPr>
  </w:style>
  <w:style w:type="paragraph" w:customStyle="1" w:styleId="af5">
    <w:name w:val="列出段落"/>
    <w:basedOn w:val="a"/>
    <w:qFormat/>
    <w:pPr>
      <w:ind w:firstLineChars="200" w:firstLine="200"/>
    </w:pPr>
  </w:style>
  <w:style w:type="paragraph" w:customStyle="1" w:styleId="32">
    <w:name w:val="样式3"/>
    <w:basedOn w:val="a"/>
    <w:next w:val="a7"/>
    <w:rPr>
      <w:rFonts w:ascii="宋体" w:cs="宋体"/>
      <w:szCs w:val="21"/>
    </w:rPr>
  </w:style>
  <w:style w:type="paragraph" w:customStyle="1" w:styleId="CharCharChar">
    <w:name w:val="Char Char Char"/>
    <w:basedOn w:val="a"/>
    <w:pPr>
      <w:widowControl/>
      <w:spacing w:after="160" w:line="240" w:lineRule="exact"/>
      <w:jc w:val="left"/>
    </w:pPr>
    <w:rPr>
      <w:rFonts w:ascii="Verdana" w:hAnsi="Verdana" w:cs="Verdana"/>
      <w:kern w:val="0"/>
      <w:sz w:val="20"/>
      <w:szCs w:val="20"/>
      <w:lang w:eastAsia="en-US"/>
    </w:rPr>
  </w:style>
  <w:style w:type="paragraph" w:customStyle="1" w:styleId="txtcontect">
    <w:name w:val="txt_contect"/>
    <w:basedOn w:val="a"/>
    <w:pPr>
      <w:widowControl/>
      <w:spacing w:before="100" w:beforeAutospacing="1" w:after="100" w:afterAutospacing="1"/>
      <w:jc w:val="left"/>
    </w:pPr>
    <w:rPr>
      <w:rFonts w:ascii="宋体" w:cs="宋体"/>
      <w:kern w:val="0"/>
      <w:sz w:val="24"/>
    </w:rPr>
  </w:style>
  <w:style w:type="paragraph" w:customStyle="1" w:styleId="CharCharChar1">
    <w:name w:val="Char Char Char1"/>
    <w:basedOn w:val="a"/>
    <w:pPr>
      <w:widowControl/>
      <w:spacing w:after="160" w:line="240" w:lineRule="exact"/>
      <w:jc w:val="left"/>
    </w:pPr>
    <w:rPr>
      <w:rFonts w:ascii="Verdana" w:eastAsia="Times New Roman" w:hAnsi="Verdana"/>
      <w:kern w:val="0"/>
      <w:sz w:val="20"/>
      <w:szCs w:val="20"/>
      <w:lang w:eastAsia="en-US"/>
    </w:rPr>
  </w:style>
  <w:style w:type="character" w:customStyle="1" w:styleId="font01">
    <w:name w:val="font01"/>
    <w:basedOn w:val="a0"/>
    <w:rPr>
      <w:rFonts w:ascii="Times New Roman" w:hAnsi="Times New Roman" w:cs="Times New Roman" w:hint="default"/>
      <w:color w:val="000000"/>
      <w:sz w:val="21"/>
      <w:szCs w:val="21"/>
      <w:u w:val="none"/>
    </w:rPr>
  </w:style>
  <w:style w:type="character" w:customStyle="1" w:styleId="font41">
    <w:name w:val="font41"/>
    <w:basedOn w:val="a0"/>
    <w:rPr>
      <w:rFonts w:ascii="仿宋_GB2312" w:eastAsia="仿宋_GB2312" w:cs="仿宋_GB2312" w:hint="default"/>
      <w:i w:val="0"/>
      <w:iCs w:val="0"/>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1911">
      <w:bodyDiv w:val="1"/>
      <w:marLeft w:val="0"/>
      <w:marRight w:val="0"/>
      <w:marTop w:val="0"/>
      <w:marBottom w:val="0"/>
      <w:divBdr>
        <w:top w:val="none" w:sz="0" w:space="0" w:color="auto"/>
        <w:left w:val="none" w:sz="0" w:space="0" w:color="auto"/>
        <w:bottom w:val="none" w:sz="0" w:space="0" w:color="auto"/>
        <w:right w:val="none" w:sz="0" w:space="0" w:color="auto"/>
      </w:divBdr>
    </w:div>
    <w:div w:id="355618864">
      <w:bodyDiv w:val="1"/>
      <w:marLeft w:val="0"/>
      <w:marRight w:val="0"/>
      <w:marTop w:val="0"/>
      <w:marBottom w:val="0"/>
      <w:divBdr>
        <w:top w:val="none" w:sz="0" w:space="0" w:color="auto"/>
        <w:left w:val="none" w:sz="0" w:space="0" w:color="auto"/>
        <w:bottom w:val="none" w:sz="0" w:space="0" w:color="auto"/>
        <w:right w:val="none" w:sz="0" w:space="0" w:color="auto"/>
      </w:divBdr>
    </w:div>
    <w:div w:id="385177901">
      <w:bodyDiv w:val="1"/>
      <w:marLeft w:val="0"/>
      <w:marRight w:val="0"/>
      <w:marTop w:val="0"/>
      <w:marBottom w:val="0"/>
      <w:divBdr>
        <w:top w:val="none" w:sz="0" w:space="0" w:color="auto"/>
        <w:left w:val="none" w:sz="0" w:space="0" w:color="auto"/>
        <w:bottom w:val="none" w:sz="0" w:space="0" w:color="auto"/>
        <w:right w:val="none" w:sz="0" w:space="0" w:color="auto"/>
      </w:divBdr>
    </w:div>
    <w:div w:id="568343336">
      <w:bodyDiv w:val="1"/>
      <w:marLeft w:val="0"/>
      <w:marRight w:val="0"/>
      <w:marTop w:val="0"/>
      <w:marBottom w:val="0"/>
      <w:divBdr>
        <w:top w:val="none" w:sz="0" w:space="0" w:color="auto"/>
        <w:left w:val="none" w:sz="0" w:space="0" w:color="auto"/>
        <w:bottom w:val="none" w:sz="0" w:space="0" w:color="auto"/>
        <w:right w:val="none" w:sz="0" w:space="0" w:color="auto"/>
      </w:divBdr>
    </w:div>
    <w:div w:id="683751001">
      <w:bodyDiv w:val="1"/>
      <w:marLeft w:val="0"/>
      <w:marRight w:val="0"/>
      <w:marTop w:val="0"/>
      <w:marBottom w:val="0"/>
      <w:divBdr>
        <w:top w:val="none" w:sz="0" w:space="0" w:color="auto"/>
        <w:left w:val="none" w:sz="0" w:space="0" w:color="auto"/>
        <w:bottom w:val="none" w:sz="0" w:space="0" w:color="auto"/>
        <w:right w:val="none" w:sz="0" w:space="0" w:color="auto"/>
      </w:divBdr>
    </w:div>
    <w:div w:id="861750853">
      <w:bodyDiv w:val="1"/>
      <w:marLeft w:val="0"/>
      <w:marRight w:val="0"/>
      <w:marTop w:val="0"/>
      <w:marBottom w:val="0"/>
      <w:divBdr>
        <w:top w:val="none" w:sz="0" w:space="0" w:color="auto"/>
        <w:left w:val="none" w:sz="0" w:space="0" w:color="auto"/>
        <w:bottom w:val="none" w:sz="0" w:space="0" w:color="auto"/>
        <w:right w:val="none" w:sz="0" w:space="0" w:color="auto"/>
      </w:divBdr>
    </w:div>
    <w:div w:id="918758973">
      <w:bodyDiv w:val="1"/>
      <w:marLeft w:val="0"/>
      <w:marRight w:val="0"/>
      <w:marTop w:val="0"/>
      <w:marBottom w:val="0"/>
      <w:divBdr>
        <w:top w:val="none" w:sz="0" w:space="0" w:color="auto"/>
        <w:left w:val="none" w:sz="0" w:space="0" w:color="auto"/>
        <w:bottom w:val="none" w:sz="0" w:space="0" w:color="auto"/>
        <w:right w:val="none" w:sz="0" w:space="0" w:color="auto"/>
      </w:divBdr>
    </w:div>
    <w:div w:id="1245997379">
      <w:bodyDiv w:val="1"/>
      <w:marLeft w:val="0"/>
      <w:marRight w:val="0"/>
      <w:marTop w:val="0"/>
      <w:marBottom w:val="0"/>
      <w:divBdr>
        <w:top w:val="none" w:sz="0" w:space="0" w:color="auto"/>
        <w:left w:val="none" w:sz="0" w:space="0" w:color="auto"/>
        <w:bottom w:val="none" w:sz="0" w:space="0" w:color="auto"/>
        <w:right w:val="none" w:sz="0" w:space="0" w:color="auto"/>
      </w:divBdr>
    </w:div>
    <w:div w:id="1251770287">
      <w:bodyDiv w:val="1"/>
      <w:marLeft w:val="0"/>
      <w:marRight w:val="0"/>
      <w:marTop w:val="0"/>
      <w:marBottom w:val="0"/>
      <w:divBdr>
        <w:top w:val="none" w:sz="0" w:space="0" w:color="auto"/>
        <w:left w:val="none" w:sz="0" w:space="0" w:color="auto"/>
        <w:bottom w:val="none" w:sz="0" w:space="0" w:color="auto"/>
        <w:right w:val="none" w:sz="0" w:space="0" w:color="auto"/>
      </w:divBdr>
    </w:div>
    <w:div w:id="1317371137">
      <w:bodyDiv w:val="1"/>
      <w:marLeft w:val="0"/>
      <w:marRight w:val="0"/>
      <w:marTop w:val="0"/>
      <w:marBottom w:val="0"/>
      <w:divBdr>
        <w:top w:val="none" w:sz="0" w:space="0" w:color="auto"/>
        <w:left w:val="none" w:sz="0" w:space="0" w:color="auto"/>
        <w:bottom w:val="none" w:sz="0" w:space="0" w:color="auto"/>
        <w:right w:val="none" w:sz="0" w:space="0" w:color="auto"/>
      </w:divBdr>
    </w:div>
    <w:div w:id="1402748024">
      <w:bodyDiv w:val="1"/>
      <w:marLeft w:val="0"/>
      <w:marRight w:val="0"/>
      <w:marTop w:val="0"/>
      <w:marBottom w:val="0"/>
      <w:divBdr>
        <w:top w:val="none" w:sz="0" w:space="0" w:color="auto"/>
        <w:left w:val="none" w:sz="0" w:space="0" w:color="auto"/>
        <w:bottom w:val="none" w:sz="0" w:space="0" w:color="auto"/>
        <w:right w:val="none" w:sz="0" w:space="0" w:color="auto"/>
      </w:divBdr>
    </w:div>
    <w:div w:id="1609242335">
      <w:bodyDiv w:val="1"/>
      <w:marLeft w:val="0"/>
      <w:marRight w:val="0"/>
      <w:marTop w:val="0"/>
      <w:marBottom w:val="0"/>
      <w:divBdr>
        <w:top w:val="none" w:sz="0" w:space="0" w:color="auto"/>
        <w:left w:val="none" w:sz="0" w:space="0" w:color="auto"/>
        <w:bottom w:val="none" w:sz="0" w:space="0" w:color="auto"/>
        <w:right w:val="none" w:sz="0" w:space="0" w:color="auto"/>
      </w:divBdr>
    </w:div>
    <w:div w:id="1619600402">
      <w:bodyDiv w:val="1"/>
      <w:marLeft w:val="0"/>
      <w:marRight w:val="0"/>
      <w:marTop w:val="0"/>
      <w:marBottom w:val="0"/>
      <w:divBdr>
        <w:top w:val="none" w:sz="0" w:space="0" w:color="auto"/>
        <w:left w:val="none" w:sz="0" w:space="0" w:color="auto"/>
        <w:bottom w:val="none" w:sz="0" w:space="0" w:color="auto"/>
        <w:right w:val="none" w:sz="0" w:space="0" w:color="auto"/>
      </w:divBdr>
    </w:div>
    <w:div w:id="1679111842">
      <w:bodyDiv w:val="1"/>
      <w:marLeft w:val="0"/>
      <w:marRight w:val="0"/>
      <w:marTop w:val="0"/>
      <w:marBottom w:val="0"/>
      <w:divBdr>
        <w:top w:val="none" w:sz="0" w:space="0" w:color="auto"/>
        <w:left w:val="none" w:sz="0" w:space="0" w:color="auto"/>
        <w:bottom w:val="none" w:sz="0" w:space="0" w:color="auto"/>
        <w:right w:val="none" w:sz="0" w:space="0" w:color="auto"/>
      </w:divBdr>
    </w:div>
    <w:div w:id="1716388683">
      <w:bodyDiv w:val="1"/>
      <w:marLeft w:val="0"/>
      <w:marRight w:val="0"/>
      <w:marTop w:val="0"/>
      <w:marBottom w:val="0"/>
      <w:divBdr>
        <w:top w:val="none" w:sz="0" w:space="0" w:color="auto"/>
        <w:left w:val="none" w:sz="0" w:space="0" w:color="auto"/>
        <w:bottom w:val="none" w:sz="0" w:space="0" w:color="auto"/>
        <w:right w:val="none" w:sz="0" w:space="0" w:color="auto"/>
      </w:divBdr>
    </w:div>
    <w:div w:id="1977876967">
      <w:bodyDiv w:val="1"/>
      <w:marLeft w:val="0"/>
      <w:marRight w:val="0"/>
      <w:marTop w:val="0"/>
      <w:marBottom w:val="0"/>
      <w:divBdr>
        <w:top w:val="none" w:sz="0" w:space="0" w:color="auto"/>
        <w:left w:val="none" w:sz="0" w:space="0" w:color="auto"/>
        <w:bottom w:val="none" w:sz="0" w:space="0" w:color="auto"/>
        <w:right w:val="none" w:sz="0" w:space="0" w:color="auto"/>
      </w:divBdr>
    </w:div>
    <w:div w:id="1984580802">
      <w:bodyDiv w:val="1"/>
      <w:marLeft w:val="0"/>
      <w:marRight w:val="0"/>
      <w:marTop w:val="0"/>
      <w:marBottom w:val="0"/>
      <w:divBdr>
        <w:top w:val="none" w:sz="0" w:space="0" w:color="auto"/>
        <w:left w:val="none" w:sz="0" w:space="0" w:color="auto"/>
        <w:bottom w:val="none" w:sz="0" w:space="0" w:color="auto"/>
        <w:right w:val="none" w:sz="0" w:space="0" w:color="auto"/>
      </w:divBdr>
    </w:div>
    <w:div w:id="2037927752">
      <w:bodyDiv w:val="1"/>
      <w:marLeft w:val="0"/>
      <w:marRight w:val="0"/>
      <w:marTop w:val="0"/>
      <w:marBottom w:val="0"/>
      <w:divBdr>
        <w:top w:val="none" w:sz="0" w:space="0" w:color="auto"/>
        <w:left w:val="none" w:sz="0" w:space="0" w:color="auto"/>
        <w:bottom w:val="none" w:sz="0" w:space="0" w:color="auto"/>
        <w:right w:val="none" w:sz="0" w:space="0" w:color="auto"/>
      </w:divBdr>
    </w:div>
    <w:div w:id="2065447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baidu.com/item/%E6%B1%9F%E8%8B%8F%E7%9C%81/320938?fromModule=lemma_inlink" TargetMode="External"/><Relationship Id="rId18" Type="http://schemas.openxmlformats.org/officeDocument/2006/relationships/hyperlink" Target="https://baike.baidu.com/item/%E6%B7%AE%E6%B2%B3/230880?fromModule=lemma_inlink" TargetMode="External"/><Relationship Id="rId26" Type="http://schemas.openxmlformats.org/officeDocument/2006/relationships/hyperlink" Target="https://baike.baidu.com/item/%E4%B8%AD%E5%9B%BD%E9%93%81%E8%B7%AF%E4%B8%8A%E6%B5%B7%E5%B1%80%E9%9B%86%E5%9B%A2%E6%9C%89%E9%99%90%E5%85%AC%E5%8F%B8/22208918?fromModule=lemma_inlink" TargetMode="External"/><Relationship Id="rId3" Type="http://schemas.openxmlformats.org/officeDocument/2006/relationships/settings" Target="settings.xml"/><Relationship Id="rId21" Type="http://schemas.openxmlformats.org/officeDocument/2006/relationships/hyperlink" Target="https://baike.baidu.com/item/%E8%8B%8F%E5%8D%97/24746?fromModule=lemma_inlink" TargetMode="External"/><Relationship Id="rId34" Type="http://schemas.openxmlformats.org/officeDocument/2006/relationships/hyperlink" Target="https://baike.baidu.com/item/%E6%B2%BF%E6%B5%B7?fromModule=lemma_inlink" TargetMode="External"/><Relationship Id="rId7" Type="http://schemas.openxmlformats.org/officeDocument/2006/relationships/header" Target="header1.xml"/><Relationship Id="rId12" Type="http://schemas.openxmlformats.org/officeDocument/2006/relationships/hyperlink" Target="https://baike.baidu.com/item/%E7%9B%90%E5%9F%8E%E5%B8%82/5096789?fromModule=lemma_inlink" TargetMode="External"/><Relationship Id="rId17" Type="http://schemas.openxmlformats.org/officeDocument/2006/relationships/hyperlink" Target="https://baike.baidu.com/item/%E4%BA%9A%E6%B4%B2%E5%A4%A7%E9%99%86/17497501?fromModule=lemma_inlink" TargetMode="External"/><Relationship Id="rId25" Type="http://schemas.openxmlformats.org/officeDocument/2006/relationships/hyperlink" Target="https://baike.baidu.com/item/%E5%AF%8C%E5%AE%89%E7%AB%99/4151986?fromModule=lemma_inlink" TargetMode="External"/><Relationship Id="rId33" Type="http://schemas.openxmlformats.org/officeDocument/2006/relationships/hyperlink" Target="https://baike.baidu.com/item/%E4%B8%9C%E5%8F%B0?fromModule=lemma_inlink" TargetMode="External"/><Relationship Id="rId2" Type="http://schemas.openxmlformats.org/officeDocument/2006/relationships/styles" Target="styles.xml"/><Relationship Id="rId16" Type="http://schemas.openxmlformats.org/officeDocument/2006/relationships/hyperlink" Target="https://baike.baidu.com/item/%E5%A4%A7%E4%B8%B0%E5%8C%BA/1009257?fromModule=lemma_inlink" TargetMode="External"/><Relationship Id="rId20" Type="http://schemas.openxmlformats.org/officeDocument/2006/relationships/hyperlink" Target="https://baike.baidu.com/item/%E6%B3%B0%E4%B8%9C%E6%B2%B3/5416754?fromModule=lemma_inlink" TargetMode="External"/><Relationship Id="rId29" Type="http://schemas.openxmlformats.org/officeDocument/2006/relationships/hyperlink" Target="https://baike.baidu.com/item/%E6%96%B0%E9%95%BF%E9%93%81%E8%B7%AF?fromModule=lemma_in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6%B1%9F%E8%8B%8F%E7%9C%81/320938?fromModule=lemma_inlink" TargetMode="External"/><Relationship Id="rId24" Type="http://schemas.openxmlformats.org/officeDocument/2006/relationships/hyperlink" Target="https://baike.baidu.com/item/%E4%B8%9C%E5%8F%B0%E7%AB%99/3436565?fromModule=lemma_inlink" TargetMode="External"/><Relationship Id="rId32" Type="http://schemas.openxmlformats.org/officeDocument/2006/relationships/hyperlink" Target="https://baike.baidu.com/item/%E6%B1%9F%E8%8B%8F?fromModule=lemma_inlin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aike.baidu.com/item/%E5%85%B4%E5%8C%96%E5%B8%82/8763158?fromModule=lemma_inlink" TargetMode="External"/><Relationship Id="rId23" Type="http://schemas.openxmlformats.org/officeDocument/2006/relationships/hyperlink" Target="https://baike.baidu.com/item/G344/22682262?fromModule=lemma_inlink" TargetMode="External"/><Relationship Id="rId28" Type="http://schemas.openxmlformats.org/officeDocument/2006/relationships/hyperlink" Target="https://baike.baidu.com/item/%E5%AF%8C%E5%AE%89%E7%AB%99?fromModule=lemma_inlink" TargetMode="Externa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baike.baidu.com/item/%E9%80%9A%E6%A6%86%E6%B2%B3/9240290?fromModule=lemma_inlink" TargetMode="External"/><Relationship Id="rId31" Type="http://schemas.openxmlformats.org/officeDocument/2006/relationships/hyperlink" Target="https://baike.baidu.com/item/%E4%BA%94%E7%AD%89%E7%AB%99?fromModule=lemma_inlin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baike.baidu.com/item/%E6%B5%B7%E5%AE%89%E5%B8%82/19902989?fromModule=lemma_inlink" TargetMode="External"/><Relationship Id="rId22" Type="http://schemas.openxmlformats.org/officeDocument/2006/relationships/hyperlink" Target="https://baike.baidu.com/item/204%E5%9B%BD%E9%81%93/703382?fromModule=lemma_inlink" TargetMode="External"/><Relationship Id="rId27" Type="http://schemas.openxmlformats.org/officeDocument/2006/relationships/hyperlink" Target="https://baike.baidu.com/item/%E4%BA%8C%E7%AD%89%E7%AB%99/10936963?fromModule=lemma_inlink" TargetMode="External"/><Relationship Id="rId30" Type="http://schemas.openxmlformats.org/officeDocument/2006/relationships/hyperlink" Target="https://baike.baidu.com/item/%E4%B8%8A%E6%B5%B7%E9%93%81%E8%B7%AF%E5%B1%80?fromModule=lemma_inlink" TargetMode="External"/><Relationship Id="rId35" Type="http://schemas.openxmlformats.org/officeDocument/2006/relationships/hyperlink" Target="https://baike.baidu.com/item/%E5%8A%A8%E7%89%A9%E8%B5%84%E6%BA%90/5377004?fromModule=lemma_in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4031</Words>
  <Characters>22978</Characters>
  <Application>Microsoft Office Word</Application>
  <DocSecurity>0</DocSecurity>
  <Lines>191</Lines>
  <Paragraphs>53</Paragraphs>
  <ScaleCrop>false</ScaleCrop>
  <Company>微软中国</Company>
  <LinksUpToDate>false</LinksUpToDate>
  <CharactersWithSpaces>26956</CharactersWithSpaces>
  <SharedDoc>false</SharedDoc>
  <HLinks>
    <vt:vector size="48" baseType="variant">
      <vt:variant>
        <vt:i4>6225921</vt:i4>
      </vt:variant>
      <vt:variant>
        <vt:i4>21</vt:i4>
      </vt:variant>
      <vt:variant>
        <vt:i4>0</vt:i4>
      </vt:variant>
      <vt:variant>
        <vt:i4>5</vt:i4>
      </vt:variant>
      <vt:variant>
        <vt:lpwstr>https://baike.so.com/doc/3501364-3683325.html</vt:lpwstr>
      </vt:variant>
      <vt:variant>
        <vt:lpwstr/>
      </vt:variant>
      <vt:variant>
        <vt:i4>7929890</vt:i4>
      </vt:variant>
      <vt:variant>
        <vt:i4>18</vt:i4>
      </vt:variant>
      <vt:variant>
        <vt:i4>0</vt:i4>
      </vt:variant>
      <vt:variant>
        <vt:i4>5</vt:i4>
      </vt:variant>
      <vt:variant>
        <vt:lpwstr>https://baike.so.com/doc/291514-308585.html</vt:lpwstr>
      </vt:variant>
      <vt:variant>
        <vt:lpwstr/>
      </vt:variant>
      <vt:variant>
        <vt:i4>5701642</vt:i4>
      </vt:variant>
      <vt:variant>
        <vt:i4>15</vt:i4>
      </vt:variant>
      <vt:variant>
        <vt:i4>0</vt:i4>
      </vt:variant>
      <vt:variant>
        <vt:i4>5</vt:i4>
      </vt:variant>
      <vt:variant>
        <vt:lpwstr>https://baike.so.com/doc/1264688-1337349.html</vt:lpwstr>
      </vt:variant>
      <vt:variant>
        <vt:lpwstr/>
      </vt:variant>
      <vt:variant>
        <vt:i4>5898242</vt:i4>
      </vt:variant>
      <vt:variant>
        <vt:i4>12</vt:i4>
      </vt:variant>
      <vt:variant>
        <vt:i4>0</vt:i4>
      </vt:variant>
      <vt:variant>
        <vt:i4>5</vt:i4>
      </vt:variant>
      <vt:variant>
        <vt:lpwstr>https://baike.so.com/doc/92362-97558.html</vt:lpwstr>
      </vt:variant>
      <vt:variant>
        <vt:lpwstr/>
      </vt:variant>
      <vt:variant>
        <vt:i4>5373962</vt:i4>
      </vt:variant>
      <vt:variant>
        <vt:i4>9</vt:i4>
      </vt:variant>
      <vt:variant>
        <vt:i4>0</vt:i4>
      </vt:variant>
      <vt:variant>
        <vt:i4>5</vt:i4>
      </vt:variant>
      <vt:variant>
        <vt:lpwstr>https://baike.so.com/doc/5798639-6011434.html</vt:lpwstr>
      </vt:variant>
      <vt:variant>
        <vt:lpwstr/>
      </vt:variant>
      <vt:variant>
        <vt:i4>8257579</vt:i4>
      </vt:variant>
      <vt:variant>
        <vt:i4>6</vt:i4>
      </vt:variant>
      <vt:variant>
        <vt:i4>0</vt:i4>
      </vt:variant>
      <vt:variant>
        <vt:i4>5</vt:i4>
      </vt:variant>
      <vt:variant>
        <vt:lpwstr>https://baike.so.com/doc/416296-440933.html</vt:lpwstr>
      </vt:variant>
      <vt:variant>
        <vt:lpwstr/>
      </vt:variant>
      <vt:variant>
        <vt:i4>6029315</vt:i4>
      </vt:variant>
      <vt:variant>
        <vt:i4>3</vt:i4>
      </vt:variant>
      <vt:variant>
        <vt:i4>0</vt:i4>
      </vt:variant>
      <vt:variant>
        <vt:i4>5</vt:i4>
      </vt:variant>
      <vt:variant>
        <vt:lpwstr>https://baike.so.com/doc/5422145-5660339.html</vt:lpwstr>
      </vt:variant>
      <vt:variant>
        <vt:lpwstr/>
      </vt:variant>
      <vt:variant>
        <vt:i4>6029392</vt:i4>
      </vt:variant>
      <vt:variant>
        <vt:i4>0</vt:i4>
      </vt:variant>
      <vt:variant>
        <vt:i4>0</vt:i4>
      </vt:variant>
      <vt:variant>
        <vt:i4>5</vt:i4>
      </vt:variant>
      <vt:variant>
        <vt:lpwstr>http://jhtpg.com/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 地 估 价 报 告</dc:title>
  <dc:subject/>
  <dc:creator>Administrator</dc:creator>
  <cp:keywords/>
  <cp:lastModifiedBy>510036428@qq.com</cp:lastModifiedBy>
  <cp:revision>45</cp:revision>
  <cp:lastPrinted>2021-12-17T08:36:00Z</cp:lastPrinted>
  <dcterms:created xsi:type="dcterms:W3CDTF">2024-02-03T13:57:00Z</dcterms:created>
  <dcterms:modified xsi:type="dcterms:W3CDTF">2024-02-04T14:10:00Z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28C00FF2E1784A1BAC8132258787E8AF</vt:lpwstr>
  </property>
</Properties>
</file>